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2"/>
        <w:gridCol w:w="4801"/>
        <w:gridCol w:w="2455"/>
      </w:tblGrid>
      <w:tr w:rsidR="00DF199C" w14:paraId="341D52BA" w14:textId="77777777" w:rsidTr="001C34F8">
        <w:trPr>
          <w:trHeight w:val="708"/>
        </w:trPr>
        <w:tc>
          <w:tcPr>
            <w:tcW w:w="2242" w:type="dxa"/>
            <w:vMerge w:val="restart"/>
            <w:vAlign w:val="bottom"/>
          </w:tcPr>
          <w:p w14:paraId="54D5DFCD" w14:textId="77777777" w:rsidR="00DF199C" w:rsidRDefault="00DF199C" w:rsidP="00DF199C">
            <w:pPr>
              <w:jc w:val="center"/>
              <w:rPr>
                <w:b/>
              </w:rPr>
            </w:pPr>
            <w:bookmarkStart w:id="0" w:name="_GoBack"/>
            <w:bookmarkEnd w:id="0"/>
          </w:p>
          <w:p w14:paraId="2BF7A5F3" w14:textId="77777777" w:rsidR="00DF199C" w:rsidRDefault="00DF199C" w:rsidP="00DF199C">
            <w:pPr>
              <w:jc w:val="center"/>
              <w:rPr>
                <w:b/>
              </w:rPr>
            </w:pPr>
          </w:p>
          <w:p w14:paraId="56A61306" w14:textId="77777777" w:rsidR="00DF199C" w:rsidRDefault="00DF199C" w:rsidP="00DF199C">
            <w:pPr>
              <w:jc w:val="center"/>
              <w:rPr>
                <w:b/>
              </w:rPr>
            </w:pPr>
          </w:p>
          <w:p w14:paraId="3C34AC6A" w14:textId="77777777" w:rsidR="00DF199C" w:rsidRDefault="00B317DF" w:rsidP="00DF199C">
            <w:pPr>
              <w:jc w:val="center"/>
              <w:rPr>
                <w:b/>
              </w:rPr>
            </w:pPr>
            <w:r>
              <w:rPr>
                <w:noProof/>
                <w:lang w:eastAsia="fr-FR"/>
              </w:rPr>
              <w:drawing>
                <wp:inline distT="0" distB="0" distL="0" distR="0" wp14:anchorId="1C5B4DA4" wp14:editId="75BE460C">
                  <wp:extent cx="923925" cy="771525"/>
                  <wp:effectExtent l="0" t="0" r="9525" b="9525"/>
                  <wp:docPr id="4" name="Image 4" descr="R:\Divers\LOGOS\CT de  Guyane\Logo C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ivers\LOGOS\CT de  Guyane\Logo CT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771525"/>
                          </a:xfrm>
                          <a:prstGeom prst="rect">
                            <a:avLst/>
                          </a:prstGeom>
                          <a:noFill/>
                          <a:ln>
                            <a:noFill/>
                          </a:ln>
                        </pic:spPr>
                      </pic:pic>
                    </a:graphicData>
                  </a:graphic>
                </wp:inline>
              </w:drawing>
            </w:r>
          </w:p>
          <w:p w14:paraId="4BC7332D" w14:textId="77777777" w:rsidR="00DF199C" w:rsidRDefault="00DF199C" w:rsidP="00DF199C">
            <w:pPr>
              <w:jc w:val="center"/>
              <w:rPr>
                <w:b/>
              </w:rPr>
            </w:pPr>
          </w:p>
          <w:p w14:paraId="340328EE" w14:textId="77777777" w:rsidR="00DF199C" w:rsidRDefault="00DF199C" w:rsidP="00DF199C">
            <w:pPr>
              <w:jc w:val="center"/>
              <w:rPr>
                <w:b/>
              </w:rPr>
            </w:pPr>
          </w:p>
          <w:p w14:paraId="7845F54B" w14:textId="77777777" w:rsidR="00DF199C" w:rsidRDefault="00DF199C" w:rsidP="00DF199C">
            <w:pPr>
              <w:jc w:val="center"/>
              <w:rPr>
                <w:b/>
              </w:rPr>
            </w:pPr>
          </w:p>
        </w:tc>
        <w:tc>
          <w:tcPr>
            <w:tcW w:w="4801" w:type="dxa"/>
          </w:tcPr>
          <w:p w14:paraId="2EE03F59" w14:textId="77777777" w:rsidR="00DF199C" w:rsidRDefault="00DF199C" w:rsidP="00103CD5">
            <w:pPr>
              <w:jc w:val="center"/>
              <w:rPr>
                <w:b/>
              </w:rPr>
            </w:pPr>
          </w:p>
        </w:tc>
        <w:tc>
          <w:tcPr>
            <w:tcW w:w="2455" w:type="dxa"/>
          </w:tcPr>
          <w:p w14:paraId="6BEB11F8" w14:textId="77777777" w:rsidR="00DF199C" w:rsidRDefault="00DF199C" w:rsidP="00DF199C">
            <w:pPr>
              <w:jc w:val="center"/>
              <w:rPr>
                <w:noProof/>
                <w:lang w:eastAsia="fr-FR"/>
              </w:rPr>
            </w:pPr>
          </w:p>
        </w:tc>
      </w:tr>
      <w:tr w:rsidR="00DF199C" w14:paraId="1C2D76A5" w14:textId="77777777" w:rsidTr="00A84FFE">
        <w:trPr>
          <w:trHeight w:val="1739"/>
        </w:trPr>
        <w:tc>
          <w:tcPr>
            <w:tcW w:w="2242" w:type="dxa"/>
            <w:vMerge/>
            <w:vAlign w:val="bottom"/>
          </w:tcPr>
          <w:p w14:paraId="63FB7851" w14:textId="77777777" w:rsidR="00DF199C" w:rsidRDefault="00DF199C" w:rsidP="00DF199C">
            <w:pPr>
              <w:jc w:val="center"/>
              <w:rPr>
                <w:b/>
              </w:rPr>
            </w:pPr>
          </w:p>
        </w:tc>
        <w:tc>
          <w:tcPr>
            <w:tcW w:w="4801" w:type="dxa"/>
          </w:tcPr>
          <w:p w14:paraId="4143B7F5" w14:textId="77777777" w:rsidR="00DF199C" w:rsidRDefault="00DF199C" w:rsidP="00103CD5">
            <w:pPr>
              <w:jc w:val="center"/>
              <w:rPr>
                <w:b/>
              </w:rPr>
            </w:pPr>
          </w:p>
        </w:tc>
        <w:tc>
          <w:tcPr>
            <w:tcW w:w="2455" w:type="dxa"/>
          </w:tcPr>
          <w:p w14:paraId="5DF5077F" w14:textId="77777777" w:rsidR="00DF199C" w:rsidRDefault="00B317DF" w:rsidP="00DF199C">
            <w:pPr>
              <w:jc w:val="center"/>
              <w:rPr>
                <w:b/>
              </w:rPr>
            </w:pPr>
            <w:r>
              <w:rPr>
                <w:noProof/>
                <w:lang w:eastAsia="fr-FR"/>
              </w:rPr>
              <w:drawing>
                <wp:inline distT="0" distB="0" distL="0" distR="0" wp14:anchorId="1F92206A" wp14:editId="43F24545">
                  <wp:extent cx="900334" cy="6096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012" cy="610059"/>
                          </a:xfrm>
                          <a:prstGeom prst="rect">
                            <a:avLst/>
                          </a:prstGeom>
                          <a:solidFill>
                            <a:srgbClr val="FFFFFF"/>
                          </a:solidFill>
                          <a:ln>
                            <a:noFill/>
                          </a:ln>
                        </pic:spPr>
                      </pic:pic>
                    </a:graphicData>
                  </a:graphic>
                </wp:inline>
              </w:drawing>
            </w:r>
          </w:p>
        </w:tc>
      </w:tr>
    </w:tbl>
    <w:p w14:paraId="172D53D0" w14:textId="77777777" w:rsidR="00DF199C" w:rsidRDefault="00DF199C" w:rsidP="00103CD5">
      <w:pPr>
        <w:jc w:val="center"/>
        <w:rPr>
          <w:b/>
        </w:rPr>
      </w:pPr>
    </w:p>
    <w:p w14:paraId="40F50B0F" w14:textId="77777777" w:rsidR="00DF199C" w:rsidRDefault="00DF199C" w:rsidP="00103CD5">
      <w:pPr>
        <w:jc w:val="center"/>
        <w:rPr>
          <w:b/>
        </w:rPr>
      </w:pPr>
    </w:p>
    <w:p w14:paraId="13B616A5" w14:textId="77777777" w:rsidR="00DF199C" w:rsidRDefault="00DF199C" w:rsidP="00103CD5">
      <w:pPr>
        <w:jc w:val="center"/>
        <w:rPr>
          <w:b/>
        </w:rPr>
      </w:pPr>
    </w:p>
    <w:p w14:paraId="4B8F6366" w14:textId="77777777" w:rsidR="004B51A7" w:rsidRPr="001C34F8" w:rsidRDefault="009B6F26" w:rsidP="00103CD5">
      <w:pPr>
        <w:jc w:val="center"/>
        <w:rPr>
          <w:b/>
          <w:sz w:val="44"/>
          <w:szCs w:val="44"/>
        </w:rPr>
      </w:pPr>
      <w:r w:rsidRPr="001C34F8">
        <w:rPr>
          <w:b/>
          <w:sz w:val="44"/>
          <w:szCs w:val="44"/>
        </w:rPr>
        <w:t xml:space="preserve">Appel à </w:t>
      </w:r>
      <w:r w:rsidR="00721D4E" w:rsidRPr="00721D4E">
        <w:rPr>
          <w:b/>
          <w:sz w:val="44"/>
          <w:szCs w:val="44"/>
        </w:rPr>
        <w:t>M</w:t>
      </w:r>
      <w:r w:rsidR="00A8040A" w:rsidRPr="00721D4E">
        <w:rPr>
          <w:b/>
          <w:sz w:val="44"/>
          <w:szCs w:val="44"/>
        </w:rPr>
        <w:t>anifestation</w:t>
      </w:r>
      <w:r w:rsidR="00A8040A" w:rsidRPr="001C34F8">
        <w:rPr>
          <w:b/>
          <w:sz w:val="44"/>
          <w:szCs w:val="44"/>
        </w:rPr>
        <w:t xml:space="preserve"> d’</w:t>
      </w:r>
      <w:r w:rsidR="00721D4E">
        <w:rPr>
          <w:b/>
          <w:sz w:val="44"/>
          <w:szCs w:val="44"/>
        </w:rPr>
        <w:t>I</w:t>
      </w:r>
      <w:r w:rsidR="00A8040A" w:rsidRPr="001C34F8">
        <w:rPr>
          <w:b/>
          <w:sz w:val="44"/>
          <w:szCs w:val="44"/>
        </w:rPr>
        <w:t>ntérêt</w:t>
      </w:r>
    </w:p>
    <w:p w14:paraId="56E52761" w14:textId="77777777" w:rsidR="00DF199C" w:rsidRPr="0073030D" w:rsidRDefault="00DF199C" w:rsidP="00103CD5">
      <w:pPr>
        <w:jc w:val="center"/>
        <w:rPr>
          <w:b/>
        </w:rPr>
      </w:pPr>
    </w:p>
    <w:p w14:paraId="3024A096" w14:textId="6E191636" w:rsidR="009B6F26" w:rsidRPr="001C34F8" w:rsidRDefault="0073030D" w:rsidP="00103CD5">
      <w:pPr>
        <w:jc w:val="center"/>
        <w:rPr>
          <w:sz w:val="40"/>
          <w:szCs w:val="40"/>
        </w:rPr>
      </w:pPr>
      <w:r w:rsidRPr="001C34F8">
        <w:rPr>
          <w:sz w:val="40"/>
          <w:szCs w:val="40"/>
        </w:rPr>
        <w:t>« </w:t>
      </w:r>
      <w:r w:rsidR="004C5AF2">
        <w:rPr>
          <w:sz w:val="40"/>
          <w:szCs w:val="40"/>
        </w:rPr>
        <w:t xml:space="preserve">Professions libérales </w:t>
      </w:r>
      <w:r w:rsidR="005E0AA0">
        <w:rPr>
          <w:sz w:val="40"/>
          <w:szCs w:val="40"/>
        </w:rPr>
        <w:t xml:space="preserve">réglementées </w:t>
      </w:r>
      <w:r w:rsidR="004E61D9">
        <w:rPr>
          <w:sz w:val="40"/>
          <w:szCs w:val="40"/>
        </w:rPr>
        <w:t xml:space="preserve">de la santé </w:t>
      </w:r>
      <w:r w:rsidR="004C5AF2">
        <w:rPr>
          <w:sz w:val="40"/>
          <w:szCs w:val="40"/>
        </w:rPr>
        <w:t xml:space="preserve">dans les zones </w:t>
      </w:r>
      <w:r w:rsidR="004E61D9">
        <w:rPr>
          <w:sz w:val="40"/>
          <w:szCs w:val="40"/>
        </w:rPr>
        <w:t xml:space="preserve">isolées </w:t>
      </w:r>
      <w:r w:rsidR="006E44FF">
        <w:rPr>
          <w:sz w:val="40"/>
          <w:szCs w:val="40"/>
        </w:rPr>
        <w:t>ou</w:t>
      </w:r>
      <w:r w:rsidR="004E61D9">
        <w:rPr>
          <w:sz w:val="40"/>
          <w:szCs w:val="40"/>
        </w:rPr>
        <w:t xml:space="preserve"> éloignées</w:t>
      </w:r>
      <w:r w:rsidR="004C5AF2">
        <w:rPr>
          <w:sz w:val="40"/>
          <w:szCs w:val="40"/>
        </w:rPr>
        <w:t> »</w:t>
      </w:r>
    </w:p>
    <w:p w14:paraId="083166FF" w14:textId="77777777" w:rsidR="00A8040A" w:rsidRDefault="00A8040A"/>
    <w:p w14:paraId="6A490992" w14:textId="792FE28C" w:rsidR="00415D0D" w:rsidRDefault="00A8040A" w:rsidP="00A8040A">
      <w:pPr>
        <w:jc w:val="both"/>
      </w:pPr>
      <w:r>
        <w:t xml:space="preserve">Dans le cadre de la mise en œuvre du PO FEDER-FSE 2014-2020, approuvé le 18 décembre </w:t>
      </w:r>
      <w:r w:rsidR="009B5D7B">
        <w:t>2014</w:t>
      </w:r>
      <w:r>
        <w:t>, l</w:t>
      </w:r>
      <w:r w:rsidR="00700046">
        <w:t>a Collectivité Territoriale de Guyane</w:t>
      </w:r>
      <w:r w:rsidR="008B4E94">
        <w:t xml:space="preserve"> </w:t>
      </w:r>
      <w:r w:rsidR="001B69E9">
        <w:t xml:space="preserve">(CTG) </w:t>
      </w:r>
      <w:r w:rsidR="008B4E94">
        <w:t xml:space="preserve">lance </w:t>
      </w:r>
      <w:r w:rsidR="001B69E9">
        <w:t xml:space="preserve">un </w:t>
      </w:r>
      <w:r w:rsidR="004A3610">
        <w:t>A</w:t>
      </w:r>
      <w:r w:rsidR="001B69E9">
        <w:t xml:space="preserve">ppel à </w:t>
      </w:r>
      <w:r w:rsidR="004A3610">
        <w:t>M</w:t>
      </w:r>
      <w:r w:rsidR="001B69E9">
        <w:t>anifestation d’</w:t>
      </w:r>
      <w:r w:rsidR="004A3610">
        <w:t>I</w:t>
      </w:r>
      <w:r w:rsidR="008B4E94">
        <w:t>ntérêt (AMI) visant à soutenir l</w:t>
      </w:r>
      <w:r w:rsidR="001B69E9">
        <w:t>’installation de</w:t>
      </w:r>
      <w:r w:rsidR="00F65409">
        <w:t xml:space="preserve"> personnes physiques ou morales exerçant une profession libérale réglementée touchant à la santé</w:t>
      </w:r>
      <w:r w:rsidR="002857C7">
        <w:t xml:space="preserve"> dans les zones </w:t>
      </w:r>
      <w:r w:rsidR="004936C3">
        <w:t xml:space="preserve">isolées </w:t>
      </w:r>
      <w:r w:rsidR="006E44FF">
        <w:t>ou</w:t>
      </w:r>
      <w:r w:rsidR="004936C3">
        <w:t xml:space="preserve"> éloignées</w:t>
      </w:r>
      <w:r w:rsidR="0020389A">
        <w:t>,</w:t>
      </w:r>
      <w:r w:rsidR="002857C7">
        <w:t xml:space="preserve"> </w:t>
      </w:r>
      <w:r w:rsidR="00415D0D">
        <w:t>priorit</w:t>
      </w:r>
      <w:r w:rsidR="00BA043D">
        <w:t xml:space="preserve">é retenue pour le </w:t>
      </w:r>
      <w:r w:rsidR="00897185">
        <w:t xml:space="preserve">programme opérationnel. </w:t>
      </w:r>
    </w:p>
    <w:p w14:paraId="0F010414" w14:textId="77777777" w:rsidR="00F24DB2" w:rsidRDefault="00F24DB2" w:rsidP="00A84FFE">
      <w:pPr>
        <w:jc w:val="center"/>
      </w:pPr>
    </w:p>
    <w:p w14:paraId="3506252B" w14:textId="77777777" w:rsidR="00F24DB2" w:rsidRDefault="00F24DB2" w:rsidP="00A84FFE">
      <w:pPr>
        <w:jc w:val="center"/>
      </w:pPr>
    </w:p>
    <w:p w14:paraId="47CCBB69" w14:textId="77777777" w:rsidR="00D81A99" w:rsidRDefault="00672390" w:rsidP="00A84FFE">
      <w:pPr>
        <w:jc w:val="center"/>
      </w:pPr>
      <w:r>
        <w:t>Contact :</w:t>
      </w:r>
    </w:p>
    <w:p w14:paraId="143E8E5A" w14:textId="3D1305ED" w:rsidR="00B141E2" w:rsidRDefault="00B141E2" w:rsidP="00F24DB2">
      <w:pPr>
        <w:spacing w:after="0"/>
        <w:jc w:val="center"/>
      </w:pPr>
      <w:r>
        <w:t xml:space="preserve">Pôle Affaires </w:t>
      </w:r>
      <w:r w:rsidR="004A2847">
        <w:t>Européennes</w:t>
      </w:r>
    </w:p>
    <w:p w14:paraId="3EE7D90E" w14:textId="77777777" w:rsidR="009B5D7B" w:rsidRDefault="009B5D7B" w:rsidP="00F24DB2">
      <w:pPr>
        <w:spacing w:after="0"/>
        <w:jc w:val="center"/>
      </w:pPr>
      <w:r>
        <w:t>Les Verrières de la Madeleine</w:t>
      </w:r>
    </w:p>
    <w:p w14:paraId="5F7EB711" w14:textId="77777777" w:rsidR="00B141E2" w:rsidRDefault="00B141E2" w:rsidP="00F24DB2">
      <w:pPr>
        <w:spacing w:after="0"/>
        <w:jc w:val="center"/>
      </w:pPr>
      <w:r>
        <w:t xml:space="preserve">2260, route de la </w:t>
      </w:r>
      <w:r w:rsidR="00A71761">
        <w:t>M</w:t>
      </w:r>
      <w:r>
        <w:t>adeleine</w:t>
      </w:r>
    </w:p>
    <w:p w14:paraId="1B41DDDF" w14:textId="77777777" w:rsidR="00B141E2" w:rsidRPr="00804CFF" w:rsidRDefault="00B141E2" w:rsidP="00F24DB2">
      <w:pPr>
        <w:spacing w:after="0"/>
        <w:jc w:val="center"/>
      </w:pPr>
      <w:r w:rsidRPr="00804CFF">
        <w:t>97300 CAYENNE</w:t>
      </w:r>
    </w:p>
    <w:p w14:paraId="48E96D8E" w14:textId="6A348FAC" w:rsidR="00672390" w:rsidRDefault="00672390" w:rsidP="00F24DB2">
      <w:pPr>
        <w:spacing w:after="0"/>
        <w:jc w:val="center"/>
      </w:pPr>
      <w:r w:rsidRPr="00804CFF">
        <w:t xml:space="preserve">0594 27 59 </w:t>
      </w:r>
      <w:r w:rsidR="00BD6AC9" w:rsidRPr="00804CFF">
        <w:t>50</w:t>
      </w:r>
      <w:r w:rsidR="00F24DB2" w:rsidRPr="00804CFF">
        <w:t xml:space="preserve"> / </w:t>
      </w:r>
      <w:hyperlink r:id="rId11" w:history="1">
        <w:r w:rsidR="00436F28" w:rsidRPr="00804CFF">
          <w:rPr>
            <w:rStyle w:val="Lienhypertexte"/>
          </w:rPr>
          <w:t>amifesi@ctguyane.fr</w:t>
        </w:r>
      </w:hyperlink>
    </w:p>
    <w:p w14:paraId="3E1CCD9B" w14:textId="77777777" w:rsidR="00D81A99" w:rsidRDefault="00D81A99" w:rsidP="00A8040A">
      <w:pPr>
        <w:jc w:val="both"/>
      </w:pPr>
    </w:p>
    <w:p w14:paraId="72089829" w14:textId="77777777" w:rsidR="00F24DB2" w:rsidRDefault="00F24DB2" w:rsidP="00A8040A">
      <w:pPr>
        <w:jc w:val="both"/>
      </w:pPr>
    </w:p>
    <w:p w14:paraId="4EC24977" w14:textId="77777777" w:rsidR="00F24DB2" w:rsidRDefault="00F24DB2" w:rsidP="00A8040A">
      <w:pPr>
        <w:jc w:val="both"/>
      </w:pPr>
    </w:p>
    <w:p w14:paraId="0E893BB7" w14:textId="77777777" w:rsidR="00D81A99" w:rsidRDefault="00D81A99" w:rsidP="00A8040A">
      <w:pPr>
        <w:jc w:val="both"/>
      </w:pPr>
    </w:p>
    <w:p w14:paraId="41C49B05" w14:textId="1727CD1F" w:rsidR="001C3634" w:rsidRPr="00A84FFE" w:rsidRDefault="001C3634" w:rsidP="00A8040A">
      <w:pPr>
        <w:jc w:val="both"/>
        <w:rPr>
          <w:b/>
        </w:rPr>
      </w:pPr>
      <w:r w:rsidRPr="00A84FFE">
        <w:rPr>
          <w:b/>
        </w:rPr>
        <w:t xml:space="preserve">La date limite de remise des réponses </w:t>
      </w:r>
      <w:r w:rsidRPr="00E922AE">
        <w:rPr>
          <w:b/>
        </w:rPr>
        <w:t xml:space="preserve">est fixée </w:t>
      </w:r>
      <w:r w:rsidRPr="00024C05">
        <w:rPr>
          <w:b/>
        </w:rPr>
        <w:t>au </w:t>
      </w:r>
      <w:r w:rsidR="00024C05" w:rsidRPr="00024C05">
        <w:rPr>
          <w:b/>
        </w:rPr>
        <w:t>17 novembre</w:t>
      </w:r>
      <w:r w:rsidR="004F03ED" w:rsidRPr="00024C05">
        <w:rPr>
          <w:b/>
        </w:rPr>
        <w:t xml:space="preserve"> 2017</w:t>
      </w:r>
      <w:r w:rsidR="002E78FC" w:rsidRPr="004F03ED">
        <w:rPr>
          <w:b/>
        </w:rPr>
        <w:t xml:space="preserve"> à 12</w:t>
      </w:r>
      <w:r w:rsidR="00A27DE9" w:rsidRPr="004F03ED">
        <w:rPr>
          <w:b/>
        </w:rPr>
        <w:t>h</w:t>
      </w:r>
      <w:r w:rsidR="00A27DE9" w:rsidRPr="00E922AE">
        <w:rPr>
          <w:b/>
        </w:rPr>
        <w:t xml:space="preserve"> (heure</w:t>
      </w:r>
      <w:r w:rsidR="00A27DE9">
        <w:rPr>
          <w:b/>
        </w:rPr>
        <w:t xml:space="preserve"> de Guyane)</w:t>
      </w:r>
    </w:p>
    <w:p w14:paraId="2E7BE9DB" w14:textId="77777777" w:rsidR="00D81A99" w:rsidRDefault="00D81A99" w:rsidP="00A8040A">
      <w:pPr>
        <w:jc w:val="both"/>
      </w:pPr>
    </w:p>
    <w:p w14:paraId="62C744A2" w14:textId="77777777" w:rsidR="00D81A99" w:rsidRDefault="00D81A99" w:rsidP="00A8040A">
      <w:pPr>
        <w:jc w:val="both"/>
      </w:pPr>
    </w:p>
    <w:p w14:paraId="11A0DF09" w14:textId="77777777" w:rsidR="00334F1E" w:rsidRDefault="00334F1E">
      <w:pPr>
        <w:rPr>
          <w:b/>
        </w:rPr>
      </w:pPr>
    </w:p>
    <w:sdt>
      <w:sdtPr>
        <w:rPr>
          <w:rFonts w:asciiTheme="minorHAnsi" w:eastAsiaTheme="minorHAnsi" w:hAnsiTheme="minorHAnsi" w:cstheme="minorBidi"/>
          <w:color w:val="auto"/>
          <w:sz w:val="28"/>
          <w:szCs w:val="28"/>
          <w:lang w:eastAsia="en-US"/>
        </w:rPr>
        <w:id w:val="-241021684"/>
        <w:docPartObj>
          <w:docPartGallery w:val="Table of Contents"/>
          <w:docPartUnique/>
        </w:docPartObj>
      </w:sdtPr>
      <w:sdtEndPr>
        <w:rPr>
          <w:b/>
          <w:bCs/>
          <w:sz w:val="22"/>
          <w:szCs w:val="22"/>
        </w:rPr>
      </w:sdtEndPr>
      <w:sdtContent>
        <w:p w14:paraId="63990A20" w14:textId="77777777" w:rsidR="00334F1E" w:rsidRDefault="00334F1E">
          <w:pPr>
            <w:pStyle w:val="En-ttedetabledesmatires"/>
            <w:rPr>
              <w:color w:val="auto"/>
              <w:sz w:val="28"/>
              <w:szCs w:val="28"/>
            </w:rPr>
          </w:pPr>
          <w:r w:rsidRPr="00334F1E">
            <w:rPr>
              <w:color w:val="auto"/>
              <w:sz w:val="28"/>
              <w:szCs w:val="28"/>
            </w:rPr>
            <w:t>Table des matières</w:t>
          </w:r>
        </w:p>
        <w:p w14:paraId="01264DC3" w14:textId="77777777" w:rsidR="00334F1E" w:rsidRPr="00334F1E" w:rsidRDefault="00334F1E" w:rsidP="00334F1E">
          <w:pPr>
            <w:rPr>
              <w:lang w:eastAsia="fr-FR"/>
            </w:rPr>
          </w:pPr>
        </w:p>
        <w:p w14:paraId="368CC48A" w14:textId="77777777" w:rsidR="00804CFF" w:rsidRDefault="00CF264B">
          <w:pPr>
            <w:pStyle w:val="TM1"/>
            <w:tabs>
              <w:tab w:val="left" w:pos="440"/>
              <w:tab w:val="right" w:leader="dot" w:pos="9062"/>
            </w:tabs>
            <w:rPr>
              <w:rFonts w:eastAsiaTheme="minorEastAsia"/>
              <w:noProof/>
              <w:lang w:eastAsia="fr-FR"/>
            </w:rPr>
          </w:pPr>
          <w:r>
            <w:fldChar w:fldCharType="begin"/>
          </w:r>
          <w:r w:rsidR="00334F1E">
            <w:instrText xml:space="preserve"> TOC \o "1-3" \h \z \u </w:instrText>
          </w:r>
          <w:r>
            <w:fldChar w:fldCharType="separate"/>
          </w:r>
          <w:hyperlink w:anchor="_Toc465952105" w:history="1">
            <w:r w:rsidR="00804CFF" w:rsidRPr="00ED5E5E">
              <w:rPr>
                <w:rStyle w:val="Lienhypertexte"/>
                <w:b/>
                <w:noProof/>
              </w:rPr>
              <w:t>1.</w:t>
            </w:r>
            <w:r w:rsidR="00804CFF">
              <w:rPr>
                <w:rFonts w:eastAsiaTheme="minorEastAsia"/>
                <w:noProof/>
                <w:lang w:eastAsia="fr-FR"/>
              </w:rPr>
              <w:tab/>
            </w:r>
            <w:r w:rsidR="00804CFF" w:rsidRPr="00ED5E5E">
              <w:rPr>
                <w:rStyle w:val="Lienhypertexte"/>
                <w:b/>
                <w:noProof/>
              </w:rPr>
              <w:t>Le contexte des zones isolées et éloignées de la Guyane</w:t>
            </w:r>
            <w:r w:rsidR="00804CFF">
              <w:rPr>
                <w:noProof/>
                <w:webHidden/>
              </w:rPr>
              <w:tab/>
            </w:r>
            <w:r w:rsidR="00804CFF">
              <w:rPr>
                <w:noProof/>
                <w:webHidden/>
              </w:rPr>
              <w:fldChar w:fldCharType="begin"/>
            </w:r>
            <w:r w:rsidR="00804CFF">
              <w:rPr>
                <w:noProof/>
                <w:webHidden/>
              </w:rPr>
              <w:instrText xml:space="preserve"> PAGEREF _Toc465952105 \h </w:instrText>
            </w:r>
            <w:r w:rsidR="00804CFF">
              <w:rPr>
                <w:noProof/>
                <w:webHidden/>
              </w:rPr>
            </w:r>
            <w:r w:rsidR="00804CFF">
              <w:rPr>
                <w:noProof/>
                <w:webHidden/>
              </w:rPr>
              <w:fldChar w:fldCharType="separate"/>
            </w:r>
            <w:r w:rsidR="005C36C4">
              <w:rPr>
                <w:noProof/>
                <w:webHidden/>
              </w:rPr>
              <w:t>3</w:t>
            </w:r>
            <w:r w:rsidR="00804CFF">
              <w:rPr>
                <w:noProof/>
                <w:webHidden/>
              </w:rPr>
              <w:fldChar w:fldCharType="end"/>
            </w:r>
          </w:hyperlink>
        </w:p>
        <w:p w14:paraId="515CA14C" w14:textId="77777777" w:rsidR="00804CFF" w:rsidRDefault="00A65590">
          <w:pPr>
            <w:pStyle w:val="TM2"/>
            <w:tabs>
              <w:tab w:val="left" w:pos="660"/>
              <w:tab w:val="right" w:leader="dot" w:pos="9062"/>
            </w:tabs>
            <w:rPr>
              <w:rFonts w:eastAsiaTheme="minorEastAsia"/>
              <w:noProof/>
              <w:lang w:eastAsia="fr-FR"/>
            </w:rPr>
          </w:pPr>
          <w:hyperlink w:anchor="_Toc465952106" w:history="1">
            <w:r w:rsidR="00804CFF" w:rsidRPr="00ED5E5E">
              <w:rPr>
                <w:rStyle w:val="Lienhypertexte"/>
                <w:noProof/>
              </w:rPr>
              <w:t>a.</w:t>
            </w:r>
            <w:r w:rsidR="00804CFF">
              <w:rPr>
                <w:rFonts w:eastAsiaTheme="minorEastAsia"/>
                <w:noProof/>
                <w:lang w:eastAsia="fr-FR"/>
              </w:rPr>
              <w:tab/>
            </w:r>
            <w:r w:rsidR="00804CFF" w:rsidRPr="00ED5E5E">
              <w:rPr>
                <w:rStyle w:val="Lienhypertexte"/>
                <w:noProof/>
              </w:rPr>
              <w:t>Situation actuelle</w:t>
            </w:r>
            <w:r w:rsidR="00804CFF">
              <w:rPr>
                <w:noProof/>
                <w:webHidden/>
              </w:rPr>
              <w:tab/>
            </w:r>
            <w:r w:rsidR="00804CFF">
              <w:rPr>
                <w:noProof/>
                <w:webHidden/>
              </w:rPr>
              <w:fldChar w:fldCharType="begin"/>
            </w:r>
            <w:r w:rsidR="00804CFF">
              <w:rPr>
                <w:noProof/>
                <w:webHidden/>
              </w:rPr>
              <w:instrText xml:space="preserve"> PAGEREF _Toc465952106 \h </w:instrText>
            </w:r>
            <w:r w:rsidR="00804CFF">
              <w:rPr>
                <w:noProof/>
                <w:webHidden/>
              </w:rPr>
            </w:r>
            <w:r w:rsidR="00804CFF">
              <w:rPr>
                <w:noProof/>
                <w:webHidden/>
              </w:rPr>
              <w:fldChar w:fldCharType="separate"/>
            </w:r>
            <w:r w:rsidR="005C36C4">
              <w:rPr>
                <w:noProof/>
                <w:webHidden/>
              </w:rPr>
              <w:t>3</w:t>
            </w:r>
            <w:r w:rsidR="00804CFF">
              <w:rPr>
                <w:noProof/>
                <w:webHidden/>
              </w:rPr>
              <w:fldChar w:fldCharType="end"/>
            </w:r>
          </w:hyperlink>
        </w:p>
        <w:p w14:paraId="69A4BF2B" w14:textId="77777777" w:rsidR="00804CFF" w:rsidRDefault="00A65590">
          <w:pPr>
            <w:pStyle w:val="TM2"/>
            <w:tabs>
              <w:tab w:val="left" w:pos="660"/>
              <w:tab w:val="right" w:leader="dot" w:pos="9062"/>
            </w:tabs>
            <w:rPr>
              <w:rFonts w:eastAsiaTheme="minorEastAsia"/>
              <w:noProof/>
              <w:lang w:eastAsia="fr-FR"/>
            </w:rPr>
          </w:pPr>
          <w:hyperlink w:anchor="_Toc465952107" w:history="1">
            <w:r w:rsidR="00804CFF" w:rsidRPr="00ED5E5E">
              <w:rPr>
                <w:rStyle w:val="Lienhypertexte"/>
                <w:noProof/>
              </w:rPr>
              <w:t>b.</w:t>
            </w:r>
            <w:r w:rsidR="00804CFF">
              <w:rPr>
                <w:rFonts w:eastAsiaTheme="minorEastAsia"/>
                <w:noProof/>
                <w:lang w:eastAsia="fr-FR"/>
              </w:rPr>
              <w:tab/>
            </w:r>
            <w:r w:rsidR="00804CFF" w:rsidRPr="00ED5E5E">
              <w:rPr>
                <w:rStyle w:val="Lienhypertexte"/>
                <w:noProof/>
              </w:rPr>
              <w:t>Perspectives</w:t>
            </w:r>
            <w:r w:rsidR="00804CFF">
              <w:rPr>
                <w:noProof/>
                <w:webHidden/>
              </w:rPr>
              <w:tab/>
            </w:r>
            <w:r w:rsidR="00804CFF">
              <w:rPr>
                <w:noProof/>
                <w:webHidden/>
              </w:rPr>
              <w:fldChar w:fldCharType="begin"/>
            </w:r>
            <w:r w:rsidR="00804CFF">
              <w:rPr>
                <w:noProof/>
                <w:webHidden/>
              </w:rPr>
              <w:instrText xml:space="preserve"> PAGEREF _Toc465952107 \h </w:instrText>
            </w:r>
            <w:r w:rsidR="00804CFF">
              <w:rPr>
                <w:noProof/>
                <w:webHidden/>
              </w:rPr>
            </w:r>
            <w:r w:rsidR="00804CFF">
              <w:rPr>
                <w:noProof/>
                <w:webHidden/>
              </w:rPr>
              <w:fldChar w:fldCharType="separate"/>
            </w:r>
            <w:r w:rsidR="005C36C4">
              <w:rPr>
                <w:noProof/>
                <w:webHidden/>
              </w:rPr>
              <w:t>3</w:t>
            </w:r>
            <w:r w:rsidR="00804CFF">
              <w:rPr>
                <w:noProof/>
                <w:webHidden/>
              </w:rPr>
              <w:fldChar w:fldCharType="end"/>
            </w:r>
          </w:hyperlink>
        </w:p>
        <w:p w14:paraId="7046B74D" w14:textId="77777777" w:rsidR="00804CFF" w:rsidRDefault="00A65590">
          <w:pPr>
            <w:pStyle w:val="TM1"/>
            <w:tabs>
              <w:tab w:val="left" w:pos="440"/>
              <w:tab w:val="right" w:leader="dot" w:pos="9062"/>
            </w:tabs>
            <w:rPr>
              <w:rFonts w:eastAsiaTheme="minorEastAsia"/>
              <w:noProof/>
              <w:lang w:eastAsia="fr-FR"/>
            </w:rPr>
          </w:pPr>
          <w:hyperlink w:anchor="_Toc465952108" w:history="1">
            <w:r w:rsidR="00804CFF" w:rsidRPr="00ED5E5E">
              <w:rPr>
                <w:rStyle w:val="Lienhypertexte"/>
                <w:b/>
                <w:noProof/>
              </w:rPr>
              <w:t>2.</w:t>
            </w:r>
            <w:r w:rsidR="00804CFF">
              <w:rPr>
                <w:rFonts w:eastAsiaTheme="minorEastAsia"/>
                <w:noProof/>
                <w:lang w:eastAsia="fr-FR"/>
              </w:rPr>
              <w:tab/>
            </w:r>
            <w:r w:rsidR="00804CFF" w:rsidRPr="00ED5E5E">
              <w:rPr>
                <w:rStyle w:val="Lienhypertexte"/>
                <w:b/>
                <w:noProof/>
              </w:rPr>
              <w:t>Objectifs et nature de l’Appel à Manifestation d’Intérêt</w:t>
            </w:r>
            <w:r w:rsidR="00804CFF">
              <w:rPr>
                <w:noProof/>
                <w:webHidden/>
              </w:rPr>
              <w:tab/>
            </w:r>
            <w:r w:rsidR="00804CFF">
              <w:rPr>
                <w:noProof/>
                <w:webHidden/>
              </w:rPr>
              <w:fldChar w:fldCharType="begin"/>
            </w:r>
            <w:r w:rsidR="00804CFF">
              <w:rPr>
                <w:noProof/>
                <w:webHidden/>
              </w:rPr>
              <w:instrText xml:space="preserve"> PAGEREF _Toc465952108 \h </w:instrText>
            </w:r>
            <w:r w:rsidR="00804CFF">
              <w:rPr>
                <w:noProof/>
                <w:webHidden/>
              </w:rPr>
            </w:r>
            <w:r w:rsidR="00804CFF">
              <w:rPr>
                <w:noProof/>
                <w:webHidden/>
              </w:rPr>
              <w:fldChar w:fldCharType="separate"/>
            </w:r>
            <w:r w:rsidR="005C36C4">
              <w:rPr>
                <w:noProof/>
                <w:webHidden/>
              </w:rPr>
              <w:t>3</w:t>
            </w:r>
            <w:r w:rsidR="00804CFF">
              <w:rPr>
                <w:noProof/>
                <w:webHidden/>
              </w:rPr>
              <w:fldChar w:fldCharType="end"/>
            </w:r>
          </w:hyperlink>
        </w:p>
        <w:p w14:paraId="63F2E747" w14:textId="77777777" w:rsidR="00804CFF" w:rsidRDefault="00A65590">
          <w:pPr>
            <w:pStyle w:val="TM2"/>
            <w:tabs>
              <w:tab w:val="left" w:pos="660"/>
              <w:tab w:val="right" w:leader="dot" w:pos="9062"/>
            </w:tabs>
            <w:rPr>
              <w:rFonts w:eastAsiaTheme="minorEastAsia"/>
              <w:noProof/>
              <w:lang w:eastAsia="fr-FR"/>
            </w:rPr>
          </w:pPr>
          <w:hyperlink w:anchor="_Toc465952109" w:history="1">
            <w:r w:rsidR="00804CFF" w:rsidRPr="00ED5E5E">
              <w:rPr>
                <w:rStyle w:val="Lienhypertexte"/>
                <w:noProof/>
              </w:rPr>
              <w:t>a.</w:t>
            </w:r>
            <w:r w:rsidR="00804CFF">
              <w:rPr>
                <w:rFonts w:eastAsiaTheme="minorEastAsia"/>
                <w:noProof/>
                <w:lang w:eastAsia="fr-FR"/>
              </w:rPr>
              <w:tab/>
            </w:r>
            <w:r w:rsidR="00804CFF" w:rsidRPr="00ED5E5E">
              <w:rPr>
                <w:rStyle w:val="Lienhypertexte"/>
                <w:noProof/>
              </w:rPr>
              <w:t>Objectifs</w:t>
            </w:r>
            <w:r w:rsidR="00804CFF">
              <w:rPr>
                <w:noProof/>
                <w:webHidden/>
              </w:rPr>
              <w:tab/>
            </w:r>
            <w:r w:rsidR="00804CFF">
              <w:rPr>
                <w:noProof/>
                <w:webHidden/>
              </w:rPr>
              <w:fldChar w:fldCharType="begin"/>
            </w:r>
            <w:r w:rsidR="00804CFF">
              <w:rPr>
                <w:noProof/>
                <w:webHidden/>
              </w:rPr>
              <w:instrText xml:space="preserve"> PAGEREF _Toc465952109 \h </w:instrText>
            </w:r>
            <w:r w:rsidR="00804CFF">
              <w:rPr>
                <w:noProof/>
                <w:webHidden/>
              </w:rPr>
            </w:r>
            <w:r w:rsidR="00804CFF">
              <w:rPr>
                <w:noProof/>
                <w:webHidden/>
              </w:rPr>
              <w:fldChar w:fldCharType="separate"/>
            </w:r>
            <w:r w:rsidR="005C36C4">
              <w:rPr>
                <w:noProof/>
                <w:webHidden/>
              </w:rPr>
              <w:t>3</w:t>
            </w:r>
            <w:r w:rsidR="00804CFF">
              <w:rPr>
                <w:noProof/>
                <w:webHidden/>
              </w:rPr>
              <w:fldChar w:fldCharType="end"/>
            </w:r>
          </w:hyperlink>
        </w:p>
        <w:p w14:paraId="789F749E" w14:textId="77777777" w:rsidR="00804CFF" w:rsidRDefault="00A65590">
          <w:pPr>
            <w:pStyle w:val="TM2"/>
            <w:tabs>
              <w:tab w:val="left" w:pos="660"/>
              <w:tab w:val="right" w:leader="dot" w:pos="9062"/>
            </w:tabs>
            <w:rPr>
              <w:rFonts w:eastAsiaTheme="minorEastAsia"/>
              <w:noProof/>
              <w:lang w:eastAsia="fr-FR"/>
            </w:rPr>
          </w:pPr>
          <w:hyperlink w:anchor="_Toc465952110" w:history="1">
            <w:r w:rsidR="00804CFF" w:rsidRPr="00ED5E5E">
              <w:rPr>
                <w:rStyle w:val="Lienhypertexte"/>
                <w:noProof/>
              </w:rPr>
              <w:t>b.</w:t>
            </w:r>
            <w:r w:rsidR="00804CFF">
              <w:rPr>
                <w:rFonts w:eastAsiaTheme="minorEastAsia"/>
                <w:noProof/>
                <w:lang w:eastAsia="fr-FR"/>
              </w:rPr>
              <w:tab/>
            </w:r>
            <w:r w:rsidR="00804CFF" w:rsidRPr="00ED5E5E">
              <w:rPr>
                <w:rStyle w:val="Lienhypertexte"/>
                <w:noProof/>
              </w:rPr>
              <w:t>Orientations souhaitées</w:t>
            </w:r>
            <w:r w:rsidR="00804CFF">
              <w:rPr>
                <w:noProof/>
                <w:webHidden/>
              </w:rPr>
              <w:tab/>
            </w:r>
            <w:r w:rsidR="00804CFF">
              <w:rPr>
                <w:noProof/>
                <w:webHidden/>
              </w:rPr>
              <w:fldChar w:fldCharType="begin"/>
            </w:r>
            <w:r w:rsidR="00804CFF">
              <w:rPr>
                <w:noProof/>
                <w:webHidden/>
              </w:rPr>
              <w:instrText xml:space="preserve"> PAGEREF _Toc465952110 \h </w:instrText>
            </w:r>
            <w:r w:rsidR="00804CFF">
              <w:rPr>
                <w:noProof/>
                <w:webHidden/>
              </w:rPr>
            </w:r>
            <w:r w:rsidR="00804CFF">
              <w:rPr>
                <w:noProof/>
                <w:webHidden/>
              </w:rPr>
              <w:fldChar w:fldCharType="separate"/>
            </w:r>
            <w:r w:rsidR="005C36C4">
              <w:rPr>
                <w:noProof/>
                <w:webHidden/>
              </w:rPr>
              <w:t>4</w:t>
            </w:r>
            <w:r w:rsidR="00804CFF">
              <w:rPr>
                <w:noProof/>
                <w:webHidden/>
              </w:rPr>
              <w:fldChar w:fldCharType="end"/>
            </w:r>
          </w:hyperlink>
        </w:p>
        <w:p w14:paraId="1849CBD6" w14:textId="77777777" w:rsidR="00804CFF" w:rsidRDefault="00A65590">
          <w:pPr>
            <w:pStyle w:val="TM1"/>
            <w:tabs>
              <w:tab w:val="left" w:pos="440"/>
              <w:tab w:val="right" w:leader="dot" w:pos="9062"/>
            </w:tabs>
            <w:rPr>
              <w:rFonts w:eastAsiaTheme="minorEastAsia"/>
              <w:noProof/>
              <w:lang w:eastAsia="fr-FR"/>
            </w:rPr>
          </w:pPr>
          <w:hyperlink w:anchor="_Toc465952111" w:history="1">
            <w:r w:rsidR="00804CFF" w:rsidRPr="00ED5E5E">
              <w:rPr>
                <w:rStyle w:val="Lienhypertexte"/>
                <w:b/>
                <w:noProof/>
              </w:rPr>
              <w:t>3.</w:t>
            </w:r>
            <w:r w:rsidR="00804CFF">
              <w:rPr>
                <w:rFonts w:eastAsiaTheme="minorEastAsia"/>
                <w:noProof/>
                <w:lang w:eastAsia="fr-FR"/>
              </w:rPr>
              <w:tab/>
            </w:r>
            <w:r w:rsidR="00804CFF" w:rsidRPr="00ED5E5E">
              <w:rPr>
                <w:rStyle w:val="Lienhypertexte"/>
                <w:b/>
                <w:noProof/>
              </w:rPr>
              <w:t>Conditions d’éligibilité du projet</w:t>
            </w:r>
            <w:r w:rsidR="00804CFF">
              <w:rPr>
                <w:noProof/>
                <w:webHidden/>
              </w:rPr>
              <w:tab/>
            </w:r>
            <w:r w:rsidR="00804CFF">
              <w:rPr>
                <w:noProof/>
                <w:webHidden/>
              </w:rPr>
              <w:fldChar w:fldCharType="begin"/>
            </w:r>
            <w:r w:rsidR="00804CFF">
              <w:rPr>
                <w:noProof/>
                <w:webHidden/>
              </w:rPr>
              <w:instrText xml:space="preserve"> PAGEREF _Toc465952111 \h </w:instrText>
            </w:r>
            <w:r w:rsidR="00804CFF">
              <w:rPr>
                <w:noProof/>
                <w:webHidden/>
              </w:rPr>
            </w:r>
            <w:r w:rsidR="00804CFF">
              <w:rPr>
                <w:noProof/>
                <w:webHidden/>
              </w:rPr>
              <w:fldChar w:fldCharType="separate"/>
            </w:r>
            <w:r w:rsidR="005C36C4">
              <w:rPr>
                <w:noProof/>
                <w:webHidden/>
              </w:rPr>
              <w:t>4</w:t>
            </w:r>
            <w:r w:rsidR="00804CFF">
              <w:rPr>
                <w:noProof/>
                <w:webHidden/>
              </w:rPr>
              <w:fldChar w:fldCharType="end"/>
            </w:r>
          </w:hyperlink>
        </w:p>
        <w:p w14:paraId="621D7CB9" w14:textId="77777777" w:rsidR="00804CFF" w:rsidRDefault="00A65590">
          <w:pPr>
            <w:pStyle w:val="TM2"/>
            <w:tabs>
              <w:tab w:val="left" w:pos="660"/>
              <w:tab w:val="right" w:leader="dot" w:pos="9062"/>
            </w:tabs>
            <w:rPr>
              <w:rFonts w:eastAsiaTheme="minorEastAsia"/>
              <w:noProof/>
              <w:lang w:eastAsia="fr-FR"/>
            </w:rPr>
          </w:pPr>
          <w:hyperlink w:anchor="_Toc465952112" w:history="1">
            <w:r w:rsidR="00804CFF" w:rsidRPr="00ED5E5E">
              <w:rPr>
                <w:rStyle w:val="Lienhypertexte"/>
                <w:noProof/>
              </w:rPr>
              <w:t>a.</w:t>
            </w:r>
            <w:r w:rsidR="00804CFF">
              <w:rPr>
                <w:rFonts w:eastAsiaTheme="minorEastAsia"/>
                <w:noProof/>
                <w:lang w:eastAsia="fr-FR"/>
              </w:rPr>
              <w:tab/>
            </w:r>
            <w:r w:rsidR="00804CFF" w:rsidRPr="00ED5E5E">
              <w:rPr>
                <w:rStyle w:val="Lienhypertexte"/>
                <w:noProof/>
              </w:rPr>
              <w:t>Territoires éligibles</w:t>
            </w:r>
            <w:r w:rsidR="00804CFF">
              <w:rPr>
                <w:noProof/>
                <w:webHidden/>
              </w:rPr>
              <w:tab/>
            </w:r>
            <w:r w:rsidR="00804CFF">
              <w:rPr>
                <w:noProof/>
                <w:webHidden/>
              </w:rPr>
              <w:fldChar w:fldCharType="begin"/>
            </w:r>
            <w:r w:rsidR="00804CFF">
              <w:rPr>
                <w:noProof/>
                <w:webHidden/>
              </w:rPr>
              <w:instrText xml:space="preserve"> PAGEREF _Toc465952112 \h </w:instrText>
            </w:r>
            <w:r w:rsidR="00804CFF">
              <w:rPr>
                <w:noProof/>
                <w:webHidden/>
              </w:rPr>
            </w:r>
            <w:r w:rsidR="00804CFF">
              <w:rPr>
                <w:noProof/>
                <w:webHidden/>
              </w:rPr>
              <w:fldChar w:fldCharType="separate"/>
            </w:r>
            <w:r w:rsidR="005C36C4">
              <w:rPr>
                <w:noProof/>
                <w:webHidden/>
              </w:rPr>
              <w:t>4</w:t>
            </w:r>
            <w:r w:rsidR="00804CFF">
              <w:rPr>
                <w:noProof/>
                <w:webHidden/>
              </w:rPr>
              <w:fldChar w:fldCharType="end"/>
            </w:r>
          </w:hyperlink>
        </w:p>
        <w:p w14:paraId="2046B6F3" w14:textId="77777777" w:rsidR="00804CFF" w:rsidRDefault="00A65590">
          <w:pPr>
            <w:pStyle w:val="TM2"/>
            <w:tabs>
              <w:tab w:val="left" w:pos="660"/>
              <w:tab w:val="right" w:leader="dot" w:pos="9062"/>
            </w:tabs>
            <w:rPr>
              <w:rFonts w:eastAsiaTheme="minorEastAsia"/>
              <w:noProof/>
              <w:lang w:eastAsia="fr-FR"/>
            </w:rPr>
          </w:pPr>
          <w:hyperlink w:anchor="_Toc465952113" w:history="1">
            <w:r w:rsidR="00804CFF" w:rsidRPr="00ED5E5E">
              <w:rPr>
                <w:rStyle w:val="Lienhypertexte"/>
                <w:noProof/>
              </w:rPr>
              <w:t>b.</w:t>
            </w:r>
            <w:r w:rsidR="00804CFF">
              <w:rPr>
                <w:rFonts w:eastAsiaTheme="minorEastAsia"/>
                <w:noProof/>
                <w:lang w:eastAsia="fr-FR"/>
              </w:rPr>
              <w:tab/>
            </w:r>
            <w:r w:rsidR="00804CFF" w:rsidRPr="00ED5E5E">
              <w:rPr>
                <w:rStyle w:val="Lienhypertexte"/>
                <w:noProof/>
              </w:rPr>
              <w:t>Bénéficiaires éligibles</w:t>
            </w:r>
            <w:r w:rsidR="00804CFF">
              <w:rPr>
                <w:noProof/>
                <w:webHidden/>
              </w:rPr>
              <w:tab/>
            </w:r>
            <w:r w:rsidR="00804CFF">
              <w:rPr>
                <w:noProof/>
                <w:webHidden/>
              </w:rPr>
              <w:fldChar w:fldCharType="begin"/>
            </w:r>
            <w:r w:rsidR="00804CFF">
              <w:rPr>
                <w:noProof/>
                <w:webHidden/>
              </w:rPr>
              <w:instrText xml:space="preserve"> PAGEREF _Toc465952113 \h </w:instrText>
            </w:r>
            <w:r w:rsidR="00804CFF">
              <w:rPr>
                <w:noProof/>
                <w:webHidden/>
              </w:rPr>
            </w:r>
            <w:r w:rsidR="00804CFF">
              <w:rPr>
                <w:noProof/>
                <w:webHidden/>
              </w:rPr>
              <w:fldChar w:fldCharType="separate"/>
            </w:r>
            <w:r w:rsidR="005C36C4">
              <w:rPr>
                <w:noProof/>
                <w:webHidden/>
              </w:rPr>
              <w:t>4</w:t>
            </w:r>
            <w:r w:rsidR="00804CFF">
              <w:rPr>
                <w:noProof/>
                <w:webHidden/>
              </w:rPr>
              <w:fldChar w:fldCharType="end"/>
            </w:r>
          </w:hyperlink>
        </w:p>
        <w:p w14:paraId="53E557C6" w14:textId="77777777" w:rsidR="00804CFF" w:rsidRDefault="00A65590">
          <w:pPr>
            <w:pStyle w:val="TM2"/>
            <w:tabs>
              <w:tab w:val="left" w:pos="660"/>
              <w:tab w:val="right" w:leader="dot" w:pos="9062"/>
            </w:tabs>
            <w:rPr>
              <w:rFonts w:eastAsiaTheme="minorEastAsia"/>
              <w:noProof/>
              <w:lang w:eastAsia="fr-FR"/>
            </w:rPr>
          </w:pPr>
          <w:hyperlink w:anchor="_Toc465952114" w:history="1">
            <w:r w:rsidR="00804CFF" w:rsidRPr="00ED5E5E">
              <w:rPr>
                <w:rStyle w:val="Lienhypertexte"/>
                <w:noProof/>
              </w:rPr>
              <w:t>c.</w:t>
            </w:r>
            <w:r w:rsidR="00804CFF">
              <w:rPr>
                <w:rFonts w:eastAsiaTheme="minorEastAsia"/>
                <w:noProof/>
                <w:lang w:eastAsia="fr-FR"/>
              </w:rPr>
              <w:tab/>
            </w:r>
            <w:r w:rsidR="00804CFF" w:rsidRPr="00ED5E5E">
              <w:rPr>
                <w:rStyle w:val="Lienhypertexte"/>
                <w:noProof/>
              </w:rPr>
              <w:t>Eligibilité des thématiques</w:t>
            </w:r>
            <w:r w:rsidR="00804CFF">
              <w:rPr>
                <w:noProof/>
                <w:webHidden/>
              </w:rPr>
              <w:tab/>
            </w:r>
            <w:r w:rsidR="00804CFF">
              <w:rPr>
                <w:noProof/>
                <w:webHidden/>
              </w:rPr>
              <w:fldChar w:fldCharType="begin"/>
            </w:r>
            <w:r w:rsidR="00804CFF">
              <w:rPr>
                <w:noProof/>
                <w:webHidden/>
              </w:rPr>
              <w:instrText xml:space="preserve"> PAGEREF _Toc465952114 \h </w:instrText>
            </w:r>
            <w:r w:rsidR="00804CFF">
              <w:rPr>
                <w:noProof/>
                <w:webHidden/>
              </w:rPr>
            </w:r>
            <w:r w:rsidR="00804CFF">
              <w:rPr>
                <w:noProof/>
                <w:webHidden/>
              </w:rPr>
              <w:fldChar w:fldCharType="separate"/>
            </w:r>
            <w:r w:rsidR="005C36C4">
              <w:rPr>
                <w:noProof/>
                <w:webHidden/>
              </w:rPr>
              <w:t>5</w:t>
            </w:r>
            <w:r w:rsidR="00804CFF">
              <w:rPr>
                <w:noProof/>
                <w:webHidden/>
              </w:rPr>
              <w:fldChar w:fldCharType="end"/>
            </w:r>
          </w:hyperlink>
        </w:p>
        <w:p w14:paraId="20653C6B" w14:textId="77777777" w:rsidR="00804CFF" w:rsidRDefault="00A65590">
          <w:pPr>
            <w:pStyle w:val="TM2"/>
            <w:tabs>
              <w:tab w:val="left" w:pos="660"/>
              <w:tab w:val="right" w:leader="dot" w:pos="9062"/>
            </w:tabs>
            <w:rPr>
              <w:rFonts w:eastAsiaTheme="minorEastAsia"/>
              <w:noProof/>
              <w:lang w:eastAsia="fr-FR"/>
            </w:rPr>
          </w:pPr>
          <w:hyperlink w:anchor="_Toc465952115" w:history="1">
            <w:r w:rsidR="00804CFF" w:rsidRPr="00ED5E5E">
              <w:rPr>
                <w:rStyle w:val="Lienhypertexte"/>
                <w:noProof/>
              </w:rPr>
              <w:t>d.</w:t>
            </w:r>
            <w:r w:rsidR="00804CFF">
              <w:rPr>
                <w:rFonts w:eastAsiaTheme="minorEastAsia"/>
                <w:noProof/>
                <w:lang w:eastAsia="fr-FR"/>
              </w:rPr>
              <w:tab/>
            </w:r>
            <w:r w:rsidR="00804CFF" w:rsidRPr="00ED5E5E">
              <w:rPr>
                <w:rStyle w:val="Lienhypertexte"/>
                <w:noProof/>
              </w:rPr>
              <w:t>Exemples de dépenses éligibles retenues au titre de l’AMI (cf. décret d’éligibilité pour la période 2014-2020)</w:t>
            </w:r>
            <w:r w:rsidR="00804CFF">
              <w:rPr>
                <w:noProof/>
                <w:webHidden/>
              </w:rPr>
              <w:tab/>
            </w:r>
            <w:r w:rsidR="00804CFF">
              <w:rPr>
                <w:noProof/>
                <w:webHidden/>
              </w:rPr>
              <w:fldChar w:fldCharType="begin"/>
            </w:r>
            <w:r w:rsidR="00804CFF">
              <w:rPr>
                <w:noProof/>
                <w:webHidden/>
              </w:rPr>
              <w:instrText xml:space="preserve"> PAGEREF _Toc465952115 \h </w:instrText>
            </w:r>
            <w:r w:rsidR="00804CFF">
              <w:rPr>
                <w:noProof/>
                <w:webHidden/>
              </w:rPr>
            </w:r>
            <w:r w:rsidR="00804CFF">
              <w:rPr>
                <w:noProof/>
                <w:webHidden/>
              </w:rPr>
              <w:fldChar w:fldCharType="separate"/>
            </w:r>
            <w:r w:rsidR="005C36C4">
              <w:rPr>
                <w:noProof/>
                <w:webHidden/>
              </w:rPr>
              <w:t>5</w:t>
            </w:r>
            <w:r w:rsidR="00804CFF">
              <w:rPr>
                <w:noProof/>
                <w:webHidden/>
              </w:rPr>
              <w:fldChar w:fldCharType="end"/>
            </w:r>
          </w:hyperlink>
        </w:p>
        <w:p w14:paraId="66CBA784" w14:textId="77777777" w:rsidR="00804CFF" w:rsidRDefault="00A65590">
          <w:pPr>
            <w:pStyle w:val="TM2"/>
            <w:tabs>
              <w:tab w:val="left" w:pos="660"/>
              <w:tab w:val="right" w:leader="dot" w:pos="9062"/>
            </w:tabs>
            <w:rPr>
              <w:rFonts w:eastAsiaTheme="minorEastAsia"/>
              <w:noProof/>
              <w:lang w:eastAsia="fr-FR"/>
            </w:rPr>
          </w:pPr>
          <w:hyperlink w:anchor="_Toc465952116" w:history="1">
            <w:r w:rsidR="00804CFF" w:rsidRPr="00ED5E5E">
              <w:rPr>
                <w:rStyle w:val="Lienhypertexte"/>
                <w:noProof/>
              </w:rPr>
              <w:t>e.</w:t>
            </w:r>
            <w:r w:rsidR="00804CFF">
              <w:rPr>
                <w:rFonts w:eastAsiaTheme="minorEastAsia"/>
                <w:noProof/>
                <w:lang w:eastAsia="fr-FR"/>
              </w:rPr>
              <w:tab/>
            </w:r>
            <w:r w:rsidR="00804CFF" w:rsidRPr="00ED5E5E">
              <w:rPr>
                <w:rStyle w:val="Lienhypertexte"/>
                <w:noProof/>
              </w:rPr>
              <w:t>Exemples dépenses inéligibles (cf. décret d’éligibilité pour la période 2014-2020)</w:t>
            </w:r>
            <w:r w:rsidR="00804CFF">
              <w:rPr>
                <w:noProof/>
                <w:webHidden/>
              </w:rPr>
              <w:tab/>
            </w:r>
            <w:r w:rsidR="00804CFF">
              <w:rPr>
                <w:noProof/>
                <w:webHidden/>
              </w:rPr>
              <w:fldChar w:fldCharType="begin"/>
            </w:r>
            <w:r w:rsidR="00804CFF">
              <w:rPr>
                <w:noProof/>
                <w:webHidden/>
              </w:rPr>
              <w:instrText xml:space="preserve"> PAGEREF _Toc465952116 \h </w:instrText>
            </w:r>
            <w:r w:rsidR="00804CFF">
              <w:rPr>
                <w:noProof/>
                <w:webHidden/>
              </w:rPr>
            </w:r>
            <w:r w:rsidR="00804CFF">
              <w:rPr>
                <w:noProof/>
                <w:webHidden/>
              </w:rPr>
              <w:fldChar w:fldCharType="separate"/>
            </w:r>
            <w:r w:rsidR="005C36C4">
              <w:rPr>
                <w:noProof/>
                <w:webHidden/>
              </w:rPr>
              <w:t>5</w:t>
            </w:r>
            <w:r w:rsidR="00804CFF">
              <w:rPr>
                <w:noProof/>
                <w:webHidden/>
              </w:rPr>
              <w:fldChar w:fldCharType="end"/>
            </w:r>
          </w:hyperlink>
        </w:p>
        <w:p w14:paraId="2DE65A35" w14:textId="77777777" w:rsidR="00804CFF" w:rsidRDefault="00A65590">
          <w:pPr>
            <w:pStyle w:val="TM1"/>
            <w:tabs>
              <w:tab w:val="left" w:pos="440"/>
              <w:tab w:val="right" w:leader="dot" w:pos="9062"/>
            </w:tabs>
            <w:rPr>
              <w:rFonts w:eastAsiaTheme="minorEastAsia"/>
              <w:noProof/>
              <w:lang w:eastAsia="fr-FR"/>
            </w:rPr>
          </w:pPr>
          <w:hyperlink w:anchor="_Toc465952117" w:history="1">
            <w:r w:rsidR="00804CFF" w:rsidRPr="00ED5E5E">
              <w:rPr>
                <w:rStyle w:val="Lienhypertexte"/>
                <w:b/>
                <w:noProof/>
              </w:rPr>
              <w:t>4.</w:t>
            </w:r>
            <w:r w:rsidR="00804CFF">
              <w:rPr>
                <w:rFonts w:eastAsiaTheme="minorEastAsia"/>
                <w:noProof/>
                <w:lang w:eastAsia="fr-FR"/>
              </w:rPr>
              <w:tab/>
            </w:r>
            <w:r w:rsidR="00804CFF" w:rsidRPr="00ED5E5E">
              <w:rPr>
                <w:rStyle w:val="Lienhypertexte"/>
                <w:b/>
                <w:noProof/>
              </w:rPr>
              <w:t>Financement mobilisable et modalité de l’aide</w:t>
            </w:r>
            <w:r w:rsidR="00804CFF">
              <w:rPr>
                <w:noProof/>
                <w:webHidden/>
              </w:rPr>
              <w:tab/>
            </w:r>
            <w:r w:rsidR="00804CFF">
              <w:rPr>
                <w:noProof/>
                <w:webHidden/>
              </w:rPr>
              <w:fldChar w:fldCharType="begin"/>
            </w:r>
            <w:r w:rsidR="00804CFF">
              <w:rPr>
                <w:noProof/>
                <w:webHidden/>
              </w:rPr>
              <w:instrText xml:space="preserve"> PAGEREF _Toc465952117 \h </w:instrText>
            </w:r>
            <w:r w:rsidR="00804CFF">
              <w:rPr>
                <w:noProof/>
                <w:webHidden/>
              </w:rPr>
            </w:r>
            <w:r w:rsidR="00804CFF">
              <w:rPr>
                <w:noProof/>
                <w:webHidden/>
              </w:rPr>
              <w:fldChar w:fldCharType="separate"/>
            </w:r>
            <w:r w:rsidR="005C36C4">
              <w:rPr>
                <w:noProof/>
                <w:webHidden/>
              </w:rPr>
              <w:t>5</w:t>
            </w:r>
            <w:r w:rsidR="00804CFF">
              <w:rPr>
                <w:noProof/>
                <w:webHidden/>
              </w:rPr>
              <w:fldChar w:fldCharType="end"/>
            </w:r>
          </w:hyperlink>
        </w:p>
        <w:p w14:paraId="791F6244" w14:textId="77777777" w:rsidR="00804CFF" w:rsidRDefault="00A65590">
          <w:pPr>
            <w:pStyle w:val="TM1"/>
            <w:tabs>
              <w:tab w:val="left" w:pos="440"/>
              <w:tab w:val="right" w:leader="dot" w:pos="9062"/>
            </w:tabs>
            <w:rPr>
              <w:rFonts w:eastAsiaTheme="minorEastAsia"/>
              <w:noProof/>
              <w:lang w:eastAsia="fr-FR"/>
            </w:rPr>
          </w:pPr>
          <w:hyperlink w:anchor="_Toc465952118" w:history="1">
            <w:r w:rsidR="00804CFF" w:rsidRPr="00ED5E5E">
              <w:rPr>
                <w:rStyle w:val="Lienhypertexte"/>
                <w:b/>
                <w:noProof/>
              </w:rPr>
              <w:t>5.</w:t>
            </w:r>
            <w:r w:rsidR="00804CFF">
              <w:rPr>
                <w:rFonts w:eastAsiaTheme="minorEastAsia"/>
                <w:noProof/>
                <w:lang w:eastAsia="fr-FR"/>
              </w:rPr>
              <w:tab/>
            </w:r>
            <w:r w:rsidR="00804CFF" w:rsidRPr="00ED5E5E">
              <w:rPr>
                <w:rStyle w:val="Lienhypertexte"/>
                <w:b/>
                <w:noProof/>
              </w:rPr>
              <w:t>Déroulement de la procédure</w:t>
            </w:r>
            <w:r w:rsidR="00804CFF">
              <w:rPr>
                <w:noProof/>
                <w:webHidden/>
              </w:rPr>
              <w:tab/>
            </w:r>
            <w:r w:rsidR="00804CFF">
              <w:rPr>
                <w:noProof/>
                <w:webHidden/>
              </w:rPr>
              <w:fldChar w:fldCharType="begin"/>
            </w:r>
            <w:r w:rsidR="00804CFF">
              <w:rPr>
                <w:noProof/>
                <w:webHidden/>
              </w:rPr>
              <w:instrText xml:space="preserve"> PAGEREF _Toc465952118 \h </w:instrText>
            </w:r>
            <w:r w:rsidR="00804CFF">
              <w:rPr>
                <w:noProof/>
                <w:webHidden/>
              </w:rPr>
            </w:r>
            <w:r w:rsidR="00804CFF">
              <w:rPr>
                <w:noProof/>
                <w:webHidden/>
              </w:rPr>
              <w:fldChar w:fldCharType="separate"/>
            </w:r>
            <w:r w:rsidR="005C36C4">
              <w:rPr>
                <w:noProof/>
                <w:webHidden/>
              </w:rPr>
              <w:t>6</w:t>
            </w:r>
            <w:r w:rsidR="00804CFF">
              <w:rPr>
                <w:noProof/>
                <w:webHidden/>
              </w:rPr>
              <w:fldChar w:fldCharType="end"/>
            </w:r>
          </w:hyperlink>
        </w:p>
        <w:p w14:paraId="4409C1B0" w14:textId="77777777" w:rsidR="00804CFF" w:rsidRDefault="00A65590">
          <w:pPr>
            <w:pStyle w:val="TM2"/>
            <w:tabs>
              <w:tab w:val="left" w:pos="660"/>
              <w:tab w:val="right" w:leader="dot" w:pos="9062"/>
            </w:tabs>
            <w:rPr>
              <w:rFonts w:eastAsiaTheme="minorEastAsia"/>
              <w:noProof/>
              <w:lang w:eastAsia="fr-FR"/>
            </w:rPr>
          </w:pPr>
          <w:hyperlink w:anchor="_Toc465952119" w:history="1">
            <w:r w:rsidR="00804CFF" w:rsidRPr="00ED5E5E">
              <w:rPr>
                <w:rStyle w:val="Lienhypertexte"/>
                <w:noProof/>
              </w:rPr>
              <w:t>a.</w:t>
            </w:r>
            <w:r w:rsidR="00804CFF">
              <w:rPr>
                <w:rFonts w:eastAsiaTheme="minorEastAsia"/>
                <w:noProof/>
                <w:lang w:eastAsia="fr-FR"/>
              </w:rPr>
              <w:tab/>
            </w:r>
            <w:r w:rsidR="00804CFF" w:rsidRPr="00ED5E5E">
              <w:rPr>
                <w:rStyle w:val="Lienhypertexte"/>
                <w:noProof/>
              </w:rPr>
              <w:t>Comment participer à un Appel à Manifestation d’Intérêt</w:t>
            </w:r>
            <w:r w:rsidR="00804CFF">
              <w:rPr>
                <w:noProof/>
                <w:webHidden/>
              </w:rPr>
              <w:tab/>
            </w:r>
            <w:r w:rsidR="00804CFF">
              <w:rPr>
                <w:noProof/>
                <w:webHidden/>
              </w:rPr>
              <w:fldChar w:fldCharType="begin"/>
            </w:r>
            <w:r w:rsidR="00804CFF">
              <w:rPr>
                <w:noProof/>
                <w:webHidden/>
              </w:rPr>
              <w:instrText xml:space="preserve"> PAGEREF _Toc465952119 \h </w:instrText>
            </w:r>
            <w:r w:rsidR="00804CFF">
              <w:rPr>
                <w:noProof/>
                <w:webHidden/>
              </w:rPr>
            </w:r>
            <w:r w:rsidR="00804CFF">
              <w:rPr>
                <w:noProof/>
                <w:webHidden/>
              </w:rPr>
              <w:fldChar w:fldCharType="separate"/>
            </w:r>
            <w:r w:rsidR="005C36C4">
              <w:rPr>
                <w:noProof/>
                <w:webHidden/>
              </w:rPr>
              <w:t>6</w:t>
            </w:r>
            <w:r w:rsidR="00804CFF">
              <w:rPr>
                <w:noProof/>
                <w:webHidden/>
              </w:rPr>
              <w:fldChar w:fldCharType="end"/>
            </w:r>
          </w:hyperlink>
        </w:p>
        <w:p w14:paraId="455867DC" w14:textId="77777777" w:rsidR="00804CFF" w:rsidRDefault="00A65590">
          <w:pPr>
            <w:pStyle w:val="TM2"/>
            <w:tabs>
              <w:tab w:val="left" w:pos="660"/>
              <w:tab w:val="right" w:leader="dot" w:pos="9062"/>
            </w:tabs>
            <w:rPr>
              <w:rFonts w:eastAsiaTheme="minorEastAsia"/>
              <w:noProof/>
              <w:lang w:eastAsia="fr-FR"/>
            </w:rPr>
          </w:pPr>
          <w:hyperlink w:anchor="_Toc465952120" w:history="1">
            <w:r w:rsidR="00804CFF" w:rsidRPr="00ED5E5E">
              <w:rPr>
                <w:rStyle w:val="Lienhypertexte"/>
                <w:noProof/>
              </w:rPr>
              <w:t>b.</w:t>
            </w:r>
            <w:r w:rsidR="00804CFF">
              <w:rPr>
                <w:rFonts w:eastAsiaTheme="minorEastAsia"/>
                <w:noProof/>
                <w:lang w:eastAsia="fr-FR"/>
              </w:rPr>
              <w:tab/>
            </w:r>
            <w:r w:rsidR="00804CFF" w:rsidRPr="00ED5E5E">
              <w:rPr>
                <w:rStyle w:val="Lienhypertexte"/>
                <w:noProof/>
              </w:rPr>
              <w:t>Dossier d’appel à manifestation d’intérêt et questionnement</w:t>
            </w:r>
            <w:r w:rsidR="00804CFF">
              <w:rPr>
                <w:noProof/>
                <w:webHidden/>
              </w:rPr>
              <w:tab/>
            </w:r>
            <w:r w:rsidR="00804CFF">
              <w:rPr>
                <w:noProof/>
                <w:webHidden/>
              </w:rPr>
              <w:fldChar w:fldCharType="begin"/>
            </w:r>
            <w:r w:rsidR="00804CFF">
              <w:rPr>
                <w:noProof/>
                <w:webHidden/>
              </w:rPr>
              <w:instrText xml:space="preserve"> PAGEREF _Toc465952120 \h </w:instrText>
            </w:r>
            <w:r w:rsidR="00804CFF">
              <w:rPr>
                <w:noProof/>
                <w:webHidden/>
              </w:rPr>
            </w:r>
            <w:r w:rsidR="00804CFF">
              <w:rPr>
                <w:noProof/>
                <w:webHidden/>
              </w:rPr>
              <w:fldChar w:fldCharType="separate"/>
            </w:r>
            <w:r w:rsidR="005C36C4">
              <w:rPr>
                <w:noProof/>
                <w:webHidden/>
              </w:rPr>
              <w:t>6</w:t>
            </w:r>
            <w:r w:rsidR="00804CFF">
              <w:rPr>
                <w:noProof/>
                <w:webHidden/>
              </w:rPr>
              <w:fldChar w:fldCharType="end"/>
            </w:r>
          </w:hyperlink>
        </w:p>
        <w:p w14:paraId="6B95447A" w14:textId="77777777" w:rsidR="00804CFF" w:rsidRDefault="00A65590">
          <w:pPr>
            <w:pStyle w:val="TM2"/>
            <w:tabs>
              <w:tab w:val="left" w:pos="660"/>
              <w:tab w:val="right" w:leader="dot" w:pos="9062"/>
            </w:tabs>
            <w:rPr>
              <w:rFonts w:eastAsiaTheme="minorEastAsia"/>
              <w:noProof/>
              <w:lang w:eastAsia="fr-FR"/>
            </w:rPr>
          </w:pPr>
          <w:hyperlink w:anchor="_Toc465952121" w:history="1">
            <w:r w:rsidR="00804CFF" w:rsidRPr="00ED5E5E">
              <w:rPr>
                <w:rStyle w:val="Lienhypertexte"/>
                <w:noProof/>
              </w:rPr>
              <w:t>c.</w:t>
            </w:r>
            <w:r w:rsidR="00804CFF">
              <w:rPr>
                <w:rFonts w:eastAsiaTheme="minorEastAsia"/>
                <w:noProof/>
                <w:lang w:eastAsia="fr-FR"/>
              </w:rPr>
              <w:tab/>
            </w:r>
            <w:r w:rsidR="00804CFF" w:rsidRPr="00ED5E5E">
              <w:rPr>
                <w:rStyle w:val="Lienhypertexte"/>
                <w:noProof/>
              </w:rPr>
              <w:t>Interlocuteur pour l’obtention de renseignements complémentaires</w:t>
            </w:r>
            <w:r w:rsidR="00804CFF">
              <w:rPr>
                <w:noProof/>
                <w:webHidden/>
              </w:rPr>
              <w:tab/>
            </w:r>
            <w:r w:rsidR="00804CFF">
              <w:rPr>
                <w:noProof/>
                <w:webHidden/>
              </w:rPr>
              <w:fldChar w:fldCharType="begin"/>
            </w:r>
            <w:r w:rsidR="00804CFF">
              <w:rPr>
                <w:noProof/>
                <w:webHidden/>
              </w:rPr>
              <w:instrText xml:space="preserve"> PAGEREF _Toc465952121 \h </w:instrText>
            </w:r>
            <w:r w:rsidR="00804CFF">
              <w:rPr>
                <w:noProof/>
                <w:webHidden/>
              </w:rPr>
            </w:r>
            <w:r w:rsidR="00804CFF">
              <w:rPr>
                <w:noProof/>
                <w:webHidden/>
              </w:rPr>
              <w:fldChar w:fldCharType="separate"/>
            </w:r>
            <w:r w:rsidR="005C36C4">
              <w:rPr>
                <w:noProof/>
                <w:webHidden/>
              </w:rPr>
              <w:t>6</w:t>
            </w:r>
            <w:r w:rsidR="00804CFF">
              <w:rPr>
                <w:noProof/>
                <w:webHidden/>
              </w:rPr>
              <w:fldChar w:fldCharType="end"/>
            </w:r>
          </w:hyperlink>
        </w:p>
        <w:p w14:paraId="5870E931" w14:textId="77777777" w:rsidR="00804CFF" w:rsidRDefault="00A65590">
          <w:pPr>
            <w:pStyle w:val="TM2"/>
            <w:tabs>
              <w:tab w:val="left" w:pos="660"/>
              <w:tab w:val="right" w:leader="dot" w:pos="9062"/>
            </w:tabs>
            <w:rPr>
              <w:rFonts w:eastAsiaTheme="minorEastAsia"/>
              <w:noProof/>
              <w:lang w:eastAsia="fr-FR"/>
            </w:rPr>
          </w:pPr>
          <w:hyperlink w:anchor="_Toc465952122" w:history="1">
            <w:r w:rsidR="00804CFF" w:rsidRPr="00ED5E5E">
              <w:rPr>
                <w:rStyle w:val="Lienhypertexte"/>
                <w:noProof/>
              </w:rPr>
              <w:t>d.</w:t>
            </w:r>
            <w:r w:rsidR="00804CFF">
              <w:rPr>
                <w:rFonts w:eastAsiaTheme="minorEastAsia"/>
                <w:noProof/>
                <w:lang w:eastAsia="fr-FR"/>
              </w:rPr>
              <w:tab/>
            </w:r>
            <w:r w:rsidR="00804CFF" w:rsidRPr="00ED5E5E">
              <w:rPr>
                <w:rStyle w:val="Lienhypertexte"/>
                <w:noProof/>
              </w:rPr>
              <w:t>Critères d’appréciation et de sélection des projets</w:t>
            </w:r>
            <w:r w:rsidR="00804CFF">
              <w:rPr>
                <w:noProof/>
                <w:webHidden/>
              </w:rPr>
              <w:tab/>
            </w:r>
            <w:r w:rsidR="00804CFF">
              <w:rPr>
                <w:noProof/>
                <w:webHidden/>
              </w:rPr>
              <w:fldChar w:fldCharType="begin"/>
            </w:r>
            <w:r w:rsidR="00804CFF">
              <w:rPr>
                <w:noProof/>
                <w:webHidden/>
              </w:rPr>
              <w:instrText xml:space="preserve"> PAGEREF _Toc465952122 \h </w:instrText>
            </w:r>
            <w:r w:rsidR="00804CFF">
              <w:rPr>
                <w:noProof/>
                <w:webHidden/>
              </w:rPr>
            </w:r>
            <w:r w:rsidR="00804CFF">
              <w:rPr>
                <w:noProof/>
                <w:webHidden/>
              </w:rPr>
              <w:fldChar w:fldCharType="separate"/>
            </w:r>
            <w:r w:rsidR="005C36C4">
              <w:rPr>
                <w:noProof/>
                <w:webHidden/>
              </w:rPr>
              <w:t>6</w:t>
            </w:r>
            <w:r w:rsidR="00804CFF">
              <w:rPr>
                <w:noProof/>
                <w:webHidden/>
              </w:rPr>
              <w:fldChar w:fldCharType="end"/>
            </w:r>
          </w:hyperlink>
        </w:p>
        <w:p w14:paraId="7EAED3CA" w14:textId="77777777" w:rsidR="00804CFF" w:rsidRDefault="00A65590">
          <w:pPr>
            <w:pStyle w:val="TM2"/>
            <w:tabs>
              <w:tab w:val="left" w:pos="660"/>
              <w:tab w:val="right" w:leader="dot" w:pos="9062"/>
            </w:tabs>
            <w:rPr>
              <w:rFonts w:eastAsiaTheme="minorEastAsia"/>
              <w:noProof/>
              <w:lang w:eastAsia="fr-FR"/>
            </w:rPr>
          </w:pPr>
          <w:hyperlink w:anchor="_Toc465952123" w:history="1">
            <w:r w:rsidR="00804CFF" w:rsidRPr="00ED5E5E">
              <w:rPr>
                <w:rStyle w:val="Lienhypertexte"/>
                <w:noProof/>
              </w:rPr>
              <w:t>e.</w:t>
            </w:r>
            <w:r w:rsidR="00804CFF">
              <w:rPr>
                <w:rFonts w:eastAsiaTheme="minorEastAsia"/>
                <w:noProof/>
                <w:lang w:eastAsia="fr-FR"/>
              </w:rPr>
              <w:tab/>
            </w:r>
            <w:r w:rsidR="00804CFF" w:rsidRPr="00ED5E5E">
              <w:rPr>
                <w:rStyle w:val="Lienhypertexte"/>
                <w:noProof/>
              </w:rPr>
              <w:t>Pièces à fournir par le soumissionnaire</w:t>
            </w:r>
            <w:r w:rsidR="00804CFF">
              <w:rPr>
                <w:noProof/>
                <w:webHidden/>
              </w:rPr>
              <w:tab/>
            </w:r>
            <w:r w:rsidR="00804CFF">
              <w:rPr>
                <w:noProof/>
                <w:webHidden/>
              </w:rPr>
              <w:fldChar w:fldCharType="begin"/>
            </w:r>
            <w:r w:rsidR="00804CFF">
              <w:rPr>
                <w:noProof/>
                <w:webHidden/>
              </w:rPr>
              <w:instrText xml:space="preserve"> PAGEREF _Toc465952123 \h </w:instrText>
            </w:r>
            <w:r w:rsidR="00804CFF">
              <w:rPr>
                <w:noProof/>
                <w:webHidden/>
              </w:rPr>
            </w:r>
            <w:r w:rsidR="00804CFF">
              <w:rPr>
                <w:noProof/>
                <w:webHidden/>
              </w:rPr>
              <w:fldChar w:fldCharType="separate"/>
            </w:r>
            <w:r w:rsidR="005C36C4">
              <w:rPr>
                <w:noProof/>
                <w:webHidden/>
              </w:rPr>
              <w:t>7</w:t>
            </w:r>
            <w:r w:rsidR="00804CFF">
              <w:rPr>
                <w:noProof/>
                <w:webHidden/>
              </w:rPr>
              <w:fldChar w:fldCharType="end"/>
            </w:r>
          </w:hyperlink>
        </w:p>
        <w:p w14:paraId="13FFE82B" w14:textId="77777777" w:rsidR="00804CFF" w:rsidRDefault="00A65590">
          <w:pPr>
            <w:pStyle w:val="TM2"/>
            <w:tabs>
              <w:tab w:val="left" w:pos="660"/>
              <w:tab w:val="right" w:leader="dot" w:pos="9062"/>
            </w:tabs>
            <w:rPr>
              <w:rFonts w:eastAsiaTheme="minorEastAsia"/>
              <w:noProof/>
              <w:lang w:eastAsia="fr-FR"/>
            </w:rPr>
          </w:pPr>
          <w:hyperlink w:anchor="_Toc465952124" w:history="1">
            <w:r w:rsidR="00804CFF" w:rsidRPr="00ED5E5E">
              <w:rPr>
                <w:rStyle w:val="Lienhypertexte"/>
                <w:noProof/>
              </w:rPr>
              <w:t>f.</w:t>
            </w:r>
            <w:r w:rsidR="00804CFF">
              <w:rPr>
                <w:rFonts w:eastAsiaTheme="minorEastAsia"/>
                <w:noProof/>
                <w:lang w:eastAsia="fr-FR"/>
              </w:rPr>
              <w:tab/>
            </w:r>
            <w:r w:rsidR="00804CFF" w:rsidRPr="00ED5E5E">
              <w:rPr>
                <w:rStyle w:val="Lienhypertexte"/>
                <w:noProof/>
              </w:rPr>
              <w:t>Dépôt des dossiers</w:t>
            </w:r>
            <w:r w:rsidR="00804CFF">
              <w:rPr>
                <w:noProof/>
                <w:webHidden/>
              </w:rPr>
              <w:tab/>
            </w:r>
            <w:r w:rsidR="00804CFF">
              <w:rPr>
                <w:noProof/>
                <w:webHidden/>
              </w:rPr>
              <w:fldChar w:fldCharType="begin"/>
            </w:r>
            <w:r w:rsidR="00804CFF">
              <w:rPr>
                <w:noProof/>
                <w:webHidden/>
              </w:rPr>
              <w:instrText xml:space="preserve"> PAGEREF _Toc465952124 \h </w:instrText>
            </w:r>
            <w:r w:rsidR="00804CFF">
              <w:rPr>
                <w:noProof/>
                <w:webHidden/>
              </w:rPr>
            </w:r>
            <w:r w:rsidR="00804CFF">
              <w:rPr>
                <w:noProof/>
                <w:webHidden/>
              </w:rPr>
              <w:fldChar w:fldCharType="separate"/>
            </w:r>
            <w:r w:rsidR="005C36C4">
              <w:rPr>
                <w:noProof/>
                <w:webHidden/>
              </w:rPr>
              <w:t>8</w:t>
            </w:r>
            <w:r w:rsidR="00804CFF">
              <w:rPr>
                <w:noProof/>
                <w:webHidden/>
              </w:rPr>
              <w:fldChar w:fldCharType="end"/>
            </w:r>
          </w:hyperlink>
        </w:p>
        <w:p w14:paraId="5B7A6FCB" w14:textId="77777777" w:rsidR="00804CFF" w:rsidRDefault="00A65590">
          <w:pPr>
            <w:pStyle w:val="TM2"/>
            <w:tabs>
              <w:tab w:val="left" w:pos="660"/>
              <w:tab w:val="right" w:leader="dot" w:pos="9062"/>
            </w:tabs>
            <w:rPr>
              <w:rFonts w:eastAsiaTheme="minorEastAsia"/>
              <w:noProof/>
              <w:lang w:eastAsia="fr-FR"/>
            </w:rPr>
          </w:pPr>
          <w:hyperlink w:anchor="_Toc465952125" w:history="1">
            <w:r w:rsidR="00804CFF" w:rsidRPr="00ED5E5E">
              <w:rPr>
                <w:rStyle w:val="Lienhypertexte"/>
                <w:noProof/>
              </w:rPr>
              <w:t>g.</w:t>
            </w:r>
            <w:r w:rsidR="00804CFF">
              <w:rPr>
                <w:rFonts w:eastAsiaTheme="minorEastAsia"/>
                <w:noProof/>
                <w:lang w:eastAsia="fr-FR"/>
              </w:rPr>
              <w:tab/>
            </w:r>
            <w:r w:rsidR="00804CFF" w:rsidRPr="00ED5E5E">
              <w:rPr>
                <w:rStyle w:val="Lienhypertexte"/>
                <w:noProof/>
              </w:rPr>
              <w:t>Appréciation des offres et sélection</w:t>
            </w:r>
            <w:r w:rsidR="00804CFF">
              <w:rPr>
                <w:noProof/>
                <w:webHidden/>
              </w:rPr>
              <w:tab/>
            </w:r>
            <w:r w:rsidR="00804CFF">
              <w:rPr>
                <w:noProof/>
                <w:webHidden/>
              </w:rPr>
              <w:fldChar w:fldCharType="begin"/>
            </w:r>
            <w:r w:rsidR="00804CFF">
              <w:rPr>
                <w:noProof/>
                <w:webHidden/>
              </w:rPr>
              <w:instrText xml:space="preserve"> PAGEREF _Toc465952125 \h </w:instrText>
            </w:r>
            <w:r w:rsidR="00804CFF">
              <w:rPr>
                <w:noProof/>
                <w:webHidden/>
              </w:rPr>
            </w:r>
            <w:r w:rsidR="00804CFF">
              <w:rPr>
                <w:noProof/>
                <w:webHidden/>
              </w:rPr>
              <w:fldChar w:fldCharType="separate"/>
            </w:r>
            <w:r w:rsidR="005C36C4">
              <w:rPr>
                <w:noProof/>
                <w:webHidden/>
              </w:rPr>
              <w:t>8</w:t>
            </w:r>
            <w:r w:rsidR="00804CFF">
              <w:rPr>
                <w:noProof/>
                <w:webHidden/>
              </w:rPr>
              <w:fldChar w:fldCharType="end"/>
            </w:r>
          </w:hyperlink>
        </w:p>
        <w:p w14:paraId="031FA51A" w14:textId="77777777" w:rsidR="00804CFF" w:rsidRDefault="00A65590">
          <w:pPr>
            <w:pStyle w:val="TM2"/>
            <w:tabs>
              <w:tab w:val="left" w:pos="660"/>
              <w:tab w:val="right" w:leader="dot" w:pos="9062"/>
            </w:tabs>
            <w:rPr>
              <w:rFonts w:eastAsiaTheme="minorEastAsia"/>
              <w:noProof/>
              <w:lang w:eastAsia="fr-FR"/>
            </w:rPr>
          </w:pPr>
          <w:hyperlink w:anchor="_Toc465952126" w:history="1">
            <w:r w:rsidR="00804CFF" w:rsidRPr="00ED5E5E">
              <w:rPr>
                <w:rStyle w:val="Lienhypertexte"/>
                <w:noProof/>
              </w:rPr>
              <w:t>h.</w:t>
            </w:r>
            <w:r w:rsidR="00804CFF">
              <w:rPr>
                <w:rFonts w:eastAsiaTheme="minorEastAsia"/>
                <w:noProof/>
                <w:lang w:eastAsia="fr-FR"/>
              </w:rPr>
              <w:tab/>
            </w:r>
            <w:r w:rsidR="00804CFF" w:rsidRPr="00ED5E5E">
              <w:rPr>
                <w:rStyle w:val="Lienhypertexte"/>
                <w:noProof/>
              </w:rPr>
              <w:t>Calendrier prévisionnel – schéma du mode opératoire retenu</w:t>
            </w:r>
            <w:r w:rsidR="00804CFF">
              <w:rPr>
                <w:noProof/>
                <w:webHidden/>
              </w:rPr>
              <w:tab/>
            </w:r>
            <w:r w:rsidR="00804CFF">
              <w:rPr>
                <w:noProof/>
                <w:webHidden/>
              </w:rPr>
              <w:fldChar w:fldCharType="begin"/>
            </w:r>
            <w:r w:rsidR="00804CFF">
              <w:rPr>
                <w:noProof/>
                <w:webHidden/>
              </w:rPr>
              <w:instrText xml:space="preserve"> PAGEREF _Toc465952126 \h </w:instrText>
            </w:r>
            <w:r w:rsidR="00804CFF">
              <w:rPr>
                <w:noProof/>
                <w:webHidden/>
              </w:rPr>
            </w:r>
            <w:r w:rsidR="00804CFF">
              <w:rPr>
                <w:noProof/>
                <w:webHidden/>
              </w:rPr>
              <w:fldChar w:fldCharType="separate"/>
            </w:r>
            <w:r w:rsidR="005C36C4">
              <w:rPr>
                <w:noProof/>
                <w:webHidden/>
              </w:rPr>
              <w:t>8</w:t>
            </w:r>
            <w:r w:rsidR="00804CFF">
              <w:rPr>
                <w:noProof/>
                <w:webHidden/>
              </w:rPr>
              <w:fldChar w:fldCharType="end"/>
            </w:r>
          </w:hyperlink>
        </w:p>
        <w:p w14:paraId="09672DFC" w14:textId="77777777" w:rsidR="00334F1E" w:rsidRDefault="00CF264B">
          <w:r>
            <w:rPr>
              <w:b/>
              <w:bCs/>
            </w:rPr>
            <w:fldChar w:fldCharType="end"/>
          </w:r>
        </w:p>
      </w:sdtContent>
    </w:sdt>
    <w:p w14:paraId="565BCB9A" w14:textId="77777777" w:rsidR="00334F1E" w:rsidRPr="00103CD5" w:rsidRDefault="00334F1E">
      <w:pPr>
        <w:rPr>
          <w:b/>
        </w:rPr>
      </w:pPr>
    </w:p>
    <w:p w14:paraId="1A9EAF7C" w14:textId="77777777" w:rsidR="00DF199C" w:rsidRDefault="00DF199C">
      <w:pPr>
        <w:rPr>
          <w:b/>
        </w:rPr>
      </w:pPr>
      <w:r>
        <w:rPr>
          <w:b/>
        </w:rPr>
        <w:br w:type="page"/>
      </w:r>
    </w:p>
    <w:p w14:paraId="54BEE809" w14:textId="77777777" w:rsidR="008C75FB" w:rsidRPr="001D7587" w:rsidRDefault="00816532" w:rsidP="004825D1">
      <w:pPr>
        <w:pStyle w:val="Titre10"/>
        <w:numPr>
          <w:ilvl w:val="0"/>
          <w:numId w:val="4"/>
        </w:numPr>
        <w:rPr>
          <w:rFonts w:asciiTheme="minorHAnsi" w:hAnsiTheme="minorHAnsi"/>
          <w:b/>
          <w:color w:val="auto"/>
          <w:sz w:val="22"/>
          <w:szCs w:val="22"/>
        </w:rPr>
      </w:pPr>
      <w:bookmarkStart w:id="1" w:name="_Toc424823965"/>
      <w:bookmarkStart w:id="2" w:name="_Toc465952105"/>
      <w:r w:rsidRPr="001D7587">
        <w:rPr>
          <w:rFonts w:asciiTheme="minorHAnsi" w:hAnsiTheme="minorHAnsi"/>
          <w:b/>
          <w:color w:val="auto"/>
          <w:sz w:val="22"/>
          <w:szCs w:val="22"/>
        </w:rPr>
        <w:lastRenderedPageBreak/>
        <w:t>Le contexte d</w:t>
      </w:r>
      <w:r w:rsidR="004825D1">
        <w:rPr>
          <w:rFonts w:asciiTheme="minorHAnsi" w:hAnsiTheme="minorHAnsi"/>
          <w:b/>
          <w:color w:val="auto"/>
          <w:sz w:val="22"/>
          <w:szCs w:val="22"/>
        </w:rPr>
        <w:t xml:space="preserve">es zones </w:t>
      </w:r>
      <w:r w:rsidR="004825D1" w:rsidRPr="004825D1">
        <w:rPr>
          <w:rFonts w:asciiTheme="minorHAnsi" w:hAnsiTheme="minorHAnsi"/>
          <w:b/>
          <w:color w:val="auto"/>
          <w:sz w:val="22"/>
          <w:szCs w:val="22"/>
        </w:rPr>
        <w:t xml:space="preserve">isolées et éloignées </w:t>
      </w:r>
      <w:r w:rsidR="00DB2EEE" w:rsidRPr="001D7587">
        <w:rPr>
          <w:rFonts w:asciiTheme="minorHAnsi" w:hAnsiTheme="minorHAnsi"/>
          <w:b/>
          <w:color w:val="auto"/>
          <w:sz w:val="22"/>
          <w:szCs w:val="22"/>
        </w:rPr>
        <w:t>de la Guyane</w:t>
      </w:r>
      <w:bookmarkEnd w:id="1"/>
      <w:bookmarkEnd w:id="2"/>
    </w:p>
    <w:p w14:paraId="3AD87FC1" w14:textId="77777777" w:rsidR="008C75FB" w:rsidRPr="001D7587" w:rsidRDefault="008C75FB" w:rsidP="0015286D">
      <w:pPr>
        <w:pStyle w:val="Titre2"/>
        <w:numPr>
          <w:ilvl w:val="0"/>
          <w:numId w:val="5"/>
        </w:numPr>
        <w:ind w:left="1418"/>
        <w:rPr>
          <w:rFonts w:asciiTheme="minorHAnsi" w:hAnsiTheme="minorHAnsi"/>
          <w:color w:val="auto"/>
          <w:sz w:val="22"/>
          <w:szCs w:val="22"/>
        </w:rPr>
      </w:pPr>
      <w:bookmarkStart w:id="3" w:name="_Toc424823966"/>
      <w:bookmarkStart w:id="4" w:name="_Toc465952106"/>
      <w:r w:rsidRPr="001D7587">
        <w:rPr>
          <w:rFonts w:asciiTheme="minorHAnsi" w:hAnsiTheme="minorHAnsi"/>
          <w:color w:val="auto"/>
          <w:sz w:val="22"/>
          <w:szCs w:val="22"/>
        </w:rPr>
        <w:t>Situation actuelle</w:t>
      </w:r>
      <w:bookmarkEnd w:id="3"/>
      <w:bookmarkEnd w:id="4"/>
    </w:p>
    <w:p w14:paraId="1EA9EAD4" w14:textId="01DF1108" w:rsidR="003A2F9C" w:rsidRPr="00FD6871" w:rsidRDefault="003A2F9C" w:rsidP="002F5909">
      <w:pPr>
        <w:jc w:val="both"/>
      </w:pPr>
      <w:r w:rsidRPr="00FD6871">
        <w:t xml:space="preserve">La Guyane est marquée par des caractéristiques </w:t>
      </w:r>
      <w:r w:rsidR="00362747">
        <w:t>géographiques et démographiques</w:t>
      </w:r>
      <w:r w:rsidR="00362747" w:rsidRPr="00FD6871">
        <w:t xml:space="preserve"> </w:t>
      </w:r>
      <w:r w:rsidR="00362747">
        <w:t xml:space="preserve">qui la </w:t>
      </w:r>
      <w:r w:rsidR="007A0459">
        <w:t>singularise</w:t>
      </w:r>
      <w:r w:rsidR="00B65FE0">
        <w:t>nt</w:t>
      </w:r>
      <w:r w:rsidR="00362747">
        <w:t xml:space="preserve"> </w:t>
      </w:r>
      <w:r w:rsidRPr="00FD6871">
        <w:t>au sein de l’U</w:t>
      </w:r>
      <w:r w:rsidR="00604488">
        <w:t xml:space="preserve">nion européenne. </w:t>
      </w:r>
      <w:r w:rsidR="002F5909">
        <w:t>L’o</w:t>
      </w:r>
      <w:r w:rsidRPr="00FD6871">
        <w:t xml:space="preserve">ccupation </w:t>
      </w:r>
      <w:r w:rsidR="002F5909">
        <w:t xml:space="preserve">du territoire est de l’ordre de 5% essentiellement sur le littoral mais les </w:t>
      </w:r>
      <w:r w:rsidRPr="00FD6871">
        <w:t xml:space="preserve">zones </w:t>
      </w:r>
      <w:r w:rsidR="00937BBC">
        <w:t>frontalières de la Guyane (à l’Est et à l’O</w:t>
      </w:r>
      <w:r w:rsidRPr="00FD6871">
        <w:t>uest</w:t>
      </w:r>
      <w:r w:rsidR="004A246F">
        <w:t>)</w:t>
      </w:r>
      <w:r w:rsidRPr="00FD6871">
        <w:t xml:space="preserve"> </w:t>
      </w:r>
      <w:r w:rsidR="009B23B3">
        <w:t>ont</w:t>
      </w:r>
      <w:r w:rsidRPr="00FD6871">
        <w:t xml:space="preserve"> une dynamique démographique durablement supérieure </w:t>
      </w:r>
      <w:r w:rsidR="00A56C64">
        <w:rPr>
          <w:rStyle w:val="Appelnotedebasdep"/>
        </w:rPr>
        <w:footnoteReference w:id="1"/>
      </w:r>
      <w:r w:rsidR="00A56C64">
        <w:t xml:space="preserve"> </w:t>
      </w:r>
      <w:r w:rsidRPr="00FD6871">
        <w:t>à celle de l’île de Cayenne.</w:t>
      </w:r>
    </w:p>
    <w:p w14:paraId="77A28714" w14:textId="77777777" w:rsidR="004A246F" w:rsidRDefault="00816392" w:rsidP="00A30A10">
      <w:pPr>
        <w:jc w:val="both"/>
      </w:pPr>
      <w:r w:rsidRPr="0022412A">
        <w:t>L</w:t>
      </w:r>
      <w:r w:rsidR="000F27D2">
        <w:t xml:space="preserve">e développement </w:t>
      </w:r>
      <w:r w:rsidRPr="0022412A">
        <w:t>a</w:t>
      </w:r>
      <w:r w:rsidR="00B01E7C">
        <w:t>typique de la</w:t>
      </w:r>
      <w:r w:rsidRPr="0022412A">
        <w:t xml:space="preserve"> Guyane</w:t>
      </w:r>
      <w:r w:rsidR="00B01E7C">
        <w:t xml:space="preserve"> </w:t>
      </w:r>
      <w:r w:rsidR="00246D22">
        <w:t xml:space="preserve">met en lumière une grande </w:t>
      </w:r>
      <w:r w:rsidRPr="0022412A">
        <w:t xml:space="preserve">diversité de micro-besoins spécialisés qui émergent au fil de la concrétisation des projets d’aménagement et de développement. </w:t>
      </w:r>
      <w:r w:rsidR="00E64014">
        <w:t>Il est noté</w:t>
      </w:r>
      <w:r w:rsidR="00A30A10">
        <w:t xml:space="preserve"> </w:t>
      </w:r>
      <w:r w:rsidR="00E64014">
        <w:t xml:space="preserve">de manière globale mais plus particulièrement dans certaines zones, que </w:t>
      </w:r>
      <w:r w:rsidR="00A30A10">
        <w:t>c</w:t>
      </w:r>
      <w:r w:rsidRPr="0022412A">
        <w:t xml:space="preserve">ertains secteurs souffrent de déficit </w:t>
      </w:r>
      <w:r w:rsidR="00A23133">
        <w:t>constant</w:t>
      </w:r>
      <w:r w:rsidRPr="0022412A">
        <w:t xml:space="preserve"> de personnel</w:t>
      </w:r>
      <w:r w:rsidR="00A23133">
        <w:t xml:space="preserve"> qualifié</w:t>
      </w:r>
      <w:r w:rsidRPr="0022412A">
        <w:t>, l</w:t>
      </w:r>
      <w:r w:rsidR="00D803FE">
        <w:t xml:space="preserve">a filière </w:t>
      </w:r>
      <w:r w:rsidR="00307158">
        <w:t>médic</w:t>
      </w:r>
      <w:r w:rsidR="00337450">
        <w:t>ale</w:t>
      </w:r>
      <w:r w:rsidR="00D803FE">
        <w:t xml:space="preserve"> </w:t>
      </w:r>
      <w:r w:rsidR="0028222B">
        <w:t xml:space="preserve">dans les zones isolées </w:t>
      </w:r>
      <w:r w:rsidR="005E0AA0">
        <w:t xml:space="preserve">et éloignées </w:t>
      </w:r>
      <w:r w:rsidR="0028222B">
        <w:t xml:space="preserve">en fait partie. </w:t>
      </w:r>
      <w:r w:rsidR="004A246F">
        <w:t xml:space="preserve"> </w:t>
      </w:r>
    </w:p>
    <w:p w14:paraId="3124EFB8" w14:textId="77777777" w:rsidR="00972B8C" w:rsidRDefault="009C0BD9" w:rsidP="007C65EE">
      <w:pPr>
        <w:spacing w:before="120"/>
        <w:jc w:val="both"/>
      </w:pPr>
      <w:r>
        <w:t>L’éloignement et l’éparpillement de l’habitat entraînent des surcoûts d’investissements et de fonctionnement pour raccorder les habitants, les administrations et les entreprises d</w:t>
      </w:r>
      <w:r w:rsidR="00604488">
        <w:t xml:space="preserve">ans les </w:t>
      </w:r>
      <w:r>
        <w:t>zones isolées</w:t>
      </w:r>
      <w:r w:rsidR="00235DD2">
        <w:t xml:space="preserve"> et éloignées</w:t>
      </w:r>
      <w:r>
        <w:t>.</w:t>
      </w:r>
      <w:r w:rsidR="004A246F">
        <w:t xml:space="preserve"> </w:t>
      </w:r>
    </w:p>
    <w:p w14:paraId="710D3D95" w14:textId="4A0E982C" w:rsidR="00567F57" w:rsidRDefault="00972B8C" w:rsidP="00972B8C">
      <w:pPr>
        <w:spacing w:after="200" w:line="276" w:lineRule="auto"/>
        <w:ind w:left="360"/>
      </w:pPr>
      <w:r>
        <w:t>Sont considérées comme</w:t>
      </w:r>
      <w:r w:rsidR="00314201">
        <w:t> :</w:t>
      </w:r>
    </w:p>
    <w:p w14:paraId="240071DF" w14:textId="211BD7BE" w:rsidR="00567F57" w:rsidRDefault="00972B8C" w:rsidP="00B74964">
      <w:pPr>
        <w:pStyle w:val="Paragraphedeliste"/>
        <w:numPr>
          <w:ilvl w:val="0"/>
          <w:numId w:val="13"/>
        </w:numPr>
        <w:spacing w:after="200" w:line="276" w:lineRule="auto"/>
        <w:jc w:val="both"/>
      </w:pPr>
      <w:r>
        <w:t>éloigné</w:t>
      </w:r>
      <w:r w:rsidR="000903B6">
        <w:t>e</w:t>
      </w:r>
      <w:r>
        <w:t>s</w:t>
      </w:r>
      <w:r w:rsidR="00567F57">
        <w:t>,</w:t>
      </w:r>
      <w:r>
        <w:t xml:space="preserve"> </w:t>
      </w:r>
      <w:r w:rsidR="000903B6" w:rsidRPr="000903B6">
        <w:t xml:space="preserve">les </w:t>
      </w:r>
      <w:r w:rsidRPr="000903B6">
        <w:t>zones</w:t>
      </w:r>
      <w:r>
        <w:t xml:space="preserve"> qui englobent les espaces accessibles par voie terrestre (routes, voiries rurales, pistes, chemins) de certaines communes distantes d</w:t>
      </w:r>
      <w:r w:rsidR="00981BEB">
        <w:t>es centres économiques de l’île de Cayenne</w:t>
      </w:r>
      <w:r w:rsidR="000903B6">
        <w:rPr>
          <w:rStyle w:val="Appelnotedebasdep"/>
        </w:rPr>
        <w:footnoteReference w:id="2"/>
      </w:r>
      <w:r w:rsidR="00981BEB">
        <w:t xml:space="preserve">, de Kourou et </w:t>
      </w:r>
      <w:r w:rsidR="000903B6">
        <w:t xml:space="preserve">de </w:t>
      </w:r>
      <w:r w:rsidR="00981BEB">
        <w:t>Saint-Laurent du Maroni, à savoir</w:t>
      </w:r>
      <w:r>
        <w:t> </w:t>
      </w:r>
      <w:r w:rsidRPr="00B74964">
        <w:t xml:space="preserve">: </w:t>
      </w:r>
      <w:r w:rsidR="00024C05">
        <w:t>Montsinéry-Tonné</w:t>
      </w:r>
      <w:r w:rsidR="00B74964" w:rsidRPr="00B74964">
        <w:t>grande</w:t>
      </w:r>
      <w:r w:rsidR="00C11531" w:rsidRPr="00B74964">
        <w:t xml:space="preserve">, </w:t>
      </w:r>
      <w:r w:rsidR="00436F28" w:rsidRPr="00B74964">
        <w:t xml:space="preserve">Roura, </w:t>
      </w:r>
      <w:r w:rsidRPr="00B74964">
        <w:t xml:space="preserve">Sinnamary, </w:t>
      </w:r>
      <w:r w:rsidR="004F03ED">
        <w:t xml:space="preserve">Iracoubo, Mana, Awala-Yalimapo, Apatou, </w:t>
      </w:r>
      <w:r w:rsidR="00567F57" w:rsidRPr="00B74964">
        <w:t>Régina et</w:t>
      </w:r>
      <w:r w:rsidR="00567F57">
        <w:t xml:space="preserve"> Saint-Georges ;</w:t>
      </w:r>
    </w:p>
    <w:p w14:paraId="401D2B7D" w14:textId="747CF5D0" w:rsidR="00972B8C" w:rsidRDefault="00567F57" w:rsidP="00A04E6F">
      <w:pPr>
        <w:pStyle w:val="Paragraphedeliste"/>
        <w:numPr>
          <w:ilvl w:val="0"/>
          <w:numId w:val="13"/>
        </w:numPr>
        <w:spacing w:after="200" w:line="276" w:lineRule="auto"/>
        <w:jc w:val="both"/>
      </w:pPr>
      <w:r>
        <w:t>isolées</w:t>
      </w:r>
      <w:r w:rsidR="00972B8C">
        <w:t xml:space="preserve">, </w:t>
      </w:r>
      <w:r w:rsidR="003C0F36">
        <w:t>les zones qui</w:t>
      </w:r>
      <w:r w:rsidR="00972B8C">
        <w:t xml:space="preserve"> concernent les espaces non accessibles par voie terrestre des commu</w:t>
      </w:r>
      <w:r w:rsidR="004F03ED">
        <w:t xml:space="preserve">nes de Maripasoula, Papaïchton, </w:t>
      </w:r>
      <w:r w:rsidR="00972B8C">
        <w:t>Saint-Elie, Saül</w:t>
      </w:r>
      <w:r w:rsidR="004F03ED">
        <w:t>, Grand-Santi, Camopi, Ouanary.</w:t>
      </w:r>
    </w:p>
    <w:p w14:paraId="3A1A2C15" w14:textId="61C5947E" w:rsidR="00A87720" w:rsidRPr="0022412A" w:rsidRDefault="00137573" w:rsidP="007C65EE">
      <w:pPr>
        <w:spacing w:before="120"/>
        <w:jc w:val="both"/>
      </w:pPr>
      <w:r>
        <w:t xml:space="preserve">Pour cet </w:t>
      </w:r>
      <w:r w:rsidR="005C36C4">
        <w:t>appel à manifestation d’intérêt</w:t>
      </w:r>
      <w:r>
        <w:t xml:space="preserve">, sont prises en comptes les </w:t>
      </w:r>
      <w:r w:rsidR="00A87720">
        <w:t>zones</w:t>
      </w:r>
      <w:r w:rsidR="004508B3">
        <w:t xml:space="preserve"> habitées les plus éloignées des centres urbanisés du littoral, c</w:t>
      </w:r>
      <w:r w:rsidR="00A87720">
        <w:t>aractérisées par une faible densité humaine et un faible niveau d’équipements (infrastructures, réseaux, etc</w:t>
      </w:r>
      <w:r w:rsidR="009A0BDB">
        <w:t>.</w:t>
      </w:r>
      <w:r w:rsidR="00A87720">
        <w:t>). Les difficultés d’approvisionnement et de mobilité qu’ils rencontrent nécessitent d’y conduire des approches spécifiques</w:t>
      </w:r>
      <w:r w:rsidR="009C08DF">
        <w:t xml:space="preserve">, considérant que certains parcours sont évalués en </w:t>
      </w:r>
      <w:r w:rsidR="00C07C94">
        <w:t>durée</w:t>
      </w:r>
      <w:r w:rsidR="009C08DF">
        <w:t xml:space="preserve"> et non en kilomètres (</w:t>
      </w:r>
      <w:r w:rsidR="00F970F3">
        <w:t xml:space="preserve">par exemple : </w:t>
      </w:r>
      <w:r w:rsidR="009C08DF">
        <w:t>7 heures</w:t>
      </w:r>
      <w:r w:rsidR="00C07C94">
        <w:t xml:space="preserve"> sont comptées</w:t>
      </w:r>
      <w:r w:rsidR="009C08DF">
        <w:t xml:space="preserve"> </w:t>
      </w:r>
      <w:r w:rsidR="000903B6">
        <w:t xml:space="preserve">par voie terrestre </w:t>
      </w:r>
      <w:r w:rsidR="00066128">
        <w:t xml:space="preserve">et </w:t>
      </w:r>
      <w:r w:rsidR="001A664E">
        <w:t>fluviale</w:t>
      </w:r>
      <w:r w:rsidR="000903B6">
        <w:t xml:space="preserve"> </w:t>
      </w:r>
      <w:r w:rsidR="009C08DF">
        <w:t xml:space="preserve">pour effectuer les 200 kilomètres </w:t>
      </w:r>
      <w:r w:rsidR="003606A6">
        <w:t>à vol d’oiseau entre Cay</w:t>
      </w:r>
      <w:r w:rsidR="009C08DF">
        <w:t xml:space="preserve">enne à </w:t>
      </w:r>
      <w:r w:rsidR="009C08DF" w:rsidRPr="0073322A">
        <w:t>Camopi</w:t>
      </w:r>
      <w:r w:rsidR="00C163E7">
        <w:t>)</w:t>
      </w:r>
      <w:r w:rsidR="00A87720">
        <w:t>.</w:t>
      </w:r>
    </w:p>
    <w:p w14:paraId="1919FB05" w14:textId="2697788A" w:rsidR="008C75FB" w:rsidRPr="001D7587" w:rsidRDefault="008C75FB" w:rsidP="0015286D">
      <w:pPr>
        <w:pStyle w:val="Titre2"/>
        <w:numPr>
          <w:ilvl w:val="0"/>
          <w:numId w:val="5"/>
        </w:numPr>
        <w:ind w:left="1418"/>
        <w:rPr>
          <w:rFonts w:asciiTheme="minorHAnsi" w:hAnsiTheme="minorHAnsi"/>
          <w:color w:val="auto"/>
          <w:sz w:val="22"/>
          <w:szCs w:val="22"/>
        </w:rPr>
      </w:pPr>
      <w:bookmarkStart w:id="5" w:name="_Toc417035797"/>
      <w:bookmarkStart w:id="6" w:name="_Toc417040824"/>
      <w:bookmarkStart w:id="7" w:name="_Toc417456606"/>
      <w:bookmarkStart w:id="8" w:name="_Toc424823967"/>
      <w:bookmarkStart w:id="9" w:name="_Toc465952107"/>
      <w:bookmarkEnd w:id="5"/>
      <w:bookmarkEnd w:id="6"/>
      <w:bookmarkEnd w:id="7"/>
      <w:r w:rsidRPr="001D7587">
        <w:rPr>
          <w:rFonts w:asciiTheme="minorHAnsi" w:hAnsiTheme="minorHAnsi"/>
          <w:color w:val="auto"/>
          <w:sz w:val="22"/>
          <w:szCs w:val="22"/>
        </w:rPr>
        <w:t>Perspectives</w:t>
      </w:r>
      <w:bookmarkEnd w:id="8"/>
      <w:bookmarkEnd w:id="9"/>
    </w:p>
    <w:p w14:paraId="14BFBD0B" w14:textId="77777777" w:rsidR="005E2985" w:rsidRDefault="00913826" w:rsidP="005E2985">
      <w:pPr>
        <w:pStyle w:val="Sansinterligne"/>
        <w:jc w:val="both"/>
      </w:pPr>
      <w:r w:rsidRPr="004428D5">
        <w:t>Les travaux entamé</w:t>
      </w:r>
      <w:r w:rsidR="00C849D4">
        <w:t>s</w:t>
      </w:r>
      <w:r w:rsidRPr="004428D5">
        <w:t xml:space="preserve"> </w:t>
      </w:r>
      <w:r w:rsidR="004428D5" w:rsidRPr="004428D5">
        <w:t>visent</w:t>
      </w:r>
      <w:r w:rsidRPr="004428D5">
        <w:t xml:space="preserve"> à</w:t>
      </w:r>
      <w:r w:rsidR="005E2985">
        <w:t> :</w:t>
      </w:r>
    </w:p>
    <w:p w14:paraId="1AC41AC0" w14:textId="77777777" w:rsidR="00A87720" w:rsidRDefault="007624B7" w:rsidP="0015286D">
      <w:pPr>
        <w:pStyle w:val="Sansinterligne"/>
        <w:numPr>
          <w:ilvl w:val="0"/>
          <w:numId w:val="12"/>
        </w:numPr>
        <w:jc w:val="both"/>
      </w:pPr>
      <w:r>
        <w:t xml:space="preserve">réduire </w:t>
      </w:r>
      <w:r w:rsidR="00404C0D">
        <w:t>les inégalités</w:t>
      </w:r>
      <w:r>
        <w:t xml:space="preserve"> </w:t>
      </w:r>
      <w:r w:rsidR="009E5F7C">
        <w:t xml:space="preserve">d’accès aux </w:t>
      </w:r>
      <w:r w:rsidR="009E5F7C" w:rsidRPr="005C36C4">
        <w:t xml:space="preserve">services </w:t>
      </w:r>
      <w:r w:rsidR="00125A28" w:rsidRPr="005C36C4">
        <w:t>de santé notamment,</w:t>
      </w:r>
      <w:r w:rsidR="00125A28">
        <w:t xml:space="preserve"> </w:t>
      </w:r>
      <w:r w:rsidR="009C08DF" w:rsidRPr="004428D5">
        <w:t xml:space="preserve">entre les zones </w:t>
      </w:r>
      <w:r w:rsidR="007A141A">
        <w:t xml:space="preserve">ciblées </w:t>
      </w:r>
      <w:r w:rsidR="009C08DF" w:rsidRPr="004428D5">
        <w:t>et les espaces urbains</w:t>
      </w:r>
      <w:r w:rsidR="005E2985">
        <w:t> ;</w:t>
      </w:r>
    </w:p>
    <w:p w14:paraId="704303BA" w14:textId="77777777" w:rsidR="004A0F16" w:rsidRPr="007A141A" w:rsidRDefault="005E2985" w:rsidP="0015286D">
      <w:pPr>
        <w:pStyle w:val="Sansinterligne"/>
        <w:numPr>
          <w:ilvl w:val="0"/>
          <w:numId w:val="12"/>
        </w:numPr>
        <w:jc w:val="both"/>
        <w:rPr>
          <w:b/>
        </w:rPr>
      </w:pPr>
      <w:r>
        <w:t xml:space="preserve">renforcer l’attractivité des </w:t>
      </w:r>
      <w:r w:rsidR="00A87720">
        <w:t xml:space="preserve">zones isolées </w:t>
      </w:r>
      <w:r w:rsidR="007A141A">
        <w:t xml:space="preserve">et éloignées. </w:t>
      </w:r>
    </w:p>
    <w:p w14:paraId="55F2D774" w14:textId="77777777" w:rsidR="008C75FB" w:rsidRPr="001D7587" w:rsidRDefault="00435E2E" w:rsidP="0015286D">
      <w:pPr>
        <w:pStyle w:val="Titre10"/>
        <w:numPr>
          <w:ilvl w:val="0"/>
          <w:numId w:val="4"/>
        </w:numPr>
        <w:rPr>
          <w:rFonts w:asciiTheme="minorHAnsi" w:hAnsiTheme="minorHAnsi"/>
          <w:b/>
          <w:color w:val="auto"/>
          <w:sz w:val="22"/>
          <w:szCs w:val="22"/>
        </w:rPr>
      </w:pPr>
      <w:bookmarkStart w:id="10" w:name="_Toc424823968"/>
      <w:bookmarkStart w:id="11" w:name="_Toc465952108"/>
      <w:r w:rsidRPr="001D7587">
        <w:rPr>
          <w:rFonts w:asciiTheme="minorHAnsi" w:hAnsiTheme="minorHAnsi"/>
          <w:b/>
          <w:color w:val="auto"/>
          <w:sz w:val="22"/>
          <w:szCs w:val="22"/>
        </w:rPr>
        <w:t>Objectifs et nature de l’Appel à Manifestation d’I</w:t>
      </w:r>
      <w:r w:rsidR="008C75FB" w:rsidRPr="001D7587">
        <w:rPr>
          <w:rFonts w:asciiTheme="minorHAnsi" w:hAnsiTheme="minorHAnsi"/>
          <w:b/>
          <w:color w:val="auto"/>
          <w:sz w:val="22"/>
          <w:szCs w:val="22"/>
        </w:rPr>
        <w:t>ntérêt</w:t>
      </w:r>
      <w:bookmarkEnd w:id="10"/>
      <w:bookmarkEnd w:id="11"/>
    </w:p>
    <w:p w14:paraId="604051BC" w14:textId="77777777" w:rsidR="00290EC3" w:rsidRPr="00432C3B" w:rsidRDefault="00290EC3" w:rsidP="0015286D">
      <w:pPr>
        <w:pStyle w:val="Titre2"/>
        <w:numPr>
          <w:ilvl w:val="1"/>
          <w:numId w:val="5"/>
        </w:numPr>
        <w:rPr>
          <w:rFonts w:asciiTheme="minorHAnsi" w:hAnsiTheme="minorHAnsi"/>
          <w:color w:val="auto"/>
          <w:sz w:val="22"/>
          <w:szCs w:val="22"/>
        </w:rPr>
      </w:pPr>
      <w:bookmarkStart w:id="12" w:name="_Toc465952109"/>
      <w:r w:rsidRPr="00432C3B">
        <w:rPr>
          <w:rFonts w:asciiTheme="minorHAnsi" w:hAnsiTheme="minorHAnsi"/>
          <w:color w:val="auto"/>
          <w:sz w:val="22"/>
          <w:szCs w:val="22"/>
        </w:rPr>
        <w:t>Objectifs</w:t>
      </w:r>
      <w:bookmarkEnd w:id="12"/>
      <w:r w:rsidRPr="00432C3B">
        <w:rPr>
          <w:rFonts w:asciiTheme="minorHAnsi" w:hAnsiTheme="minorHAnsi"/>
          <w:color w:val="auto"/>
          <w:sz w:val="22"/>
          <w:szCs w:val="22"/>
        </w:rPr>
        <w:t> </w:t>
      </w:r>
    </w:p>
    <w:p w14:paraId="1E8C75E9" w14:textId="77777777" w:rsidR="00987506" w:rsidRDefault="008C75FB" w:rsidP="00987506">
      <w:pPr>
        <w:jc w:val="both"/>
      </w:pPr>
      <w:r w:rsidRPr="00656DED">
        <w:t xml:space="preserve">Le présent Appel à </w:t>
      </w:r>
      <w:r w:rsidR="00541A26" w:rsidRPr="00656DED">
        <w:t>M</w:t>
      </w:r>
      <w:r w:rsidRPr="00656DED">
        <w:t xml:space="preserve">anifestation d’Intérêt vise </w:t>
      </w:r>
      <w:r w:rsidR="004A5923">
        <w:t xml:space="preserve">généralement à </w:t>
      </w:r>
      <w:r w:rsidR="00DC4193">
        <w:t>p</w:t>
      </w:r>
      <w:r w:rsidR="00DC4193" w:rsidRPr="00DC4193">
        <w:t>romouvoir la cohésion sociale</w:t>
      </w:r>
      <w:r w:rsidR="00A50809">
        <w:t xml:space="preserve"> et</w:t>
      </w:r>
      <w:r w:rsidR="00DC4193" w:rsidRPr="00DC4193">
        <w:t xml:space="preserve"> territoriale</w:t>
      </w:r>
      <w:r w:rsidR="00A50809">
        <w:t xml:space="preserve"> mais également à </w:t>
      </w:r>
      <w:r w:rsidR="004A5923">
        <w:t xml:space="preserve">contribuer à l’équité </w:t>
      </w:r>
      <w:r w:rsidR="00125A28">
        <w:t>des populations concernant l</w:t>
      </w:r>
      <w:r w:rsidR="004A5923">
        <w:t>’accès aux services médico-sociaux en Guyane</w:t>
      </w:r>
      <w:r w:rsidR="003A1E42">
        <w:t xml:space="preserve">. </w:t>
      </w:r>
    </w:p>
    <w:p w14:paraId="0D94329B" w14:textId="2BB607BF" w:rsidR="004A2847" w:rsidRPr="00656DED" w:rsidRDefault="00987506" w:rsidP="00A20539">
      <w:pPr>
        <w:jc w:val="both"/>
      </w:pPr>
      <w:r>
        <w:t>C</w:t>
      </w:r>
      <w:r w:rsidR="008C75FB" w:rsidRPr="00656DED">
        <w:t xml:space="preserve">onformément aux orientations définies dans le </w:t>
      </w:r>
      <w:r w:rsidR="008C75FB" w:rsidRPr="005C36C4">
        <w:t>PO FEDER-FSE 2014-2020</w:t>
      </w:r>
      <w:r w:rsidRPr="005C36C4">
        <w:t xml:space="preserve">, la promotion de l’accueil des </w:t>
      </w:r>
      <w:r w:rsidR="00664006" w:rsidRPr="005C36C4">
        <w:t>p</w:t>
      </w:r>
      <w:r w:rsidR="00D92F7D" w:rsidRPr="005C36C4">
        <w:t xml:space="preserve">rofessions libérales réglementées de la santé </w:t>
      </w:r>
      <w:r w:rsidRPr="005C36C4">
        <w:t>dans ces zones sera renforcée</w:t>
      </w:r>
      <w:r w:rsidR="008C75FB" w:rsidRPr="00656DED">
        <w:t>.</w:t>
      </w:r>
      <w:r w:rsidR="009C38BC" w:rsidRPr="00656DED">
        <w:t xml:space="preserve"> </w:t>
      </w:r>
      <w:r w:rsidR="004A2847" w:rsidRPr="00656DED">
        <w:t xml:space="preserve">Le montant de </w:t>
      </w:r>
      <w:r w:rsidR="004A2847" w:rsidRPr="00656DED">
        <w:lastRenderedPageBreak/>
        <w:t>l’enveloppe FEDER dédié</w:t>
      </w:r>
      <w:r w:rsidR="00877860" w:rsidRPr="00656DED">
        <w:t>e</w:t>
      </w:r>
      <w:r w:rsidR="00910E60" w:rsidRPr="00656DED">
        <w:t xml:space="preserve"> à </w:t>
      </w:r>
      <w:r w:rsidR="008265BD" w:rsidRPr="00656DED">
        <w:t xml:space="preserve">cet </w:t>
      </w:r>
      <w:r w:rsidR="00C25CBC">
        <w:t>AMI</w:t>
      </w:r>
      <w:r w:rsidR="005834F4" w:rsidRPr="00656DED">
        <w:t xml:space="preserve"> est</w:t>
      </w:r>
      <w:r w:rsidR="004930B2" w:rsidRPr="00656DED">
        <w:t xml:space="preserve"> </w:t>
      </w:r>
      <w:r w:rsidR="005C36C4">
        <w:t>fixé à un million cin</w:t>
      </w:r>
      <w:r w:rsidR="004F03ED">
        <w:t xml:space="preserve">q </w:t>
      </w:r>
      <w:r w:rsidR="005C36C4">
        <w:t xml:space="preserve">cent mille euros (soit </w:t>
      </w:r>
      <w:r w:rsidR="007C65EE">
        <w:t xml:space="preserve">1,5 </w:t>
      </w:r>
      <w:r w:rsidR="004A2847" w:rsidRPr="00656DED">
        <w:t>million d’euros</w:t>
      </w:r>
      <w:r w:rsidR="005C36C4">
        <w:t>)</w:t>
      </w:r>
      <w:r w:rsidR="004A2847" w:rsidRPr="00656DED">
        <w:t>.</w:t>
      </w:r>
    </w:p>
    <w:p w14:paraId="09661850" w14:textId="1A46C34D" w:rsidR="00716D69" w:rsidRDefault="007F3EBF" w:rsidP="002970B8">
      <w:pPr>
        <w:jc w:val="both"/>
      </w:pPr>
      <w:r>
        <w:t>Cet AMI</w:t>
      </w:r>
      <w:r w:rsidR="008C75FB" w:rsidRPr="00656DED">
        <w:t xml:space="preserve"> </w:t>
      </w:r>
      <w:r w:rsidR="00432C3B">
        <w:t xml:space="preserve">vise également à </w:t>
      </w:r>
      <w:r w:rsidR="00A07418" w:rsidRPr="00656DED">
        <w:t>encourager les</w:t>
      </w:r>
      <w:r w:rsidR="004930B2" w:rsidRPr="00656DED">
        <w:t xml:space="preserve"> </w:t>
      </w:r>
      <w:r w:rsidR="008C75FB" w:rsidRPr="00656DED">
        <w:t>initiatives privées</w:t>
      </w:r>
      <w:r w:rsidR="00D10DE2">
        <w:t xml:space="preserve"> ou publiques</w:t>
      </w:r>
      <w:r w:rsidR="008C75FB" w:rsidRPr="00656DED">
        <w:t xml:space="preserve"> concourant au dé</w:t>
      </w:r>
      <w:r w:rsidR="004F2D1B" w:rsidRPr="00656DED">
        <w:t xml:space="preserve">veloppement de </w:t>
      </w:r>
      <w:r w:rsidR="002970B8">
        <w:t>l’offre de soins dans les zones isolées</w:t>
      </w:r>
      <w:r w:rsidR="00C45197">
        <w:t xml:space="preserve"> et éloignées</w:t>
      </w:r>
      <w:r w:rsidR="006F7753">
        <w:t>.</w:t>
      </w:r>
      <w:r w:rsidR="002970B8">
        <w:t xml:space="preserve"> </w:t>
      </w:r>
    </w:p>
    <w:p w14:paraId="2CBF6ACA" w14:textId="77777777" w:rsidR="00716D69" w:rsidRPr="00656DED" w:rsidRDefault="00716D69" w:rsidP="00716D69">
      <w:pPr>
        <w:spacing w:after="0"/>
        <w:jc w:val="both"/>
      </w:pPr>
    </w:p>
    <w:p w14:paraId="467083ED" w14:textId="77777777" w:rsidR="00FF44A3" w:rsidRPr="00432C3B" w:rsidRDefault="00656DED" w:rsidP="0015286D">
      <w:pPr>
        <w:pStyle w:val="Titre2"/>
        <w:numPr>
          <w:ilvl w:val="1"/>
          <w:numId w:val="5"/>
        </w:numPr>
        <w:rPr>
          <w:rFonts w:asciiTheme="minorHAnsi" w:hAnsiTheme="minorHAnsi"/>
          <w:color w:val="auto"/>
          <w:sz w:val="22"/>
          <w:szCs w:val="22"/>
        </w:rPr>
      </w:pPr>
      <w:bookmarkStart w:id="13" w:name="_Toc465952110"/>
      <w:r w:rsidRPr="00432C3B">
        <w:rPr>
          <w:rFonts w:asciiTheme="minorHAnsi" w:hAnsiTheme="minorHAnsi"/>
          <w:color w:val="auto"/>
          <w:sz w:val="22"/>
          <w:szCs w:val="22"/>
        </w:rPr>
        <w:t>Orientations souhaitées</w:t>
      </w:r>
      <w:bookmarkEnd w:id="13"/>
      <w:r w:rsidRPr="00432C3B">
        <w:rPr>
          <w:rFonts w:asciiTheme="minorHAnsi" w:hAnsiTheme="minorHAnsi"/>
          <w:color w:val="auto"/>
          <w:sz w:val="22"/>
          <w:szCs w:val="22"/>
        </w:rPr>
        <w:t> </w:t>
      </w:r>
    </w:p>
    <w:p w14:paraId="6581EBF1" w14:textId="69950754" w:rsidR="00A7110B" w:rsidRPr="00A7110B" w:rsidRDefault="008C75FB" w:rsidP="00A7110B">
      <w:pPr>
        <w:jc w:val="both"/>
      </w:pPr>
      <w:r w:rsidRPr="005C36C4">
        <w:t xml:space="preserve">Les projets retenus devront </w:t>
      </w:r>
      <w:r w:rsidR="00624F91" w:rsidRPr="005C36C4">
        <w:t xml:space="preserve">contribuer </w:t>
      </w:r>
      <w:r w:rsidR="002970B8" w:rsidRPr="005C36C4">
        <w:t xml:space="preserve">à l’accroissement de l’offre d’infrastructures et </w:t>
      </w:r>
      <w:r w:rsidR="007F3EBF">
        <w:t xml:space="preserve">de </w:t>
      </w:r>
      <w:r w:rsidR="002970B8" w:rsidRPr="005C36C4">
        <w:t>services</w:t>
      </w:r>
      <w:r w:rsidR="008162F5" w:rsidRPr="005C36C4">
        <w:t xml:space="preserve"> de santé</w:t>
      </w:r>
      <w:r w:rsidR="002970B8" w:rsidRPr="005C36C4">
        <w:t xml:space="preserve"> dans les zones isolées</w:t>
      </w:r>
      <w:r w:rsidR="007A141A" w:rsidRPr="005C36C4">
        <w:t xml:space="preserve"> </w:t>
      </w:r>
      <w:r w:rsidR="006F7753" w:rsidRPr="005C36C4">
        <w:t>ou</w:t>
      </w:r>
      <w:r w:rsidR="007A141A" w:rsidRPr="005C36C4">
        <w:t xml:space="preserve"> éloignée</w:t>
      </w:r>
      <w:r w:rsidR="00F05933" w:rsidRPr="005C36C4">
        <w:t>s</w:t>
      </w:r>
      <w:r w:rsidR="002970B8" w:rsidRPr="005C36C4">
        <w:t>.</w:t>
      </w:r>
      <w:r w:rsidR="00CD05B0" w:rsidRPr="005C36C4">
        <w:t xml:space="preserve"> I</w:t>
      </w:r>
      <w:r w:rsidR="009F00D6" w:rsidRPr="005C36C4">
        <w:t>l</w:t>
      </w:r>
      <w:r w:rsidR="00CD05B0" w:rsidRPr="005C36C4">
        <w:t>s</w:t>
      </w:r>
      <w:r w:rsidR="009F00D6" w:rsidRPr="005C36C4">
        <w:t xml:space="preserve"> </w:t>
      </w:r>
      <w:r w:rsidR="00CD05B0" w:rsidRPr="005C36C4">
        <w:t xml:space="preserve">devront également </w:t>
      </w:r>
      <w:r w:rsidR="00DC7BDE" w:rsidRPr="005C36C4">
        <w:t>se réaliser en</w:t>
      </w:r>
      <w:r w:rsidR="00CD05B0" w:rsidRPr="005C36C4">
        <w:t xml:space="preserve"> concordance avec les politique</w:t>
      </w:r>
      <w:r w:rsidR="00C11BBC" w:rsidRPr="005C36C4">
        <w:t>s</w:t>
      </w:r>
      <w:r w:rsidR="00CD05B0" w:rsidRPr="005C36C4">
        <w:t xml:space="preserve"> publiques de Santé.</w:t>
      </w:r>
      <w:r w:rsidR="002970B8" w:rsidRPr="005C36C4">
        <w:t xml:space="preserve"> </w:t>
      </w:r>
      <w:r w:rsidR="007F3EBF">
        <w:t>Les enjeux de cet a</w:t>
      </w:r>
      <w:r w:rsidR="00A80676" w:rsidRPr="005C36C4">
        <w:t xml:space="preserve">ppel à </w:t>
      </w:r>
      <w:r w:rsidR="007F3EBF">
        <w:t>manifestation d’i</w:t>
      </w:r>
      <w:r w:rsidR="00A80676" w:rsidRPr="005C36C4">
        <w:t>ntérêt sont donc :</w:t>
      </w:r>
    </w:p>
    <w:p w14:paraId="44457C61" w14:textId="77777777" w:rsidR="00FB063B" w:rsidRPr="0041735A" w:rsidRDefault="0011328F" w:rsidP="0041735A">
      <w:pPr>
        <w:numPr>
          <w:ilvl w:val="0"/>
          <w:numId w:val="18"/>
        </w:numPr>
        <w:spacing w:before="100" w:beforeAutospacing="1" w:after="100" w:afterAutospacing="1" w:line="240" w:lineRule="auto"/>
      </w:pPr>
      <w:r w:rsidRPr="0041735A">
        <w:t>de</w:t>
      </w:r>
      <w:r w:rsidR="00AE41C9" w:rsidRPr="0041735A">
        <w:t xml:space="preserve"> favoriser le développement de nouvelles activités ainsi que le dynamisme économi</w:t>
      </w:r>
      <w:r w:rsidR="00BC219B" w:rsidRPr="0041735A">
        <w:t>qu</w:t>
      </w:r>
      <w:r w:rsidR="00FB063B" w:rsidRPr="0041735A">
        <w:t>e du territoire</w:t>
      </w:r>
      <w:r w:rsidR="00CD3BF8" w:rsidRPr="0041735A">
        <w:t>,</w:t>
      </w:r>
    </w:p>
    <w:p w14:paraId="38C16A6F" w14:textId="7AC2DC01" w:rsidR="00A7110B" w:rsidRPr="0041735A" w:rsidRDefault="00A7110B" w:rsidP="0041735A">
      <w:pPr>
        <w:pStyle w:val="Paragraphedeliste"/>
        <w:numPr>
          <w:ilvl w:val="0"/>
          <w:numId w:val="18"/>
        </w:numPr>
        <w:spacing w:before="100" w:beforeAutospacing="1" w:after="100" w:afterAutospacing="1" w:line="240" w:lineRule="auto"/>
        <w:jc w:val="both"/>
      </w:pPr>
      <w:r w:rsidRPr="0041735A">
        <w:t>d</w:t>
      </w:r>
      <w:r w:rsidR="001714A1" w:rsidRPr="0041735A">
        <w:t>’améliorer l’accès aux services de Santé des populations dans les zones ciblées</w:t>
      </w:r>
      <w:r w:rsidRPr="0041735A">
        <w:t xml:space="preserve">. </w:t>
      </w:r>
    </w:p>
    <w:p w14:paraId="6F1CEBF4" w14:textId="77777777" w:rsidR="00B8522F" w:rsidRPr="00FB063B" w:rsidRDefault="00B8522F" w:rsidP="00A7110B">
      <w:pPr>
        <w:spacing w:before="100" w:beforeAutospacing="1" w:after="100" w:afterAutospacing="1" w:line="240" w:lineRule="auto"/>
        <w:jc w:val="both"/>
        <w:rPr>
          <w:b/>
        </w:rPr>
      </w:pPr>
      <w:r w:rsidRPr="00BE6DD2">
        <w:t>La sélection d’un projet dans le cadre de cet AMI permet</w:t>
      </w:r>
      <w:r w:rsidR="00541A26" w:rsidRPr="00BE6DD2">
        <w:t>tra</w:t>
      </w:r>
      <w:r w:rsidR="004930B2" w:rsidRPr="00BE6DD2">
        <w:t xml:space="preserve"> </w:t>
      </w:r>
      <w:r w:rsidR="00305BA6" w:rsidRPr="00BE6DD2">
        <w:t>au porteur de projet</w:t>
      </w:r>
      <w:r w:rsidRPr="00BE6DD2">
        <w:t xml:space="preserve"> de bénéficier </w:t>
      </w:r>
      <w:r w:rsidR="00B0117F" w:rsidRPr="00BE6DD2">
        <w:t>d’</w:t>
      </w:r>
      <w:r w:rsidRPr="00BE6DD2">
        <w:t>appuis</w:t>
      </w:r>
      <w:r w:rsidR="00B0117F" w:rsidRPr="00BE6DD2">
        <w:t xml:space="preserve"> financiers</w:t>
      </w:r>
      <w:r w:rsidR="007E4FB1" w:rsidRPr="00BE6DD2">
        <w:t>. Toutefois,</w:t>
      </w:r>
      <w:r w:rsidRPr="00BE6DD2">
        <w:t xml:space="preserve"> il</w:t>
      </w:r>
      <w:r w:rsidR="009C38BC" w:rsidRPr="00BE6DD2">
        <w:t xml:space="preserve"> lui</w:t>
      </w:r>
      <w:r w:rsidRPr="00BE6DD2">
        <w:t xml:space="preserve"> appartiendra </w:t>
      </w:r>
      <w:r w:rsidR="007E4FB1" w:rsidRPr="00BE6DD2">
        <w:t>de faire</w:t>
      </w:r>
      <w:r w:rsidR="004930B2" w:rsidRPr="00BE6DD2">
        <w:t xml:space="preserve"> </w:t>
      </w:r>
      <w:r w:rsidRPr="00BE6DD2">
        <w:t>aboutir toutes les autres démarches administratives.</w:t>
      </w:r>
    </w:p>
    <w:p w14:paraId="4394E25B" w14:textId="09533B70" w:rsidR="00C5214A" w:rsidRPr="001D7587" w:rsidRDefault="00C5214A" w:rsidP="002C789B">
      <w:pPr>
        <w:pStyle w:val="Sansinterligne"/>
        <w:jc w:val="both"/>
      </w:pPr>
      <w:r w:rsidRPr="001D7587">
        <w:t>Le</w:t>
      </w:r>
      <w:r w:rsidR="004930B2" w:rsidRPr="001D7587">
        <w:t xml:space="preserve"> porteur dispose d’un délai d</w:t>
      </w:r>
      <w:r w:rsidR="007A2498">
        <w:t xml:space="preserve">e </w:t>
      </w:r>
      <w:r w:rsidR="004F03ED" w:rsidRPr="00024C05">
        <w:t>six</w:t>
      </w:r>
      <w:r w:rsidR="007A2498" w:rsidRPr="00024C05">
        <w:t xml:space="preserve"> mois</w:t>
      </w:r>
      <w:r w:rsidR="007A2498">
        <w:t xml:space="preserve"> </w:t>
      </w:r>
      <w:r w:rsidRPr="001D7587">
        <w:t>pour déposer son do</w:t>
      </w:r>
      <w:r w:rsidR="00CB7D85" w:rsidRPr="001D7587">
        <w:t>ssier de demande d’aide complet</w:t>
      </w:r>
      <w:r w:rsidR="006F600A">
        <w:t xml:space="preserve">. A défaut, </w:t>
      </w:r>
      <w:r w:rsidR="00CB7D85" w:rsidRPr="001D7587">
        <w:t xml:space="preserve">le bénéfice de la sélection au titre de l’appel à manifestation d’intérêt </w:t>
      </w:r>
      <w:r w:rsidR="00EE7C4C" w:rsidRPr="001D7587">
        <w:t>et la réservation de crédits seront</w:t>
      </w:r>
      <w:r w:rsidR="00CB7D85" w:rsidRPr="001D7587">
        <w:t xml:space="preserve"> perdu</w:t>
      </w:r>
      <w:r w:rsidR="00EE7C4C" w:rsidRPr="001D7587">
        <w:t>s</w:t>
      </w:r>
      <w:r w:rsidR="00CB7D85" w:rsidRPr="001D7587">
        <w:t>.</w:t>
      </w:r>
    </w:p>
    <w:p w14:paraId="41BC9A7F" w14:textId="77777777" w:rsidR="004A0F16" w:rsidRPr="001D7587" w:rsidRDefault="004A0F16" w:rsidP="004A0F16">
      <w:pPr>
        <w:pStyle w:val="Sansinterligne"/>
      </w:pPr>
    </w:p>
    <w:p w14:paraId="7B7FC104" w14:textId="77777777" w:rsidR="004B51A7" w:rsidRPr="001D7587" w:rsidRDefault="000E63D3" w:rsidP="0015286D">
      <w:pPr>
        <w:pStyle w:val="Titre10"/>
        <w:numPr>
          <w:ilvl w:val="0"/>
          <w:numId w:val="4"/>
        </w:numPr>
        <w:rPr>
          <w:rFonts w:asciiTheme="minorHAnsi" w:hAnsiTheme="minorHAnsi"/>
          <w:sz w:val="22"/>
          <w:szCs w:val="22"/>
        </w:rPr>
      </w:pPr>
      <w:bookmarkStart w:id="14" w:name="_Toc465952111"/>
      <w:r w:rsidRPr="001D7587">
        <w:rPr>
          <w:rFonts w:asciiTheme="minorHAnsi" w:hAnsiTheme="minorHAnsi"/>
          <w:b/>
          <w:color w:val="auto"/>
          <w:sz w:val="22"/>
          <w:szCs w:val="22"/>
        </w:rPr>
        <w:t>Conditions d’éligibilité du projet</w:t>
      </w:r>
      <w:bookmarkEnd w:id="14"/>
    </w:p>
    <w:p w14:paraId="6F1CB036" w14:textId="77777777" w:rsidR="000E63D3" w:rsidRPr="001D7587" w:rsidRDefault="000E63D3" w:rsidP="0015286D">
      <w:pPr>
        <w:pStyle w:val="Titre2"/>
        <w:numPr>
          <w:ilvl w:val="0"/>
          <w:numId w:val="6"/>
        </w:numPr>
        <w:spacing w:before="120"/>
        <w:ind w:left="1417" w:hanging="357"/>
        <w:rPr>
          <w:rFonts w:asciiTheme="minorHAnsi" w:hAnsiTheme="minorHAnsi"/>
          <w:sz w:val="22"/>
          <w:szCs w:val="22"/>
        </w:rPr>
      </w:pPr>
      <w:bookmarkStart w:id="15" w:name="_Toc465952112"/>
      <w:r w:rsidRPr="001D7587">
        <w:rPr>
          <w:rFonts w:asciiTheme="minorHAnsi" w:hAnsiTheme="minorHAnsi"/>
          <w:color w:val="auto"/>
          <w:sz w:val="22"/>
          <w:szCs w:val="22"/>
        </w:rPr>
        <w:t>Territoires éligibles</w:t>
      </w:r>
      <w:bookmarkEnd w:id="15"/>
    </w:p>
    <w:p w14:paraId="3AA0E7E7" w14:textId="517A54EB" w:rsidR="000E63D3" w:rsidRPr="001D7587" w:rsidRDefault="006A7ECF" w:rsidP="00F81793">
      <w:pPr>
        <w:jc w:val="both"/>
      </w:pPr>
      <w:r>
        <w:t>L</w:t>
      </w:r>
      <w:r w:rsidR="000E63D3" w:rsidRPr="001D7587">
        <w:t xml:space="preserve">es </w:t>
      </w:r>
      <w:r>
        <w:t>sites isolés</w:t>
      </w:r>
      <w:r w:rsidR="007A141A">
        <w:t xml:space="preserve"> et éloignés</w:t>
      </w:r>
      <w:r w:rsidR="0031352D">
        <w:rPr>
          <w:rStyle w:val="Appelnotedebasdep"/>
        </w:rPr>
        <w:footnoteReference w:id="3"/>
      </w:r>
      <w:r w:rsidR="007C0783">
        <w:t xml:space="preserve"> </w:t>
      </w:r>
      <w:r>
        <w:t xml:space="preserve">tels que définis </w:t>
      </w:r>
      <w:r w:rsidRPr="0041735A">
        <w:rPr>
          <w:i/>
        </w:rPr>
        <w:t>supra</w:t>
      </w:r>
      <w:r>
        <w:t>.</w:t>
      </w:r>
      <w:r w:rsidR="00F81793">
        <w:t xml:space="preserve"> </w:t>
      </w:r>
    </w:p>
    <w:p w14:paraId="49ED4C21" w14:textId="77777777" w:rsidR="000E63D3" w:rsidRPr="001D7587" w:rsidRDefault="000E63D3" w:rsidP="0015286D">
      <w:pPr>
        <w:pStyle w:val="Titre2"/>
        <w:numPr>
          <w:ilvl w:val="0"/>
          <w:numId w:val="6"/>
        </w:numPr>
        <w:spacing w:before="120"/>
        <w:ind w:left="1417" w:hanging="357"/>
        <w:rPr>
          <w:rFonts w:asciiTheme="minorHAnsi" w:hAnsiTheme="minorHAnsi"/>
          <w:sz w:val="22"/>
          <w:szCs w:val="22"/>
        </w:rPr>
      </w:pPr>
      <w:bookmarkStart w:id="16" w:name="_Toc465952113"/>
      <w:r w:rsidRPr="001D7587">
        <w:rPr>
          <w:rFonts w:asciiTheme="minorHAnsi" w:hAnsiTheme="minorHAnsi"/>
          <w:color w:val="auto"/>
          <w:sz w:val="22"/>
          <w:szCs w:val="22"/>
        </w:rPr>
        <w:t>Bénéficiaires éligibles</w:t>
      </w:r>
      <w:bookmarkEnd w:id="16"/>
    </w:p>
    <w:p w14:paraId="105B5961" w14:textId="243BE3B1" w:rsidR="00F4130A" w:rsidRDefault="00F4130A" w:rsidP="00F4130A">
      <w:pPr>
        <w:pStyle w:val="Paragraphedeliste"/>
        <w:numPr>
          <w:ilvl w:val="0"/>
          <w:numId w:val="18"/>
        </w:numPr>
        <w:spacing w:after="0"/>
        <w:jc w:val="both"/>
      </w:pPr>
      <w:r>
        <w:t>Les collectivités territoriales ou leurs groupements</w:t>
      </w:r>
    </w:p>
    <w:p w14:paraId="26AEBBED" w14:textId="0A2C115F" w:rsidR="00980B71" w:rsidRDefault="00251EF0" w:rsidP="001503D7">
      <w:pPr>
        <w:pStyle w:val="Paragraphedeliste"/>
        <w:numPr>
          <w:ilvl w:val="0"/>
          <w:numId w:val="18"/>
        </w:numPr>
        <w:spacing w:after="0"/>
        <w:jc w:val="both"/>
      </w:pPr>
      <w:r w:rsidRPr="009033CC">
        <w:t xml:space="preserve">Les personnes physiques ou morales exerçant une profession </w:t>
      </w:r>
      <w:r w:rsidR="00472A65" w:rsidRPr="009033CC">
        <w:t>libérale réglementée touchant à la santé</w:t>
      </w:r>
      <w:r>
        <w:t xml:space="preserve">. </w:t>
      </w:r>
      <w:r w:rsidR="00953538">
        <w:t>Selon la directive</w:t>
      </w:r>
      <w:r w:rsidR="00953538" w:rsidRPr="00953538">
        <w:t xml:space="preserve"> 2005/36/CE</w:t>
      </w:r>
      <w:r w:rsidR="00DF6DEA">
        <w:rPr>
          <w:rStyle w:val="Appelnotedebasdep"/>
        </w:rPr>
        <w:footnoteReference w:id="4"/>
      </w:r>
      <w:r w:rsidR="00DF6DEA">
        <w:t xml:space="preserve"> </w:t>
      </w:r>
      <w:r w:rsidR="00953538" w:rsidRPr="00953538">
        <w:t>du Parlement européen et du Conseil</w:t>
      </w:r>
      <w:r w:rsidR="00953538">
        <w:t>, s</w:t>
      </w:r>
      <w:r w:rsidR="009033CC">
        <w:t>ont considérées comme</w:t>
      </w:r>
      <w:r w:rsidR="00980B71">
        <w:t> :</w:t>
      </w:r>
    </w:p>
    <w:p w14:paraId="2F8E6535" w14:textId="4F64CB8D" w:rsidR="007137D0" w:rsidRPr="00BE6DD2" w:rsidRDefault="009033CC" w:rsidP="00F4130A">
      <w:pPr>
        <w:pStyle w:val="Paragraphedeliste"/>
        <w:numPr>
          <w:ilvl w:val="1"/>
          <w:numId w:val="12"/>
        </w:numPr>
        <w:spacing w:after="0"/>
        <w:jc w:val="both"/>
      </w:pPr>
      <w:r>
        <w:t xml:space="preserve"> </w:t>
      </w:r>
      <w:r w:rsidRPr="00BE6DD2">
        <w:t>profession</w:t>
      </w:r>
      <w:r w:rsidR="00E55344" w:rsidRPr="00BE6DD2">
        <w:t xml:space="preserve"> libérale</w:t>
      </w:r>
      <w:r w:rsidR="00980B71" w:rsidRPr="00BE6DD2">
        <w:t>, tout</w:t>
      </w:r>
      <w:r w:rsidR="00202B1F" w:rsidRPr="00BE6DD2">
        <w:t>e profession</w:t>
      </w:r>
      <w:r w:rsidR="00980B71" w:rsidRPr="00BE6DD2">
        <w:rPr>
          <w:rStyle w:val="Appelnotedebasdep"/>
        </w:rPr>
        <w:footnoteReference w:id="5"/>
      </w:r>
      <w:r w:rsidR="003D0D4D" w:rsidRPr="00BE6DD2">
        <w:t xml:space="preserve"> </w:t>
      </w:r>
      <w:r w:rsidR="00980B71" w:rsidRPr="00BE6DD2">
        <w:t>exercée sur la base de qualifications professionnelles appropriées, à titre personnel, sous sa propre responsabilité et de façon professionnellement indépendante, en offrant des services intellectuels et conceptuels dans l'intérêt du client et du public,</w:t>
      </w:r>
    </w:p>
    <w:p w14:paraId="47C7CB30" w14:textId="1BB7EE91" w:rsidR="00980B71" w:rsidRDefault="00980B71" w:rsidP="00F4130A">
      <w:pPr>
        <w:pStyle w:val="Paragraphedeliste"/>
        <w:numPr>
          <w:ilvl w:val="1"/>
          <w:numId w:val="12"/>
        </w:numPr>
        <w:spacing w:after="0"/>
        <w:jc w:val="both"/>
      </w:pPr>
      <w:r>
        <w:t>profession réglementée,</w:t>
      </w:r>
      <w:r w:rsidRPr="00980B71">
        <w:t xml:space="preserve"> </w:t>
      </w:r>
      <w:r>
        <w:t>une activité ou un ensemble d'activités professionnelles dont l'accès, l'exercice ou une des modalités d'exercice est subordonné directement ou indirectement, en vertu de dispositions législatives, réglementaires ou administratives, à la possession de qualifications professionnelles déterminées</w:t>
      </w:r>
      <w:r w:rsidR="00DA63D0">
        <w:t> ;</w:t>
      </w:r>
      <w:r>
        <w:t xml:space="preserve"> </w:t>
      </w:r>
      <w:r>
        <w:lastRenderedPageBreak/>
        <w:t>l'utilisation d'un titre professionnel limitée par des dispositions législatives, réglementaires ou administratives aux détenteurs d'une qualification professionnelle donnée constitue notamment une modalité d'exercice.</w:t>
      </w:r>
    </w:p>
    <w:p w14:paraId="04CD6638" w14:textId="77777777" w:rsidR="00AD0173" w:rsidRDefault="00AD0173" w:rsidP="001503D7">
      <w:pPr>
        <w:spacing w:after="0"/>
        <w:jc w:val="both"/>
      </w:pPr>
    </w:p>
    <w:p w14:paraId="56D71C27" w14:textId="77777777" w:rsidR="00637E2B" w:rsidRDefault="00995B9D" w:rsidP="007E4FB1">
      <w:pPr>
        <w:spacing w:after="0"/>
        <w:jc w:val="both"/>
      </w:pPr>
      <w:r w:rsidRPr="00612D49">
        <w:t xml:space="preserve">Conditions liées aux </w:t>
      </w:r>
      <w:r w:rsidR="00637E2B" w:rsidRPr="00612D49">
        <w:t>activités</w:t>
      </w:r>
      <w:r w:rsidR="003537CB" w:rsidRPr="00612D49">
        <w:t xml:space="preserve"> existantes</w:t>
      </w:r>
      <w:r w:rsidR="007E4FB1" w:rsidRPr="00612D49">
        <w:t> : situation financière saine</w:t>
      </w:r>
      <w:r w:rsidR="00637E2B" w:rsidRPr="00612D49">
        <w:t xml:space="preserve">, </w:t>
      </w:r>
      <w:r w:rsidR="007E4FB1" w:rsidRPr="00612D49">
        <w:t xml:space="preserve">situation fiscale </w:t>
      </w:r>
      <w:r w:rsidR="00637E2B" w:rsidRPr="00612D49">
        <w:t>et/ou</w:t>
      </w:r>
      <w:r w:rsidR="007E4FB1" w:rsidRPr="00612D49">
        <w:t xml:space="preserve"> sociale régulière au moment du dépôt du dossier</w:t>
      </w:r>
      <w:r w:rsidR="00637E2B" w:rsidRPr="00612D49">
        <w:t xml:space="preserve">, </w:t>
      </w:r>
      <w:r w:rsidR="007E4FB1" w:rsidRPr="00612D49">
        <w:t>conformité au regard du droit du travail</w:t>
      </w:r>
      <w:r w:rsidR="00612D49" w:rsidRPr="00612D49">
        <w:t>.</w:t>
      </w:r>
      <w:r w:rsidR="00637E2B" w:rsidRPr="00612D49">
        <w:t xml:space="preserve"> </w:t>
      </w:r>
    </w:p>
    <w:p w14:paraId="155FEBA6" w14:textId="77777777" w:rsidR="000E63D3" w:rsidRPr="004F03ED" w:rsidRDefault="00656DED" w:rsidP="0015286D">
      <w:pPr>
        <w:pStyle w:val="Titre2"/>
        <w:numPr>
          <w:ilvl w:val="0"/>
          <w:numId w:val="6"/>
        </w:numPr>
        <w:spacing w:before="120"/>
        <w:ind w:left="1417" w:hanging="357"/>
        <w:rPr>
          <w:rFonts w:asciiTheme="minorHAnsi" w:hAnsiTheme="minorHAnsi"/>
          <w:sz w:val="22"/>
          <w:szCs w:val="22"/>
        </w:rPr>
      </w:pPr>
      <w:bookmarkStart w:id="17" w:name="_Toc465952114"/>
      <w:r w:rsidRPr="004F03ED">
        <w:rPr>
          <w:rFonts w:asciiTheme="minorHAnsi" w:hAnsiTheme="minorHAnsi"/>
          <w:color w:val="auto"/>
          <w:sz w:val="22"/>
          <w:szCs w:val="22"/>
        </w:rPr>
        <w:t>Eligibilité des thématiques</w:t>
      </w:r>
      <w:bookmarkEnd w:id="17"/>
    </w:p>
    <w:p w14:paraId="1BDFECDD" w14:textId="77777777" w:rsidR="000E63D3" w:rsidRPr="001D7587" w:rsidRDefault="000E63D3" w:rsidP="00A84FFE">
      <w:pPr>
        <w:spacing w:after="0"/>
        <w:jc w:val="both"/>
      </w:pPr>
      <w:r w:rsidRPr="001D7587">
        <w:t xml:space="preserve">La candidature du projet devra entrer dans </w:t>
      </w:r>
      <w:r w:rsidR="00FF44A3" w:rsidRPr="001D7587">
        <w:t xml:space="preserve">la </w:t>
      </w:r>
      <w:r w:rsidRPr="001D7587">
        <w:t>thématique suivante :</w:t>
      </w:r>
    </w:p>
    <w:p w14:paraId="788E9E8B" w14:textId="50A30E1D" w:rsidR="008302F1" w:rsidRDefault="008302F1" w:rsidP="00123B8A">
      <w:pPr>
        <w:spacing w:before="120" w:after="100" w:afterAutospacing="1" w:line="240" w:lineRule="auto"/>
        <w:jc w:val="both"/>
        <w:rPr>
          <w:b/>
        </w:rPr>
      </w:pPr>
      <w:r>
        <w:rPr>
          <w:b/>
        </w:rPr>
        <w:t xml:space="preserve">Projets d’investissement matériels et immatériels concourant à l’installation </w:t>
      </w:r>
      <w:r w:rsidR="00D10DE2">
        <w:rPr>
          <w:b/>
        </w:rPr>
        <w:t xml:space="preserve">ou l’amélioration des conditions d’exercice </w:t>
      </w:r>
      <w:r w:rsidR="00B75805">
        <w:rPr>
          <w:b/>
        </w:rPr>
        <w:t>des</w:t>
      </w:r>
      <w:r w:rsidR="00216E40">
        <w:rPr>
          <w:b/>
        </w:rPr>
        <w:t xml:space="preserve"> p</w:t>
      </w:r>
      <w:r w:rsidR="003553A3" w:rsidRPr="003553A3">
        <w:rPr>
          <w:b/>
        </w:rPr>
        <w:t>rofession</w:t>
      </w:r>
      <w:r w:rsidR="00B75805">
        <w:rPr>
          <w:b/>
        </w:rPr>
        <w:t>nel</w:t>
      </w:r>
      <w:r w:rsidR="003553A3" w:rsidRPr="003553A3">
        <w:rPr>
          <w:b/>
        </w:rPr>
        <w:t xml:space="preserve">s </w:t>
      </w:r>
      <w:r w:rsidR="00B75805">
        <w:rPr>
          <w:b/>
        </w:rPr>
        <w:t xml:space="preserve">libéraux qui exercent une activité </w:t>
      </w:r>
      <w:r w:rsidR="00485A46">
        <w:rPr>
          <w:b/>
        </w:rPr>
        <w:t>ré</w:t>
      </w:r>
      <w:r w:rsidR="00485A46" w:rsidRPr="003553A3">
        <w:rPr>
          <w:b/>
        </w:rPr>
        <w:t>glementée</w:t>
      </w:r>
      <w:r w:rsidR="003553A3" w:rsidRPr="003553A3">
        <w:rPr>
          <w:b/>
        </w:rPr>
        <w:t xml:space="preserve"> de la santé</w:t>
      </w:r>
      <w:r w:rsidR="0096383D">
        <w:rPr>
          <w:b/>
        </w:rPr>
        <w:t xml:space="preserve"> en zones isolées</w:t>
      </w:r>
      <w:r w:rsidR="007A141A">
        <w:rPr>
          <w:b/>
        </w:rPr>
        <w:t xml:space="preserve"> </w:t>
      </w:r>
      <w:r w:rsidR="00784931">
        <w:rPr>
          <w:b/>
        </w:rPr>
        <w:t>ou</w:t>
      </w:r>
      <w:r w:rsidR="007A141A">
        <w:rPr>
          <w:b/>
        </w:rPr>
        <w:t xml:space="preserve"> éloignées</w:t>
      </w:r>
      <w:r w:rsidR="0096383D">
        <w:rPr>
          <w:b/>
        </w:rPr>
        <w:t>.</w:t>
      </w:r>
    </w:p>
    <w:p w14:paraId="1265268C" w14:textId="77777777" w:rsidR="00FE7019" w:rsidRPr="00B938FC" w:rsidRDefault="000C653E" w:rsidP="009222F6">
      <w:pPr>
        <w:spacing w:after="0" w:line="240" w:lineRule="auto"/>
        <w:jc w:val="both"/>
      </w:pPr>
      <w:r w:rsidRPr="00B938FC">
        <w:t>A noter</w:t>
      </w:r>
      <w:r w:rsidR="00FE7019" w:rsidRPr="00B938FC">
        <w:t xml:space="preserve"> que ne sont pas éligibles</w:t>
      </w:r>
      <w:r w:rsidR="0069627F" w:rsidRPr="00B938FC">
        <w:t xml:space="preserve"> au titre de cet AMI</w:t>
      </w:r>
      <w:r w:rsidR="00FE7019" w:rsidRPr="00B938FC">
        <w:t> :</w:t>
      </w:r>
    </w:p>
    <w:p w14:paraId="4D8479A3" w14:textId="77777777" w:rsidR="00343339" w:rsidRPr="00101B09" w:rsidRDefault="00C249E0" w:rsidP="009222F6">
      <w:pPr>
        <w:pStyle w:val="Paragraphedeliste"/>
        <w:numPr>
          <w:ilvl w:val="0"/>
          <w:numId w:val="1"/>
        </w:numPr>
        <w:spacing w:after="0" w:line="240" w:lineRule="auto"/>
        <w:jc w:val="both"/>
      </w:pPr>
      <w:r w:rsidRPr="00101B09">
        <w:t xml:space="preserve">les </w:t>
      </w:r>
      <w:r w:rsidR="00343339" w:rsidRPr="00101B09">
        <w:t>professions libérales réglementées n’exerçant pas dans le cadre de la santé,</w:t>
      </w:r>
    </w:p>
    <w:p w14:paraId="6E3B4591" w14:textId="5D32D125" w:rsidR="00CD1369" w:rsidRDefault="00343339" w:rsidP="00FE7019">
      <w:pPr>
        <w:pStyle w:val="Paragraphedeliste"/>
        <w:numPr>
          <w:ilvl w:val="0"/>
          <w:numId w:val="1"/>
        </w:numPr>
        <w:jc w:val="both"/>
      </w:pPr>
      <w:r w:rsidRPr="00101B09">
        <w:t xml:space="preserve">les professions libérales réglementées de la santé </w:t>
      </w:r>
      <w:r w:rsidR="00C249E0" w:rsidRPr="00101B09">
        <w:t>hors des zones isolées</w:t>
      </w:r>
      <w:r w:rsidR="007A141A" w:rsidRPr="00101B09">
        <w:t xml:space="preserve"> </w:t>
      </w:r>
      <w:r w:rsidR="00C163E7">
        <w:t>ou</w:t>
      </w:r>
      <w:r w:rsidR="007A141A" w:rsidRPr="00101B09">
        <w:t xml:space="preserve"> éloignées</w:t>
      </w:r>
      <w:r w:rsidR="00C249E0" w:rsidRPr="00101B09">
        <w:t>,</w:t>
      </w:r>
    </w:p>
    <w:p w14:paraId="7E4E3E3D" w14:textId="4E11E120" w:rsidR="00485A46" w:rsidRPr="00BE6DD2" w:rsidRDefault="00485A46" w:rsidP="00FE7019">
      <w:pPr>
        <w:pStyle w:val="Paragraphedeliste"/>
        <w:numPr>
          <w:ilvl w:val="0"/>
          <w:numId w:val="1"/>
        </w:numPr>
        <w:jc w:val="both"/>
      </w:pPr>
      <w:r w:rsidRPr="00BE6DD2">
        <w:t>l’acquisition</w:t>
      </w:r>
      <w:r w:rsidR="00131E9D" w:rsidRPr="00BE6DD2">
        <w:t xml:space="preserve"> </w:t>
      </w:r>
      <w:r w:rsidR="00C163E7" w:rsidRPr="00BE6DD2">
        <w:t>de patientèle ou clientèle,</w:t>
      </w:r>
      <w:r w:rsidR="00131E9D" w:rsidRPr="00BE6DD2">
        <w:t xml:space="preserve"> la </w:t>
      </w:r>
      <w:r w:rsidRPr="00BE6DD2">
        <w:t>reprise d’activité,</w:t>
      </w:r>
    </w:p>
    <w:p w14:paraId="72E8C655" w14:textId="4B8FEA7C" w:rsidR="0069627F" w:rsidRPr="00A25F14" w:rsidRDefault="0069627F" w:rsidP="00713EFE">
      <w:pPr>
        <w:pStyle w:val="Paragraphedeliste"/>
        <w:numPr>
          <w:ilvl w:val="0"/>
          <w:numId w:val="1"/>
        </w:numPr>
        <w:jc w:val="both"/>
      </w:pPr>
      <w:r w:rsidRPr="00BE6DD2">
        <w:t>les autres activités professionnelles dans les zones isolées</w:t>
      </w:r>
      <w:r w:rsidR="007A141A" w:rsidRPr="00BE6DD2">
        <w:t xml:space="preserve"> </w:t>
      </w:r>
      <w:r w:rsidR="00C163E7" w:rsidRPr="00BE6DD2">
        <w:t>ou</w:t>
      </w:r>
      <w:r w:rsidR="007A141A" w:rsidRPr="00101B09">
        <w:t xml:space="preserve"> éloignées</w:t>
      </w:r>
      <w:r w:rsidRPr="00A25F14">
        <w:t xml:space="preserve">. </w:t>
      </w:r>
    </w:p>
    <w:p w14:paraId="670D920E" w14:textId="7D1BC5B3" w:rsidR="00713EFE" w:rsidRPr="001D7587" w:rsidRDefault="00FF44A3" w:rsidP="00713EFE">
      <w:pPr>
        <w:jc w:val="both"/>
      </w:pPr>
      <w:r w:rsidRPr="00A25F14">
        <w:t xml:space="preserve">Aucun projet ayant un coût total inférieur à un </w:t>
      </w:r>
      <w:r w:rsidRPr="0031595C">
        <w:t>seuil de 30 000 euros ne sera</w:t>
      </w:r>
      <w:r w:rsidRPr="00A25F14">
        <w:t xml:space="preserve"> pr</w:t>
      </w:r>
      <w:r w:rsidR="003D2B04" w:rsidRPr="00A25F14">
        <w:t>i</w:t>
      </w:r>
      <w:r w:rsidRPr="00A25F14">
        <w:t>s en compte.</w:t>
      </w:r>
      <w:r w:rsidRPr="001D7587">
        <w:t xml:space="preserve"> </w:t>
      </w:r>
      <w:r w:rsidR="004F03ED">
        <w:t xml:space="preserve">La participation du FEDER au plan de financement est limitée à </w:t>
      </w:r>
      <w:r w:rsidR="004F03ED" w:rsidRPr="00024C05">
        <w:t>200 000 euros par projet.</w:t>
      </w:r>
    </w:p>
    <w:p w14:paraId="0EA90193" w14:textId="77777777" w:rsidR="00EC2EF8" w:rsidRPr="001D7587" w:rsidRDefault="00C41715" w:rsidP="0015286D">
      <w:pPr>
        <w:pStyle w:val="Titre2"/>
        <w:numPr>
          <w:ilvl w:val="0"/>
          <w:numId w:val="6"/>
        </w:numPr>
        <w:rPr>
          <w:rFonts w:asciiTheme="minorHAnsi" w:hAnsiTheme="minorHAnsi"/>
          <w:sz w:val="22"/>
          <w:szCs w:val="22"/>
        </w:rPr>
      </w:pPr>
      <w:bookmarkStart w:id="18" w:name="_Toc465952115"/>
      <w:r w:rsidRPr="001D7587">
        <w:rPr>
          <w:rFonts w:asciiTheme="minorHAnsi" w:hAnsiTheme="minorHAnsi"/>
          <w:color w:val="auto"/>
          <w:sz w:val="22"/>
          <w:szCs w:val="22"/>
        </w:rPr>
        <w:t xml:space="preserve">Exemples </w:t>
      </w:r>
      <w:r w:rsidR="00B907C8">
        <w:rPr>
          <w:rFonts w:asciiTheme="minorHAnsi" w:hAnsiTheme="minorHAnsi"/>
          <w:color w:val="auto"/>
          <w:sz w:val="22"/>
          <w:szCs w:val="22"/>
        </w:rPr>
        <w:t xml:space="preserve">de </w:t>
      </w:r>
      <w:r w:rsidRPr="001D7587">
        <w:rPr>
          <w:rFonts w:asciiTheme="minorHAnsi" w:hAnsiTheme="minorHAnsi"/>
          <w:color w:val="auto"/>
          <w:sz w:val="22"/>
          <w:szCs w:val="22"/>
        </w:rPr>
        <w:t>dépenses</w:t>
      </w:r>
      <w:r w:rsidR="00EC2EF8" w:rsidRPr="001D7587">
        <w:rPr>
          <w:rFonts w:asciiTheme="minorHAnsi" w:hAnsiTheme="minorHAnsi"/>
          <w:color w:val="auto"/>
          <w:sz w:val="22"/>
          <w:szCs w:val="22"/>
        </w:rPr>
        <w:t xml:space="preserve"> éligibles</w:t>
      </w:r>
      <w:r w:rsidR="009462AD">
        <w:rPr>
          <w:rFonts w:asciiTheme="minorHAnsi" w:hAnsiTheme="minorHAnsi"/>
          <w:color w:val="auto"/>
          <w:sz w:val="22"/>
          <w:szCs w:val="22"/>
        </w:rPr>
        <w:t xml:space="preserve"> retenu</w:t>
      </w:r>
      <w:r w:rsidR="00B907C8">
        <w:rPr>
          <w:rFonts w:asciiTheme="minorHAnsi" w:hAnsiTheme="minorHAnsi"/>
          <w:color w:val="auto"/>
          <w:sz w:val="22"/>
          <w:szCs w:val="22"/>
        </w:rPr>
        <w:t>e</w:t>
      </w:r>
      <w:r w:rsidR="009462AD">
        <w:rPr>
          <w:rFonts w:asciiTheme="minorHAnsi" w:hAnsiTheme="minorHAnsi"/>
          <w:color w:val="auto"/>
          <w:sz w:val="22"/>
          <w:szCs w:val="22"/>
        </w:rPr>
        <w:t>s au titre de l’AMI</w:t>
      </w:r>
      <w:r w:rsidRPr="001D7587">
        <w:rPr>
          <w:rFonts w:asciiTheme="minorHAnsi" w:hAnsiTheme="minorHAnsi"/>
          <w:color w:val="auto"/>
          <w:sz w:val="22"/>
          <w:szCs w:val="22"/>
        </w:rPr>
        <w:t xml:space="preserve"> (</w:t>
      </w:r>
      <w:hyperlink w:anchor="_Annexes" w:history="1">
        <w:r w:rsidR="009462AD">
          <w:rPr>
            <w:rStyle w:val="Lienhypertexte"/>
            <w:rFonts w:asciiTheme="minorHAnsi" w:hAnsiTheme="minorHAnsi"/>
            <w:color w:val="auto"/>
            <w:sz w:val="22"/>
            <w:szCs w:val="22"/>
          </w:rPr>
          <w:t xml:space="preserve">cf. </w:t>
        </w:r>
        <w:r w:rsidRPr="001D7587">
          <w:rPr>
            <w:rStyle w:val="Lienhypertexte"/>
            <w:rFonts w:asciiTheme="minorHAnsi" w:hAnsiTheme="minorHAnsi"/>
            <w:color w:val="auto"/>
            <w:sz w:val="22"/>
            <w:szCs w:val="22"/>
          </w:rPr>
          <w:t>décret d’éligibilité pour la période 2014-2020</w:t>
        </w:r>
      </w:hyperlink>
      <w:r w:rsidRPr="001D7587">
        <w:rPr>
          <w:rFonts w:asciiTheme="minorHAnsi" w:hAnsiTheme="minorHAnsi"/>
          <w:color w:val="auto"/>
          <w:sz w:val="22"/>
          <w:szCs w:val="22"/>
        </w:rPr>
        <w:t>)</w:t>
      </w:r>
      <w:bookmarkEnd w:id="18"/>
      <w:r w:rsidR="004C448A" w:rsidRPr="001D7587">
        <w:rPr>
          <w:rStyle w:val="Appelnotedebasdep"/>
          <w:rFonts w:asciiTheme="minorHAnsi" w:hAnsiTheme="minorHAnsi"/>
          <w:sz w:val="22"/>
          <w:szCs w:val="22"/>
        </w:rPr>
        <w:t xml:space="preserve"> </w:t>
      </w:r>
    </w:p>
    <w:p w14:paraId="04AE19C1" w14:textId="77777777" w:rsidR="000E63D3" w:rsidRPr="001470E1" w:rsidRDefault="000E63D3" w:rsidP="0015286D">
      <w:pPr>
        <w:pStyle w:val="Paragraphedeliste"/>
        <w:numPr>
          <w:ilvl w:val="0"/>
          <w:numId w:val="14"/>
        </w:numPr>
        <w:spacing w:after="0"/>
        <w:jc w:val="both"/>
      </w:pPr>
      <w:r w:rsidRPr="001470E1">
        <w:t>Investissements matériels</w:t>
      </w:r>
      <w:r w:rsidR="00CD1369" w:rsidRPr="001470E1">
        <w:t xml:space="preserve"> (équipements de production)</w:t>
      </w:r>
      <w:r w:rsidRPr="001470E1">
        <w:t xml:space="preserve"> et immatériels (conseil externe,</w:t>
      </w:r>
      <w:r w:rsidR="00713EFE" w:rsidRPr="001470E1">
        <w:t xml:space="preserve"> étude préala</w:t>
      </w:r>
      <w:r w:rsidR="00617E0E" w:rsidRPr="001470E1">
        <w:t xml:space="preserve">ble, de marché, </w:t>
      </w:r>
      <w:r w:rsidRPr="001470E1">
        <w:t>logiciels</w:t>
      </w:r>
      <w:r w:rsidR="005E7122" w:rsidRPr="001470E1">
        <w:t>, frais de communication</w:t>
      </w:r>
      <w:r w:rsidR="00617E0E" w:rsidRPr="001470E1">
        <w:t>,..</w:t>
      </w:r>
      <w:r w:rsidRPr="001470E1">
        <w:t>)</w:t>
      </w:r>
      <w:r w:rsidR="001470E1" w:rsidRPr="001470E1">
        <w:t>,</w:t>
      </w:r>
    </w:p>
    <w:p w14:paraId="261EC12E" w14:textId="39475DBA" w:rsidR="000E63D3" w:rsidRPr="001470E1" w:rsidRDefault="000E63D3" w:rsidP="0015286D">
      <w:pPr>
        <w:pStyle w:val="Paragraphedeliste"/>
        <w:numPr>
          <w:ilvl w:val="0"/>
          <w:numId w:val="14"/>
        </w:numPr>
        <w:spacing w:after="0"/>
        <w:jc w:val="both"/>
      </w:pPr>
      <w:r w:rsidRPr="001470E1">
        <w:t>Travaux</w:t>
      </w:r>
      <w:r w:rsidR="00AC01ED" w:rsidRPr="001470E1">
        <w:t xml:space="preserve"> d’aménagement </w:t>
      </w:r>
      <w:r w:rsidR="004F03ED">
        <w:t xml:space="preserve">ou de réhabilitation </w:t>
      </w:r>
      <w:r w:rsidR="00AC01ED" w:rsidRPr="001470E1">
        <w:t>de locaux</w:t>
      </w:r>
      <w:r w:rsidR="00C14A4F" w:rsidRPr="001470E1">
        <w:t xml:space="preserve"> existants</w:t>
      </w:r>
      <w:r w:rsidR="001470E1" w:rsidRPr="001470E1">
        <w:t>,</w:t>
      </w:r>
    </w:p>
    <w:p w14:paraId="04E5C0CE" w14:textId="77777777" w:rsidR="000E63D3" w:rsidRPr="001470E1" w:rsidRDefault="000E63D3" w:rsidP="0015286D">
      <w:pPr>
        <w:pStyle w:val="Paragraphedeliste"/>
        <w:numPr>
          <w:ilvl w:val="0"/>
          <w:numId w:val="14"/>
        </w:numPr>
        <w:spacing w:after="0"/>
        <w:jc w:val="both"/>
      </w:pPr>
      <w:r w:rsidRPr="001470E1">
        <w:t>Frais induits par l’obligation d’assurer la publicité du cofinancement communautaire du projet</w:t>
      </w:r>
      <w:r w:rsidR="001470E1" w:rsidRPr="001470E1">
        <w:t>.</w:t>
      </w:r>
    </w:p>
    <w:p w14:paraId="7D22500F" w14:textId="77777777" w:rsidR="000E63D3" w:rsidRPr="001D7587" w:rsidRDefault="000E63D3" w:rsidP="00A84FFE">
      <w:pPr>
        <w:spacing w:after="0"/>
        <w:jc w:val="both"/>
      </w:pPr>
    </w:p>
    <w:p w14:paraId="28665C9E" w14:textId="77777777" w:rsidR="000E63D3" w:rsidRPr="001D7587" w:rsidRDefault="00270144" w:rsidP="0015286D">
      <w:pPr>
        <w:pStyle w:val="Titre2"/>
        <w:numPr>
          <w:ilvl w:val="0"/>
          <w:numId w:val="6"/>
        </w:numPr>
        <w:rPr>
          <w:rFonts w:asciiTheme="minorHAnsi" w:hAnsiTheme="minorHAnsi"/>
          <w:color w:val="auto"/>
          <w:sz w:val="22"/>
          <w:szCs w:val="22"/>
        </w:rPr>
      </w:pPr>
      <w:bookmarkStart w:id="19" w:name="_Toc465952116"/>
      <w:r>
        <w:rPr>
          <w:rFonts w:asciiTheme="minorHAnsi" w:hAnsiTheme="minorHAnsi"/>
          <w:color w:val="auto"/>
          <w:sz w:val="22"/>
          <w:szCs w:val="22"/>
        </w:rPr>
        <w:t>Exemples d</w:t>
      </w:r>
      <w:r w:rsidR="000E63D3" w:rsidRPr="001D7587">
        <w:rPr>
          <w:rFonts w:asciiTheme="minorHAnsi" w:hAnsiTheme="minorHAnsi"/>
          <w:color w:val="auto"/>
          <w:sz w:val="22"/>
          <w:szCs w:val="22"/>
        </w:rPr>
        <w:t>épenses inéligibles</w:t>
      </w:r>
      <w:r w:rsidR="00CE6114" w:rsidRPr="001D7587">
        <w:rPr>
          <w:rFonts w:asciiTheme="minorHAnsi" w:hAnsiTheme="minorHAnsi"/>
          <w:color w:val="auto"/>
          <w:sz w:val="22"/>
          <w:szCs w:val="22"/>
        </w:rPr>
        <w:t xml:space="preserve"> (</w:t>
      </w:r>
      <w:hyperlink w:anchor="_Annexes" w:history="1">
        <w:r w:rsidR="00CE6114" w:rsidRPr="001D7587">
          <w:rPr>
            <w:rStyle w:val="Lienhypertexte"/>
            <w:rFonts w:asciiTheme="minorHAnsi" w:hAnsiTheme="minorHAnsi"/>
            <w:color w:val="auto"/>
            <w:sz w:val="22"/>
            <w:szCs w:val="22"/>
          </w:rPr>
          <w:t>cf. décret</w:t>
        </w:r>
        <w:r w:rsidR="00284FD8" w:rsidRPr="001D7587">
          <w:rPr>
            <w:rStyle w:val="Lienhypertexte"/>
            <w:rFonts w:asciiTheme="minorHAnsi" w:hAnsiTheme="minorHAnsi"/>
            <w:color w:val="auto"/>
            <w:sz w:val="22"/>
            <w:szCs w:val="22"/>
          </w:rPr>
          <w:t xml:space="preserve"> d’éligibilité pour la période 2014-</w:t>
        </w:r>
        <w:r w:rsidR="00594BA7" w:rsidRPr="001D7587">
          <w:rPr>
            <w:rStyle w:val="Lienhypertexte"/>
            <w:rFonts w:asciiTheme="minorHAnsi" w:hAnsiTheme="minorHAnsi"/>
            <w:color w:val="auto"/>
            <w:sz w:val="22"/>
            <w:szCs w:val="22"/>
          </w:rPr>
          <w:t>2020</w:t>
        </w:r>
      </w:hyperlink>
      <w:r w:rsidR="00CE6114" w:rsidRPr="001D7587">
        <w:rPr>
          <w:rFonts w:asciiTheme="minorHAnsi" w:hAnsiTheme="minorHAnsi"/>
          <w:color w:val="auto"/>
          <w:sz w:val="22"/>
          <w:szCs w:val="22"/>
        </w:rPr>
        <w:t>)</w:t>
      </w:r>
      <w:bookmarkEnd w:id="19"/>
    </w:p>
    <w:p w14:paraId="79FBD4F7" w14:textId="77777777" w:rsidR="000E63D3" w:rsidRPr="00942EE8" w:rsidRDefault="000E63D3" w:rsidP="00CE6114">
      <w:pPr>
        <w:pStyle w:val="Paragraphedeliste"/>
        <w:numPr>
          <w:ilvl w:val="0"/>
          <w:numId w:val="1"/>
        </w:numPr>
        <w:spacing w:after="0"/>
        <w:jc w:val="both"/>
      </w:pPr>
      <w:r w:rsidRPr="00942EE8">
        <w:t xml:space="preserve">Acquisition de fonds de commerce </w:t>
      </w:r>
    </w:p>
    <w:p w14:paraId="4D25F114" w14:textId="4D20F436" w:rsidR="00CE6114" w:rsidRDefault="00284FD8" w:rsidP="00CE6114">
      <w:pPr>
        <w:pStyle w:val="Paragraphedeliste"/>
        <w:numPr>
          <w:ilvl w:val="0"/>
          <w:numId w:val="1"/>
        </w:numPr>
        <w:spacing w:after="0"/>
        <w:jc w:val="both"/>
      </w:pPr>
      <w:r w:rsidRPr="00942EE8">
        <w:t xml:space="preserve">Frais débiteurs, agios et </w:t>
      </w:r>
      <w:r w:rsidR="0085227C" w:rsidRPr="00942EE8">
        <w:t>autres frais financiers</w:t>
      </w:r>
    </w:p>
    <w:p w14:paraId="10BD701D" w14:textId="7FD3164F" w:rsidR="002652BE" w:rsidRPr="00024C05" w:rsidRDefault="002652BE" w:rsidP="00CE6114">
      <w:pPr>
        <w:pStyle w:val="Paragraphedeliste"/>
        <w:numPr>
          <w:ilvl w:val="0"/>
          <w:numId w:val="1"/>
        </w:numPr>
        <w:spacing w:after="0"/>
        <w:jc w:val="both"/>
      </w:pPr>
      <w:r w:rsidRPr="00024C05">
        <w:t>Travaux de construction neuve</w:t>
      </w:r>
    </w:p>
    <w:p w14:paraId="439E7517" w14:textId="77777777" w:rsidR="000E63D3" w:rsidRPr="001D7587" w:rsidRDefault="000E63D3" w:rsidP="00A84FFE">
      <w:pPr>
        <w:spacing w:after="0"/>
        <w:jc w:val="both"/>
      </w:pPr>
    </w:p>
    <w:p w14:paraId="30FED19E" w14:textId="77777777" w:rsidR="000679AB" w:rsidRDefault="000679AB" w:rsidP="0015286D">
      <w:pPr>
        <w:pStyle w:val="Titre10"/>
        <w:numPr>
          <w:ilvl w:val="0"/>
          <w:numId w:val="4"/>
        </w:numPr>
        <w:rPr>
          <w:rFonts w:asciiTheme="minorHAnsi" w:hAnsiTheme="minorHAnsi"/>
          <w:b/>
          <w:color w:val="auto"/>
          <w:sz w:val="22"/>
          <w:szCs w:val="22"/>
        </w:rPr>
      </w:pPr>
      <w:bookmarkStart w:id="20" w:name="_Toc465952117"/>
      <w:r w:rsidRPr="001D7587">
        <w:rPr>
          <w:rFonts w:asciiTheme="minorHAnsi" w:hAnsiTheme="minorHAnsi"/>
          <w:b/>
          <w:color w:val="auto"/>
          <w:sz w:val="22"/>
          <w:szCs w:val="22"/>
        </w:rPr>
        <w:t>Financement mobilisable et modalité de l’aide</w:t>
      </w:r>
      <w:bookmarkEnd w:id="20"/>
    </w:p>
    <w:p w14:paraId="3ABC6135" w14:textId="707085FC" w:rsidR="0031352D" w:rsidRPr="0031352D" w:rsidRDefault="0031352D" w:rsidP="0031352D"/>
    <w:tbl>
      <w:tblPr>
        <w:tblStyle w:val="Grilledutableau"/>
        <w:tblW w:w="0" w:type="auto"/>
        <w:jc w:val="center"/>
        <w:tblLook w:val="04A0" w:firstRow="1" w:lastRow="0" w:firstColumn="1" w:lastColumn="0" w:noHBand="0" w:noVBand="1"/>
      </w:tblPr>
      <w:tblGrid>
        <w:gridCol w:w="2693"/>
        <w:gridCol w:w="4832"/>
      </w:tblGrid>
      <w:tr w:rsidR="0031352D" w:rsidRPr="001D7587" w14:paraId="317E0FC6" w14:textId="77777777" w:rsidTr="004F03ED">
        <w:trPr>
          <w:jc w:val="center"/>
        </w:trPr>
        <w:tc>
          <w:tcPr>
            <w:tcW w:w="2693" w:type="dxa"/>
          </w:tcPr>
          <w:p w14:paraId="67E9FAAE" w14:textId="77777777" w:rsidR="0031352D" w:rsidRPr="001D7587" w:rsidRDefault="0031352D" w:rsidP="0031352D">
            <w:pPr>
              <w:jc w:val="center"/>
              <w:rPr>
                <w:b/>
              </w:rPr>
            </w:pPr>
            <w:r w:rsidRPr="001D7587">
              <w:rPr>
                <w:b/>
              </w:rPr>
              <w:t>Taux FEDER</w:t>
            </w:r>
          </w:p>
          <w:p w14:paraId="1642C98B" w14:textId="51199435" w:rsidR="0031352D" w:rsidRPr="001D7587" w:rsidRDefault="00ED1583" w:rsidP="0031352D">
            <w:pPr>
              <w:jc w:val="center"/>
              <w:rPr>
                <w:b/>
              </w:rPr>
            </w:pPr>
            <w:r>
              <w:rPr>
                <w:b/>
              </w:rPr>
              <w:t>I</w:t>
            </w:r>
            <w:r w:rsidR="0031352D">
              <w:rPr>
                <w:b/>
              </w:rPr>
              <w:t>ndicatif</w:t>
            </w:r>
          </w:p>
        </w:tc>
        <w:tc>
          <w:tcPr>
            <w:tcW w:w="4832" w:type="dxa"/>
          </w:tcPr>
          <w:p w14:paraId="1B3A954B" w14:textId="354D161A" w:rsidR="0031352D" w:rsidRPr="001D7587" w:rsidRDefault="0031352D" w:rsidP="0031352D">
            <w:pPr>
              <w:jc w:val="center"/>
              <w:rPr>
                <w:b/>
              </w:rPr>
            </w:pPr>
            <w:r w:rsidRPr="001D7587">
              <w:rPr>
                <w:b/>
              </w:rPr>
              <w:t>Intensité maximale d’aide publique</w:t>
            </w:r>
            <w:r w:rsidRPr="001D7587">
              <w:rPr>
                <w:rStyle w:val="Appelnotedebasdep"/>
              </w:rPr>
              <w:footnoteReference w:id="6"/>
            </w:r>
            <w:r w:rsidRPr="001D7587">
              <w:rPr>
                <w:b/>
              </w:rPr>
              <w:t xml:space="preserve"> (toutes aides publiques</w:t>
            </w:r>
            <w:r>
              <w:rPr>
                <w:b/>
              </w:rPr>
              <w:t xml:space="preserve"> : </w:t>
            </w:r>
            <w:r w:rsidRPr="002754AB">
              <w:rPr>
                <w:b/>
              </w:rPr>
              <w:t>CTG</w:t>
            </w:r>
            <w:r w:rsidR="004F03ED">
              <w:rPr>
                <w:b/>
              </w:rPr>
              <w:t>, CNES, défiscalisation, ARS, CDC, CGSS,…</w:t>
            </w:r>
            <w:r w:rsidRPr="001D7587">
              <w:rPr>
                <w:b/>
              </w:rPr>
              <w:t xml:space="preserve"> </w:t>
            </w:r>
            <w:r>
              <w:rPr>
                <w:b/>
              </w:rPr>
              <w:t xml:space="preserve">confondues sur le coût total éligible) </w:t>
            </w:r>
          </w:p>
        </w:tc>
      </w:tr>
      <w:tr w:rsidR="0031352D" w:rsidRPr="001D7587" w14:paraId="108A8F4D" w14:textId="77777777" w:rsidTr="004F03ED">
        <w:trPr>
          <w:trHeight w:val="602"/>
          <w:jc w:val="center"/>
        </w:trPr>
        <w:tc>
          <w:tcPr>
            <w:tcW w:w="2693" w:type="dxa"/>
            <w:shd w:val="clear" w:color="auto" w:fill="auto"/>
          </w:tcPr>
          <w:p w14:paraId="4C2FFB3E" w14:textId="77777777" w:rsidR="0031352D" w:rsidRPr="00BE6DD2" w:rsidRDefault="0031352D" w:rsidP="0031352D">
            <w:pPr>
              <w:jc w:val="center"/>
            </w:pPr>
          </w:p>
          <w:p w14:paraId="67C64AF8" w14:textId="77777777" w:rsidR="0031352D" w:rsidRPr="00BE6DD2" w:rsidRDefault="0031352D" w:rsidP="0031352D">
            <w:pPr>
              <w:jc w:val="center"/>
            </w:pPr>
            <w:r w:rsidRPr="00BE6DD2">
              <w:t>55%</w:t>
            </w:r>
          </w:p>
          <w:p w14:paraId="3D36F6F1" w14:textId="77777777" w:rsidR="0031352D" w:rsidRPr="00BE6DD2" w:rsidRDefault="0031352D" w:rsidP="0031352D">
            <w:pPr>
              <w:jc w:val="center"/>
            </w:pPr>
          </w:p>
        </w:tc>
        <w:tc>
          <w:tcPr>
            <w:tcW w:w="4832" w:type="dxa"/>
            <w:shd w:val="clear" w:color="auto" w:fill="auto"/>
          </w:tcPr>
          <w:p w14:paraId="00AC5625" w14:textId="77777777" w:rsidR="0031352D" w:rsidRPr="00BE6DD2" w:rsidRDefault="0031352D" w:rsidP="0031352D">
            <w:pPr>
              <w:jc w:val="center"/>
            </w:pPr>
          </w:p>
          <w:p w14:paraId="6E716DB4" w14:textId="77777777" w:rsidR="0031352D" w:rsidRPr="00BE6DD2" w:rsidRDefault="0031352D" w:rsidP="0031352D">
            <w:pPr>
              <w:jc w:val="center"/>
            </w:pPr>
            <w:r w:rsidRPr="00BE6DD2">
              <w:t>75 %</w:t>
            </w:r>
          </w:p>
        </w:tc>
      </w:tr>
    </w:tbl>
    <w:p w14:paraId="2EA83432" w14:textId="77777777" w:rsidR="00BF7EB5" w:rsidRDefault="00BF7EB5" w:rsidP="00AD0928">
      <w:pPr>
        <w:spacing w:after="0"/>
        <w:jc w:val="both"/>
      </w:pPr>
    </w:p>
    <w:p w14:paraId="05E736FD" w14:textId="77777777" w:rsidR="00BF7EB5" w:rsidRDefault="00BF7EB5" w:rsidP="00AD0928">
      <w:pPr>
        <w:spacing w:after="0"/>
        <w:jc w:val="both"/>
      </w:pPr>
    </w:p>
    <w:p w14:paraId="12352CB4" w14:textId="3DF94E5B" w:rsidR="00AD0928" w:rsidRPr="001D7587" w:rsidRDefault="00DC51E0" w:rsidP="00491E15">
      <w:pPr>
        <w:spacing w:after="0"/>
        <w:jc w:val="both"/>
      </w:pPr>
      <w:r w:rsidRPr="001D7587">
        <w:t xml:space="preserve">La complémentarité avec les autres programmes d’investissement ou les autres programmes européens </w:t>
      </w:r>
      <w:r w:rsidR="00CE6114" w:rsidRPr="001D7587">
        <w:t>est précisée</w:t>
      </w:r>
      <w:r w:rsidRPr="001D7587">
        <w:t xml:space="preserve"> dans la fiche de l’</w:t>
      </w:r>
      <w:hyperlink w:anchor="_Annexes" w:history="1">
        <w:r w:rsidRPr="001D7587">
          <w:rPr>
            <w:rStyle w:val="Lienhypertexte"/>
            <w:color w:val="auto"/>
          </w:rPr>
          <w:t>OS3</w:t>
        </w:r>
      </w:hyperlink>
      <w:r w:rsidRPr="001D7587">
        <w:t>.</w:t>
      </w:r>
    </w:p>
    <w:p w14:paraId="1D00AFFD" w14:textId="77777777" w:rsidR="000679AB" w:rsidRPr="001D7587" w:rsidRDefault="000679AB" w:rsidP="00857B59">
      <w:pPr>
        <w:spacing w:after="0" w:line="240" w:lineRule="auto"/>
      </w:pPr>
    </w:p>
    <w:p w14:paraId="3E6C3209" w14:textId="77777777" w:rsidR="004A2847" w:rsidRPr="001D7587" w:rsidRDefault="00B8522F" w:rsidP="0050319C">
      <w:pPr>
        <w:pStyle w:val="Titre10"/>
        <w:numPr>
          <w:ilvl w:val="0"/>
          <w:numId w:val="4"/>
        </w:numPr>
        <w:spacing w:before="0" w:after="120" w:line="240" w:lineRule="auto"/>
        <w:ind w:left="714" w:hanging="357"/>
        <w:rPr>
          <w:rFonts w:asciiTheme="minorHAnsi" w:hAnsiTheme="minorHAnsi"/>
          <w:sz w:val="22"/>
          <w:szCs w:val="22"/>
        </w:rPr>
      </w:pPr>
      <w:bookmarkStart w:id="21" w:name="_Toc465952118"/>
      <w:r w:rsidRPr="001D7587">
        <w:rPr>
          <w:rFonts w:asciiTheme="minorHAnsi" w:hAnsiTheme="minorHAnsi"/>
          <w:b/>
          <w:color w:val="auto"/>
          <w:sz w:val="22"/>
          <w:szCs w:val="22"/>
        </w:rPr>
        <w:t>Déroulement de la procédure</w:t>
      </w:r>
      <w:bookmarkEnd w:id="21"/>
    </w:p>
    <w:p w14:paraId="2BFD6080" w14:textId="77777777" w:rsidR="008C127D" w:rsidRPr="00804CFF" w:rsidRDefault="008C127D" w:rsidP="008C127D">
      <w:pPr>
        <w:pBdr>
          <w:top w:val="single" w:sz="4" w:space="0" w:color="auto"/>
          <w:left w:val="single" w:sz="4" w:space="4" w:color="auto"/>
          <w:bottom w:val="single" w:sz="4" w:space="1" w:color="auto"/>
          <w:right w:val="single" w:sz="4" w:space="4" w:color="auto"/>
        </w:pBdr>
        <w:spacing w:after="0" w:line="240" w:lineRule="auto"/>
        <w:rPr>
          <w:sz w:val="10"/>
          <w:szCs w:val="10"/>
        </w:rPr>
      </w:pPr>
    </w:p>
    <w:p w14:paraId="57C854CA" w14:textId="77777777" w:rsidR="004A2847" w:rsidRDefault="004A2847" w:rsidP="008C127D">
      <w:pPr>
        <w:pBdr>
          <w:top w:val="single" w:sz="4" w:space="0" w:color="auto"/>
          <w:left w:val="single" w:sz="4" w:space="4" w:color="auto"/>
          <w:bottom w:val="single" w:sz="4" w:space="1" w:color="auto"/>
          <w:right w:val="single" w:sz="4" w:space="4" w:color="auto"/>
        </w:pBdr>
        <w:spacing w:after="0" w:line="240" w:lineRule="auto"/>
      </w:pPr>
      <w:r w:rsidRPr="001D7587">
        <w:t xml:space="preserve">Tout soumissionnaire présentant un dossier incomplet ou après la date et heure de limite de réception des réponses ne pourra être retenu </w:t>
      </w:r>
      <w:r w:rsidR="004F7150" w:rsidRPr="001D7587">
        <w:t xml:space="preserve">comme </w:t>
      </w:r>
      <w:r w:rsidR="00435E2E" w:rsidRPr="001D7587">
        <w:t>éligible au présent Appel à Manifestation d’I</w:t>
      </w:r>
      <w:r w:rsidRPr="001D7587">
        <w:t>ntérêt.</w:t>
      </w:r>
    </w:p>
    <w:p w14:paraId="326BD502" w14:textId="77777777" w:rsidR="008C127D" w:rsidRPr="00804CFF" w:rsidRDefault="008C127D" w:rsidP="008C127D">
      <w:pPr>
        <w:pBdr>
          <w:top w:val="single" w:sz="4" w:space="0" w:color="auto"/>
          <w:left w:val="single" w:sz="4" w:space="4" w:color="auto"/>
          <w:bottom w:val="single" w:sz="4" w:space="1" w:color="auto"/>
          <w:right w:val="single" w:sz="4" w:space="4" w:color="auto"/>
        </w:pBdr>
        <w:spacing w:after="0" w:line="240" w:lineRule="auto"/>
        <w:rPr>
          <w:sz w:val="10"/>
          <w:szCs w:val="10"/>
        </w:rPr>
      </w:pPr>
    </w:p>
    <w:p w14:paraId="3B69BB33" w14:textId="77777777" w:rsidR="00826B80" w:rsidRPr="001D7587" w:rsidRDefault="00826B80" w:rsidP="00826B80">
      <w:pPr>
        <w:pStyle w:val="Titre2"/>
        <w:ind w:left="1418"/>
        <w:rPr>
          <w:rFonts w:asciiTheme="minorHAnsi" w:hAnsiTheme="minorHAnsi"/>
          <w:color w:val="auto"/>
          <w:sz w:val="22"/>
          <w:szCs w:val="22"/>
        </w:rPr>
      </w:pPr>
    </w:p>
    <w:p w14:paraId="623F69FE" w14:textId="77777777" w:rsidR="00D81A99" w:rsidRPr="001D7587" w:rsidRDefault="00435E2E" w:rsidP="0015286D">
      <w:pPr>
        <w:pStyle w:val="Titre2"/>
        <w:numPr>
          <w:ilvl w:val="0"/>
          <w:numId w:val="8"/>
        </w:numPr>
        <w:ind w:left="1418"/>
        <w:rPr>
          <w:rFonts w:asciiTheme="minorHAnsi" w:hAnsiTheme="minorHAnsi"/>
          <w:color w:val="auto"/>
          <w:sz w:val="22"/>
          <w:szCs w:val="22"/>
        </w:rPr>
      </w:pPr>
      <w:bookmarkStart w:id="22" w:name="_Toc465952119"/>
      <w:r w:rsidRPr="001D7587">
        <w:rPr>
          <w:rFonts w:asciiTheme="minorHAnsi" w:hAnsiTheme="minorHAnsi"/>
          <w:color w:val="auto"/>
          <w:sz w:val="22"/>
          <w:szCs w:val="22"/>
        </w:rPr>
        <w:t>Comment participer à un Appel à M</w:t>
      </w:r>
      <w:r w:rsidR="00D81A99" w:rsidRPr="001D7587">
        <w:rPr>
          <w:rFonts w:asciiTheme="minorHAnsi" w:hAnsiTheme="minorHAnsi"/>
          <w:color w:val="auto"/>
          <w:sz w:val="22"/>
          <w:szCs w:val="22"/>
        </w:rPr>
        <w:t>anifestation d’</w:t>
      </w:r>
      <w:r w:rsidRPr="001D7587">
        <w:rPr>
          <w:rFonts w:asciiTheme="minorHAnsi" w:hAnsiTheme="minorHAnsi"/>
          <w:color w:val="auto"/>
          <w:sz w:val="22"/>
          <w:szCs w:val="22"/>
        </w:rPr>
        <w:t>I</w:t>
      </w:r>
      <w:r w:rsidR="00D81A99" w:rsidRPr="001D7587">
        <w:rPr>
          <w:rFonts w:asciiTheme="minorHAnsi" w:hAnsiTheme="minorHAnsi"/>
          <w:color w:val="auto"/>
          <w:sz w:val="22"/>
          <w:szCs w:val="22"/>
        </w:rPr>
        <w:t>ntérêt</w:t>
      </w:r>
      <w:bookmarkEnd w:id="22"/>
    </w:p>
    <w:p w14:paraId="35D226A4" w14:textId="77777777" w:rsidR="00D81A99" w:rsidRPr="001D7587" w:rsidRDefault="00D81A99" w:rsidP="00A84FFE">
      <w:pPr>
        <w:jc w:val="both"/>
      </w:pPr>
      <w:r w:rsidRPr="001D7587">
        <w:t xml:space="preserve">Le candidat est informé qu’il n’aura droit à aucune indemnité pour les frais qu’il aura pu engager pour participer au présent appel à manifestation d’intérêt et à l’élaboration de son dossier. Celui-ci doit respecter les dispositions du présent cahier des charges. Les documents fournis doivent être </w:t>
      </w:r>
      <w:r w:rsidR="00C9211B">
        <w:t xml:space="preserve">remis </w:t>
      </w:r>
      <w:r w:rsidRPr="001D7587">
        <w:t xml:space="preserve">au format demandé et en français. </w:t>
      </w:r>
    </w:p>
    <w:p w14:paraId="5A213499" w14:textId="77777777" w:rsidR="00D81A99" w:rsidRDefault="00D81A99" w:rsidP="00A84FFE">
      <w:pPr>
        <w:jc w:val="both"/>
      </w:pPr>
      <w:r w:rsidRPr="001D7587">
        <w:t>L’absence ou le contenu jugé insuffisant de toute pièce mentionnée dans la composition du dossier sera un motif de rejet de la candidature.</w:t>
      </w:r>
    </w:p>
    <w:p w14:paraId="39B65C3A" w14:textId="6A19D15B" w:rsidR="005528BA" w:rsidRDefault="005528BA" w:rsidP="002652BE">
      <w:pPr>
        <w:autoSpaceDE w:val="0"/>
        <w:autoSpaceDN w:val="0"/>
        <w:adjustRightInd w:val="0"/>
        <w:spacing w:after="0" w:line="240" w:lineRule="auto"/>
        <w:rPr>
          <w:rFonts w:ascii="Calibri" w:hAnsi="Calibri" w:cs="Calibri"/>
        </w:rPr>
      </w:pPr>
      <w:r>
        <w:rPr>
          <w:rFonts w:ascii="Calibri" w:hAnsi="Calibri" w:cs="Calibri"/>
        </w:rPr>
        <w:t>Un projet, en fonction du type de bénéficiaire ou de sa nature peut relever d’autres programmes</w:t>
      </w:r>
      <w:r w:rsidR="002652BE">
        <w:rPr>
          <w:rFonts w:ascii="Calibri" w:hAnsi="Calibri" w:cs="Calibri"/>
        </w:rPr>
        <w:t xml:space="preserve"> </w:t>
      </w:r>
      <w:r>
        <w:rPr>
          <w:rFonts w:ascii="Calibri" w:hAnsi="Calibri" w:cs="Calibri"/>
        </w:rPr>
        <w:t xml:space="preserve">d’investissement ou d’autres programmes européens. Dans ce cas, il est réorienté. </w:t>
      </w:r>
    </w:p>
    <w:p w14:paraId="04F793CB" w14:textId="77777777" w:rsidR="005528BA" w:rsidRPr="001D7587" w:rsidRDefault="005528BA" w:rsidP="00A84FFE">
      <w:pPr>
        <w:jc w:val="both"/>
      </w:pPr>
    </w:p>
    <w:p w14:paraId="46EBB550" w14:textId="77777777" w:rsidR="00C96832" w:rsidRPr="00656DED" w:rsidRDefault="00C96832" w:rsidP="0015286D">
      <w:pPr>
        <w:pStyle w:val="Titre2"/>
        <w:numPr>
          <w:ilvl w:val="0"/>
          <w:numId w:val="9"/>
        </w:numPr>
        <w:ind w:left="1418"/>
        <w:rPr>
          <w:rFonts w:asciiTheme="minorHAnsi" w:hAnsiTheme="minorHAnsi"/>
          <w:color w:val="auto"/>
          <w:sz w:val="22"/>
          <w:szCs w:val="22"/>
        </w:rPr>
      </w:pPr>
      <w:bookmarkStart w:id="23" w:name="_Toc465952120"/>
      <w:r w:rsidRPr="00656DED">
        <w:rPr>
          <w:rFonts w:asciiTheme="minorHAnsi" w:hAnsiTheme="minorHAnsi"/>
          <w:color w:val="auto"/>
          <w:sz w:val="22"/>
          <w:szCs w:val="22"/>
        </w:rPr>
        <w:t>Dossier d’appel à manifestation d’intérêt</w:t>
      </w:r>
      <w:r w:rsidR="002441B5" w:rsidRPr="00656DED">
        <w:rPr>
          <w:rFonts w:asciiTheme="minorHAnsi" w:hAnsiTheme="minorHAnsi"/>
          <w:color w:val="auto"/>
          <w:sz w:val="22"/>
          <w:szCs w:val="22"/>
        </w:rPr>
        <w:t xml:space="preserve"> et questionnement</w:t>
      </w:r>
      <w:bookmarkEnd w:id="23"/>
    </w:p>
    <w:p w14:paraId="5B978ED5" w14:textId="3006EDB7" w:rsidR="00AD0928" w:rsidRPr="001D7587" w:rsidRDefault="00AD0928" w:rsidP="00AD0928">
      <w:pPr>
        <w:jc w:val="both"/>
      </w:pPr>
      <w:r w:rsidRPr="00656DED">
        <w:t xml:space="preserve">Le dossier d’appel à manifestation d’intérêt peut être téléchargé sous la référence « AMI OS 3 </w:t>
      </w:r>
      <w:r w:rsidR="00C9211B">
        <w:t>-</w:t>
      </w:r>
      <w:r w:rsidR="00F05933" w:rsidRPr="00F05933">
        <w:t xml:space="preserve"> Professions libérales réglementées de la santé dans les zones isolées </w:t>
      </w:r>
      <w:r w:rsidR="00BE5415">
        <w:t>ou</w:t>
      </w:r>
      <w:r w:rsidR="00F05933" w:rsidRPr="00F05933">
        <w:t xml:space="preserve"> éloignées</w:t>
      </w:r>
      <w:r w:rsidR="00C9211B">
        <w:t> »</w:t>
      </w:r>
      <w:r w:rsidR="0055796B">
        <w:t xml:space="preserve"> </w:t>
      </w:r>
      <w:r w:rsidRPr="00656DED">
        <w:t xml:space="preserve">sur les sites suivants : </w:t>
      </w:r>
      <w:hyperlink r:id="rId12" w:history="1">
        <w:r w:rsidR="002E78FC" w:rsidRPr="00656DED">
          <w:rPr>
            <w:rStyle w:val="Lienhypertexte"/>
          </w:rPr>
          <w:t>https://www.ctguyane.fr/</w:t>
        </w:r>
      </w:hyperlink>
      <w:r w:rsidR="00186E95" w:rsidRPr="00656DED">
        <w:t>,</w:t>
      </w:r>
      <w:r w:rsidR="00DC51E0" w:rsidRPr="00656DED">
        <w:t xml:space="preserve"> </w:t>
      </w:r>
      <w:hyperlink r:id="rId13" w:history="1">
        <w:r w:rsidR="00186E95" w:rsidRPr="00656DED">
          <w:rPr>
            <w:rStyle w:val="Lienhypertexte"/>
            <w:bCs/>
          </w:rPr>
          <w:t>http://www.guyane.dieccte.gouv.fr</w:t>
        </w:r>
      </w:hyperlink>
      <w:r w:rsidR="001F3EEE" w:rsidRPr="00656DED">
        <w:t xml:space="preserve">, </w:t>
      </w:r>
      <w:hyperlink r:id="rId14" w:history="1">
        <w:r w:rsidR="009023FA" w:rsidRPr="00656DED">
          <w:rPr>
            <w:rStyle w:val="Lienhypertexte"/>
            <w:bCs/>
          </w:rPr>
          <w:t>http://les-aides.fr</w:t>
        </w:r>
      </w:hyperlink>
      <w:r w:rsidR="00393726" w:rsidRPr="00656DED">
        <w:t>,</w:t>
      </w:r>
      <w:r w:rsidR="00AB2718" w:rsidRPr="00656DED">
        <w:t xml:space="preserve"> </w:t>
      </w:r>
      <w:hyperlink r:id="rId15" w:history="1">
        <w:r w:rsidR="005B52DB" w:rsidRPr="007442E0">
          <w:rPr>
            <w:rStyle w:val="Lienhypertexte"/>
          </w:rPr>
          <w:t>http://www.ars.guyane.sante.fr/</w:t>
        </w:r>
      </w:hyperlink>
      <w:r w:rsidR="005B52DB">
        <w:t xml:space="preserve"> et sur </w:t>
      </w:r>
      <w:hyperlink r:id="rId16" w:history="1">
        <w:r w:rsidR="009023FA" w:rsidRPr="00656DED">
          <w:rPr>
            <w:rStyle w:val="Lienhypertexte"/>
            <w:bCs/>
          </w:rPr>
          <w:t>http://www.entreprendre-en-guyane.fr</w:t>
        </w:r>
      </w:hyperlink>
      <w:r w:rsidR="00AB2718" w:rsidRPr="001D7587">
        <w:t>.</w:t>
      </w:r>
      <w:r w:rsidR="00E22ABC">
        <w:t xml:space="preserve"> </w:t>
      </w:r>
    </w:p>
    <w:p w14:paraId="604F7A3D" w14:textId="77777777" w:rsidR="00C96832" w:rsidRPr="001D7587" w:rsidRDefault="00C96832" w:rsidP="00A84FFE">
      <w:pPr>
        <w:jc w:val="both"/>
        <w:rPr>
          <w:u w:val="single"/>
        </w:rPr>
      </w:pPr>
      <w:r w:rsidRPr="001D7587">
        <w:t xml:space="preserve">Tout candidat qui retire un dossier de consultation depuis </w:t>
      </w:r>
      <w:r w:rsidR="00CE6114" w:rsidRPr="001D7587">
        <w:t xml:space="preserve">l’un de ces sites </w:t>
      </w:r>
      <w:r w:rsidRPr="001D7587">
        <w:t>internet est invité à s’enregistrer par courriel à l’adresse suivante </w:t>
      </w:r>
      <w:hyperlink r:id="rId17" w:history="1">
        <w:r w:rsidR="005B52DB" w:rsidRPr="007442E0">
          <w:rPr>
            <w:rStyle w:val="Lienhypertexte"/>
          </w:rPr>
          <w:t>amifesi@ctguyane.fr</w:t>
        </w:r>
      </w:hyperlink>
      <w:r w:rsidR="00826B80" w:rsidRPr="001D7587">
        <w:rPr>
          <w:u w:val="single"/>
        </w:rPr>
        <w:t xml:space="preserve">. </w:t>
      </w:r>
    </w:p>
    <w:p w14:paraId="64114F79" w14:textId="77777777" w:rsidR="00C96832" w:rsidRPr="00804CFF" w:rsidRDefault="00C96832" w:rsidP="00A84FFE">
      <w:pPr>
        <w:pBdr>
          <w:top w:val="single" w:sz="4" w:space="1" w:color="auto"/>
          <w:left w:val="single" w:sz="4" w:space="4" w:color="auto"/>
          <w:bottom w:val="single" w:sz="4" w:space="1" w:color="auto"/>
          <w:right w:val="single" w:sz="4" w:space="4" w:color="auto"/>
        </w:pBdr>
        <w:spacing w:after="0"/>
        <w:jc w:val="both"/>
        <w:rPr>
          <w:sz w:val="10"/>
          <w:szCs w:val="10"/>
        </w:rPr>
      </w:pPr>
    </w:p>
    <w:p w14:paraId="0722C295" w14:textId="77777777" w:rsidR="00C96832" w:rsidRPr="001D7587" w:rsidRDefault="00C96832" w:rsidP="00A84FFE">
      <w:pPr>
        <w:pBdr>
          <w:top w:val="single" w:sz="4" w:space="1" w:color="auto"/>
          <w:left w:val="single" w:sz="4" w:space="4" w:color="auto"/>
          <w:bottom w:val="single" w:sz="4" w:space="1" w:color="auto"/>
          <w:right w:val="single" w:sz="4" w:space="4" w:color="auto"/>
        </w:pBdr>
        <w:spacing w:after="0"/>
        <w:jc w:val="both"/>
      </w:pPr>
      <w:r w:rsidRPr="001D7587">
        <w:t>Un candidat qui ne se ferait pas conn</w:t>
      </w:r>
      <w:r w:rsidR="0063739E">
        <w:t xml:space="preserve">aître ne saurait tenir la Collectivité Territoriale de </w:t>
      </w:r>
      <w:r w:rsidRPr="001D7587">
        <w:t>Guyane responsable de ne pas lui avoir transmis une information/réponse apportée à un autre candidat.</w:t>
      </w:r>
    </w:p>
    <w:p w14:paraId="5B8F77A3" w14:textId="77777777" w:rsidR="00C96832" w:rsidRPr="00804CFF" w:rsidRDefault="00C96832" w:rsidP="00A84FFE">
      <w:pPr>
        <w:pBdr>
          <w:top w:val="single" w:sz="4" w:space="1" w:color="auto"/>
          <w:left w:val="single" w:sz="4" w:space="4" w:color="auto"/>
          <w:bottom w:val="single" w:sz="4" w:space="1" w:color="auto"/>
          <w:right w:val="single" w:sz="4" w:space="4" w:color="auto"/>
        </w:pBdr>
        <w:jc w:val="both"/>
        <w:rPr>
          <w:sz w:val="10"/>
          <w:szCs w:val="10"/>
        </w:rPr>
      </w:pPr>
    </w:p>
    <w:p w14:paraId="29ED9A2F" w14:textId="77777777" w:rsidR="00C96832" w:rsidRPr="001D7587" w:rsidRDefault="00C96832" w:rsidP="00C96832">
      <w:pPr>
        <w:jc w:val="both"/>
      </w:pPr>
      <w:r w:rsidRPr="001D7587">
        <w:t>Le dossier d’appel à manifestation d’intérêt est téléchargeable jusqu’à la date limite de remise des dossiers.</w:t>
      </w:r>
    </w:p>
    <w:p w14:paraId="1B40BB1E" w14:textId="77777777" w:rsidR="00C96832" w:rsidRPr="001D7587" w:rsidRDefault="00C96832" w:rsidP="00B077A9">
      <w:pPr>
        <w:spacing w:after="0" w:line="240" w:lineRule="auto"/>
        <w:jc w:val="both"/>
      </w:pPr>
      <w:r w:rsidRPr="001D7587">
        <w:t>Les candidats sont invités à transmettre leur interrogation sur le présent appel à manifestation d’intérêt par courriel à l’adresse mentionnée supra au plus tard 15 jours avant la date de limite de remise des dossiers fixée au point 5.h.</w:t>
      </w:r>
    </w:p>
    <w:p w14:paraId="1D5730A9" w14:textId="77777777" w:rsidR="00C96832" w:rsidRPr="001D7587" w:rsidRDefault="00C96832" w:rsidP="00B077A9">
      <w:pPr>
        <w:spacing w:after="0" w:line="240" w:lineRule="auto"/>
        <w:jc w:val="both"/>
      </w:pPr>
    </w:p>
    <w:p w14:paraId="34F2972A" w14:textId="77777777" w:rsidR="00B8522F" w:rsidRPr="001D7587" w:rsidRDefault="00B8522F" w:rsidP="0015286D">
      <w:pPr>
        <w:pStyle w:val="Titre2"/>
        <w:numPr>
          <w:ilvl w:val="0"/>
          <w:numId w:val="10"/>
        </w:numPr>
        <w:ind w:left="1418"/>
        <w:rPr>
          <w:rFonts w:asciiTheme="minorHAnsi" w:hAnsiTheme="minorHAnsi"/>
          <w:color w:val="auto"/>
          <w:sz w:val="22"/>
          <w:szCs w:val="22"/>
        </w:rPr>
      </w:pPr>
      <w:bookmarkStart w:id="24" w:name="_Toc465952121"/>
      <w:r w:rsidRPr="001D7587">
        <w:rPr>
          <w:rFonts w:asciiTheme="minorHAnsi" w:hAnsiTheme="minorHAnsi"/>
          <w:color w:val="auto"/>
          <w:sz w:val="22"/>
          <w:szCs w:val="22"/>
        </w:rPr>
        <w:t xml:space="preserve">Interlocuteur pour </w:t>
      </w:r>
      <w:r w:rsidR="00EC2EF8" w:rsidRPr="001D7587">
        <w:rPr>
          <w:rFonts w:asciiTheme="minorHAnsi" w:hAnsiTheme="minorHAnsi"/>
          <w:color w:val="auto"/>
          <w:sz w:val="22"/>
          <w:szCs w:val="22"/>
        </w:rPr>
        <w:t>l’</w:t>
      </w:r>
      <w:r w:rsidRPr="001D7587">
        <w:rPr>
          <w:rFonts w:asciiTheme="minorHAnsi" w:hAnsiTheme="minorHAnsi"/>
          <w:color w:val="auto"/>
          <w:sz w:val="22"/>
          <w:szCs w:val="22"/>
        </w:rPr>
        <w:t>obtention de renseignements complémentaires</w:t>
      </w:r>
      <w:bookmarkEnd w:id="24"/>
    </w:p>
    <w:p w14:paraId="1DE3CBD8" w14:textId="77777777" w:rsidR="00B8522F" w:rsidRPr="001D7587" w:rsidRDefault="00B8522F" w:rsidP="00826B80">
      <w:pPr>
        <w:pStyle w:val="Sansinterligne"/>
        <w:jc w:val="center"/>
      </w:pPr>
      <w:r w:rsidRPr="001D7587">
        <w:t xml:space="preserve">Pôle </w:t>
      </w:r>
      <w:r w:rsidR="00B141E2" w:rsidRPr="001D7587">
        <w:t>A</w:t>
      </w:r>
      <w:r w:rsidRPr="001D7587">
        <w:t>ffaires Européennes</w:t>
      </w:r>
    </w:p>
    <w:p w14:paraId="470FCD59" w14:textId="5E378035" w:rsidR="00B8522F" w:rsidRPr="001D7587" w:rsidRDefault="0038330D" w:rsidP="00826B80">
      <w:pPr>
        <w:pStyle w:val="Sansinterligne"/>
        <w:jc w:val="center"/>
      </w:pPr>
      <w:r>
        <w:t>Email</w:t>
      </w:r>
      <w:r w:rsidR="00B8522F" w:rsidRPr="001D7587">
        <w:t> :</w:t>
      </w:r>
      <w:r w:rsidR="00E47DF3" w:rsidRPr="001D7587">
        <w:t xml:space="preserve"> </w:t>
      </w:r>
      <w:hyperlink r:id="rId18" w:history="1">
        <w:r w:rsidR="005B52DB" w:rsidRPr="007442E0">
          <w:rPr>
            <w:rStyle w:val="Lienhypertexte"/>
          </w:rPr>
          <w:t>amifesi@ctguyane.fr</w:t>
        </w:r>
      </w:hyperlink>
      <w:r w:rsidR="005B52DB">
        <w:t xml:space="preserve"> </w:t>
      </w:r>
    </w:p>
    <w:p w14:paraId="4445ABCB" w14:textId="77777777" w:rsidR="00D81A99" w:rsidRPr="001D7587" w:rsidRDefault="00D81A99" w:rsidP="00857B59">
      <w:pPr>
        <w:spacing w:after="0" w:line="240" w:lineRule="auto"/>
        <w:jc w:val="center"/>
      </w:pPr>
    </w:p>
    <w:p w14:paraId="3FDC6A21" w14:textId="77777777" w:rsidR="00B8522F" w:rsidRPr="001D7587" w:rsidRDefault="00B8522F" w:rsidP="0015286D">
      <w:pPr>
        <w:pStyle w:val="Titre2"/>
        <w:numPr>
          <w:ilvl w:val="0"/>
          <w:numId w:val="10"/>
        </w:numPr>
        <w:ind w:left="1418"/>
        <w:rPr>
          <w:rFonts w:asciiTheme="minorHAnsi" w:hAnsiTheme="minorHAnsi"/>
          <w:color w:val="auto"/>
          <w:sz w:val="22"/>
          <w:szCs w:val="22"/>
        </w:rPr>
      </w:pPr>
      <w:bookmarkStart w:id="25" w:name="_Toc465952122"/>
      <w:r w:rsidRPr="001D7587">
        <w:rPr>
          <w:rFonts w:asciiTheme="minorHAnsi" w:hAnsiTheme="minorHAnsi"/>
          <w:color w:val="auto"/>
          <w:sz w:val="22"/>
          <w:szCs w:val="22"/>
        </w:rPr>
        <w:t>Critères d’</w:t>
      </w:r>
      <w:r w:rsidR="000E63D3" w:rsidRPr="001D7587">
        <w:rPr>
          <w:rFonts w:asciiTheme="minorHAnsi" w:hAnsiTheme="minorHAnsi"/>
          <w:color w:val="auto"/>
          <w:sz w:val="22"/>
          <w:szCs w:val="22"/>
        </w:rPr>
        <w:t>appréciation</w:t>
      </w:r>
      <w:r w:rsidR="00C96832" w:rsidRPr="001D7587">
        <w:rPr>
          <w:rFonts w:asciiTheme="minorHAnsi" w:hAnsiTheme="minorHAnsi"/>
          <w:color w:val="auto"/>
          <w:sz w:val="22"/>
          <w:szCs w:val="22"/>
        </w:rPr>
        <w:t xml:space="preserve"> et de sélection</w:t>
      </w:r>
      <w:r w:rsidR="000E63D3" w:rsidRPr="001D7587">
        <w:rPr>
          <w:rFonts w:asciiTheme="minorHAnsi" w:hAnsiTheme="minorHAnsi"/>
          <w:color w:val="auto"/>
          <w:sz w:val="22"/>
          <w:szCs w:val="22"/>
        </w:rPr>
        <w:t xml:space="preserve"> des projets</w:t>
      </w:r>
      <w:bookmarkEnd w:id="25"/>
    </w:p>
    <w:p w14:paraId="05E05699" w14:textId="77777777" w:rsidR="00E47DF3" w:rsidRPr="001D7587" w:rsidRDefault="00547226" w:rsidP="00271932">
      <w:pPr>
        <w:spacing w:after="120" w:line="240" w:lineRule="auto"/>
        <w:jc w:val="both"/>
      </w:pPr>
      <w:r w:rsidRPr="001B0313">
        <w:t>Les projets présentant les meilleures garanties techniques, environnementales, financières et de retombées économiques et sociales sur le territoire bénéficieront de conditions prioritaires d’accès aux dispositifs d’aides.</w:t>
      </w:r>
      <w:r w:rsidRPr="001D7587">
        <w:t xml:space="preserve"> </w:t>
      </w:r>
    </w:p>
    <w:p w14:paraId="27C19189" w14:textId="44C0A8ED" w:rsidR="0077307D" w:rsidRPr="001D7587" w:rsidRDefault="00547226" w:rsidP="0038330D">
      <w:pPr>
        <w:keepNext/>
        <w:keepLines/>
        <w:jc w:val="both"/>
      </w:pPr>
      <w:r w:rsidRPr="001D7587">
        <w:lastRenderedPageBreak/>
        <w:t xml:space="preserve">Les projets seront analysés sur les critères suivants : </w:t>
      </w:r>
    </w:p>
    <w:tbl>
      <w:tblPr>
        <w:tblW w:w="8662" w:type="dxa"/>
        <w:tblInd w:w="55" w:type="dxa"/>
        <w:tblCellMar>
          <w:left w:w="70" w:type="dxa"/>
          <w:right w:w="70" w:type="dxa"/>
        </w:tblCellMar>
        <w:tblLook w:val="0000" w:firstRow="0" w:lastRow="0" w:firstColumn="0" w:lastColumn="0" w:noHBand="0" w:noVBand="0"/>
      </w:tblPr>
      <w:tblGrid>
        <w:gridCol w:w="7670"/>
        <w:gridCol w:w="992"/>
      </w:tblGrid>
      <w:tr w:rsidR="0014551E" w:rsidRPr="001D7587" w14:paraId="37C692F3" w14:textId="77777777" w:rsidTr="00314FF6">
        <w:trPr>
          <w:trHeight w:val="258"/>
        </w:trPr>
        <w:tc>
          <w:tcPr>
            <w:tcW w:w="8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90877" w14:textId="77777777" w:rsidR="0014551E" w:rsidRPr="001D7587" w:rsidRDefault="0014551E" w:rsidP="0038330D">
            <w:pPr>
              <w:keepNext/>
              <w:keepLines/>
              <w:spacing w:before="120" w:line="240" w:lineRule="auto"/>
              <w:jc w:val="center"/>
            </w:pPr>
            <w:r w:rsidRPr="00F04A05">
              <w:rPr>
                <w:rFonts w:cs="Arial"/>
                <w:sz w:val="24"/>
                <w:szCs w:val="24"/>
              </w:rPr>
              <w:t>Critères d’appréciation et de sélection des projets</w:t>
            </w:r>
          </w:p>
        </w:tc>
      </w:tr>
      <w:tr w:rsidR="0014551E" w:rsidRPr="001D7587" w14:paraId="1D96B406" w14:textId="77777777" w:rsidTr="00314FF6">
        <w:trPr>
          <w:trHeight w:val="258"/>
        </w:trPr>
        <w:tc>
          <w:tcPr>
            <w:tcW w:w="8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04653" w14:textId="23566FB3" w:rsidR="0014551E" w:rsidRPr="001D7587" w:rsidRDefault="0014551E" w:rsidP="0038330D">
            <w:pPr>
              <w:keepNext/>
              <w:keepLines/>
              <w:spacing w:before="120" w:line="240" w:lineRule="auto"/>
              <w:jc w:val="center"/>
            </w:pPr>
            <w:r w:rsidRPr="001D7587">
              <w:rPr>
                <w:rFonts w:cs="Arial"/>
                <w:b/>
                <w:sz w:val="24"/>
                <w:szCs w:val="24"/>
              </w:rPr>
              <w:t>Critères communs</w:t>
            </w:r>
            <w:r>
              <w:rPr>
                <w:rFonts w:cs="Arial"/>
                <w:b/>
                <w:sz w:val="24"/>
                <w:szCs w:val="24"/>
              </w:rPr>
              <w:t xml:space="preserve"> </w:t>
            </w:r>
            <w:r w:rsidR="00697CC9">
              <w:rPr>
                <w:rFonts w:cs="Arial"/>
                <w:b/>
                <w:sz w:val="24"/>
                <w:szCs w:val="24"/>
              </w:rPr>
              <w:t>-</w:t>
            </w:r>
            <w:r>
              <w:rPr>
                <w:rFonts w:cs="Arial"/>
                <w:b/>
                <w:sz w:val="24"/>
                <w:szCs w:val="24"/>
              </w:rPr>
              <w:t xml:space="preserve"> </w:t>
            </w:r>
            <w:r w:rsidRPr="00B74964">
              <w:rPr>
                <w:rFonts w:cs="Arial"/>
                <w:b/>
                <w:sz w:val="24"/>
                <w:szCs w:val="24"/>
              </w:rPr>
              <w:t>1</w:t>
            </w:r>
            <w:r w:rsidR="00937E4D">
              <w:rPr>
                <w:rFonts w:cs="Arial"/>
                <w:b/>
                <w:sz w:val="24"/>
                <w:szCs w:val="24"/>
              </w:rPr>
              <w:t>3</w:t>
            </w:r>
            <w:r w:rsidRPr="00B74964">
              <w:rPr>
                <w:rFonts w:cs="Arial"/>
                <w:b/>
                <w:sz w:val="24"/>
                <w:szCs w:val="24"/>
              </w:rPr>
              <w:t xml:space="preserve"> p</w:t>
            </w:r>
            <w:r w:rsidR="00697CC9">
              <w:rPr>
                <w:rFonts w:cs="Arial"/>
                <w:b/>
                <w:sz w:val="24"/>
                <w:szCs w:val="24"/>
              </w:rPr>
              <w:t>oin</w:t>
            </w:r>
            <w:r w:rsidRPr="00B74964">
              <w:rPr>
                <w:rFonts w:cs="Arial"/>
                <w:b/>
                <w:sz w:val="24"/>
                <w:szCs w:val="24"/>
              </w:rPr>
              <w:t>ts</w:t>
            </w:r>
          </w:p>
        </w:tc>
      </w:tr>
      <w:tr w:rsidR="0014551E" w:rsidRPr="001D7587" w14:paraId="5BDB2082" w14:textId="77777777" w:rsidTr="002A6977">
        <w:trPr>
          <w:trHeight w:val="419"/>
        </w:trPr>
        <w:tc>
          <w:tcPr>
            <w:tcW w:w="86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6AA8D1" w14:textId="77777777" w:rsidR="0014551E" w:rsidRPr="001D7587" w:rsidRDefault="0014551E" w:rsidP="002A6977">
            <w:pPr>
              <w:spacing w:before="120"/>
              <w:jc w:val="center"/>
            </w:pPr>
            <w:r w:rsidRPr="001D7587">
              <w:rPr>
                <w:rFonts w:cs="Arial"/>
                <w:bCs/>
                <w:i/>
              </w:rPr>
              <w:t>La structure porteuse et le projet</w:t>
            </w:r>
          </w:p>
        </w:tc>
      </w:tr>
      <w:tr w:rsidR="00113100" w:rsidRPr="001D7587" w14:paraId="6CD5DA51" w14:textId="77777777" w:rsidTr="002A6977">
        <w:trPr>
          <w:trHeight w:val="258"/>
        </w:trPr>
        <w:tc>
          <w:tcPr>
            <w:tcW w:w="7670" w:type="dxa"/>
            <w:tcBorders>
              <w:top w:val="nil"/>
              <w:left w:val="single" w:sz="4" w:space="0" w:color="auto"/>
              <w:bottom w:val="single" w:sz="4" w:space="0" w:color="auto"/>
              <w:right w:val="single" w:sz="4" w:space="0" w:color="auto"/>
            </w:tcBorders>
            <w:shd w:val="clear" w:color="auto" w:fill="auto"/>
            <w:vAlign w:val="center"/>
          </w:tcPr>
          <w:p w14:paraId="007AF91E" w14:textId="5AAEA315" w:rsidR="00BA44AD" w:rsidRPr="001D7587" w:rsidRDefault="00BA44AD" w:rsidP="00314FF6">
            <w:pPr>
              <w:rPr>
                <w:rFonts w:cs="Arial"/>
              </w:rPr>
            </w:pPr>
            <w:r>
              <w:rPr>
                <w:rFonts w:cs="Arial"/>
              </w:rPr>
              <w:t>C</w:t>
            </w:r>
            <w:r w:rsidRPr="001D7587">
              <w:rPr>
                <w:rFonts w:cs="Arial"/>
              </w:rPr>
              <w:t>apacité financière du candidat et le préfinancement (soit défini soit prévisionnel) du projet</w:t>
            </w:r>
          </w:p>
        </w:tc>
        <w:tc>
          <w:tcPr>
            <w:tcW w:w="992" w:type="dxa"/>
            <w:tcBorders>
              <w:top w:val="single" w:sz="4" w:space="0" w:color="auto"/>
              <w:bottom w:val="single" w:sz="4" w:space="0" w:color="auto"/>
              <w:right w:val="single" w:sz="4" w:space="0" w:color="auto"/>
            </w:tcBorders>
            <w:shd w:val="clear" w:color="auto" w:fill="auto"/>
            <w:vAlign w:val="center"/>
          </w:tcPr>
          <w:p w14:paraId="08B397DE" w14:textId="77777777" w:rsidR="00113100" w:rsidRPr="001D7587" w:rsidRDefault="0014551E" w:rsidP="002A6977">
            <w:r>
              <w:t>6 points</w:t>
            </w:r>
          </w:p>
        </w:tc>
      </w:tr>
      <w:tr w:rsidR="009A59EE" w:rsidRPr="001D7587" w14:paraId="0709B79C" w14:textId="77777777" w:rsidTr="002A6977">
        <w:trPr>
          <w:trHeight w:val="258"/>
        </w:trPr>
        <w:tc>
          <w:tcPr>
            <w:tcW w:w="7670" w:type="dxa"/>
            <w:tcBorders>
              <w:top w:val="nil"/>
              <w:left w:val="single" w:sz="4" w:space="0" w:color="auto"/>
              <w:bottom w:val="single" w:sz="4" w:space="0" w:color="auto"/>
              <w:right w:val="single" w:sz="4" w:space="0" w:color="auto"/>
            </w:tcBorders>
            <w:shd w:val="clear" w:color="auto" w:fill="auto"/>
            <w:vAlign w:val="center"/>
          </w:tcPr>
          <w:p w14:paraId="2B74EC34" w14:textId="1FA2EA69" w:rsidR="009A59EE" w:rsidRPr="001D7587" w:rsidRDefault="009A59EE" w:rsidP="00314FF6">
            <w:pPr>
              <w:rPr>
                <w:rFonts w:cs="Arial"/>
              </w:rPr>
            </w:pPr>
            <w:r w:rsidRPr="001D7587">
              <w:rPr>
                <w:rFonts w:cs="Arial"/>
              </w:rPr>
              <w:t>Coût total du projet et montant FEDER prévisionnel sollicité (ratio montant FEDER / Coût total du projet</w:t>
            </w:r>
            <w:r>
              <w:rPr>
                <w:rFonts w:cs="Arial"/>
              </w:rPr>
              <w:t xml:space="preserve"> inférieur ou égal à </w:t>
            </w:r>
            <w:r w:rsidRPr="001D7587">
              <w:rPr>
                <w:rFonts w:cs="Arial"/>
              </w:rPr>
              <w:t>55%)</w:t>
            </w:r>
          </w:p>
        </w:tc>
        <w:tc>
          <w:tcPr>
            <w:tcW w:w="992" w:type="dxa"/>
            <w:tcBorders>
              <w:top w:val="single" w:sz="4" w:space="0" w:color="auto"/>
              <w:bottom w:val="single" w:sz="4" w:space="0" w:color="auto"/>
              <w:right w:val="single" w:sz="4" w:space="0" w:color="auto"/>
            </w:tcBorders>
            <w:shd w:val="clear" w:color="auto" w:fill="auto"/>
            <w:vAlign w:val="center"/>
          </w:tcPr>
          <w:p w14:paraId="3F9660BB" w14:textId="48078D1E" w:rsidR="009A59EE" w:rsidRDefault="009A59EE" w:rsidP="002A6977">
            <w:r>
              <w:t>1 point</w:t>
            </w:r>
          </w:p>
        </w:tc>
      </w:tr>
      <w:tr w:rsidR="009A59EE" w:rsidRPr="001D7587" w14:paraId="62835CD7" w14:textId="77777777" w:rsidTr="002A6977">
        <w:trPr>
          <w:trHeight w:val="258"/>
        </w:trPr>
        <w:tc>
          <w:tcPr>
            <w:tcW w:w="7670" w:type="dxa"/>
            <w:tcBorders>
              <w:top w:val="nil"/>
              <w:left w:val="single" w:sz="4" w:space="0" w:color="auto"/>
              <w:bottom w:val="single" w:sz="4" w:space="0" w:color="auto"/>
              <w:right w:val="single" w:sz="4" w:space="0" w:color="auto"/>
            </w:tcBorders>
            <w:shd w:val="clear" w:color="auto" w:fill="auto"/>
            <w:vAlign w:val="center"/>
          </w:tcPr>
          <w:p w14:paraId="63254362" w14:textId="1E45C2A6" w:rsidR="009A59EE" w:rsidRPr="001D7587" w:rsidRDefault="009A59EE" w:rsidP="00314FF6">
            <w:pPr>
              <w:rPr>
                <w:rFonts w:cs="Arial"/>
              </w:rPr>
            </w:pPr>
            <w:r w:rsidRPr="001D7587">
              <w:rPr>
                <w:rFonts w:cs="Arial"/>
              </w:rPr>
              <w:t xml:space="preserve">Plan de développement de la structure </w:t>
            </w:r>
            <w:r>
              <w:rPr>
                <w:rFonts w:cs="Arial"/>
              </w:rPr>
              <w:t xml:space="preserve">et du projet </w:t>
            </w:r>
            <w:r w:rsidRPr="001D7587">
              <w:rPr>
                <w:rFonts w:cs="Arial"/>
              </w:rPr>
              <w:t xml:space="preserve">sur les </w:t>
            </w:r>
            <w:r>
              <w:rPr>
                <w:rFonts w:cs="Arial"/>
              </w:rPr>
              <w:t>trois</w:t>
            </w:r>
            <w:r w:rsidRPr="001D7587">
              <w:rPr>
                <w:rFonts w:cs="Arial"/>
              </w:rPr>
              <w:t xml:space="preserve"> prochaines années</w:t>
            </w:r>
          </w:p>
        </w:tc>
        <w:tc>
          <w:tcPr>
            <w:tcW w:w="992" w:type="dxa"/>
            <w:tcBorders>
              <w:top w:val="single" w:sz="4" w:space="0" w:color="auto"/>
              <w:bottom w:val="single" w:sz="4" w:space="0" w:color="auto"/>
              <w:right w:val="single" w:sz="4" w:space="0" w:color="auto"/>
            </w:tcBorders>
            <w:shd w:val="clear" w:color="auto" w:fill="auto"/>
            <w:vAlign w:val="center"/>
          </w:tcPr>
          <w:p w14:paraId="2796E2B1" w14:textId="77777777" w:rsidR="009A59EE" w:rsidRPr="001D7587" w:rsidRDefault="009A59EE" w:rsidP="002A6977">
            <w:r>
              <w:t>4 points</w:t>
            </w:r>
          </w:p>
        </w:tc>
      </w:tr>
      <w:tr w:rsidR="009A59EE" w:rsidRPr="001D7587" w14:paraId="45E9B95E" w14:textId="77777777" w:rsidTr="002A6977">
        <w:trPr>
          <w:trHeight w:val="2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0AA690D1" w14:textId="3CE45B64" w:rsidR="009A59EE" w:rsidRPr="001D7587" w:rsidRDefault="009A59EE" w:rsidP="00314FF6">
            <w:pPr>
              <w:rPr>
                <w:rFonts w:cs="Arial"/>
              </w:rPr>
            </w:pPr>
            <w:r w:rsidRPr="001D7587">
              <w:rPr>
                <w:rFonts w:cs="Arial"/>
              </w:rPr>
              <w:t>Nombre d’emploi</w:t>
            </w:r>
            <w:r>
              <w:rPr>
                <w:rFonts w:cs="Arial"/>
              </w:rPr>
              <w:t>(s)</w:t>
            </w:r>
            <w:r w:rsidRPr="001D7587">
              <w:rPr>
                <w:rFonts w:cs="Arial"/>
              </w:rPr>
              <w:t xml:space="preserve"> créé</w:t>
            </w:r>
            <w:r>
              <w:rPr>
                <w:rFonts w:cs="Arial"/>
              </w:rPr>
              <w:t>(s)</w:t>
            </w:r>
            <w:r w:rsidRPr="001D7587">
              <w:rPr>
                <w:rFonts w:cs="Arial"/>
              </w:rPr>
              <w:t xml:space="preserve"> ou maintenu</w:t>
            </w:r>
            <w:r>
              <w:rPr>
                <w:rFonts w:cs="Arial"/>
              </w:rPr>
              <w:t>(s)</w:t>
            </w:r>
          </w:p>
        </w:tc>
        <w:tc>
          <w:tcPr>
            <w:tcW w:w="992" w:type="dxa"/>
            <w:tcBorders>
              <w:top w:val="single" w:sz="4" w:space="0" w:color="auto"/>
              <w:bottom w:val="single" w:sz="4" w:space="0" w:color="auto"/>
              <w:right w:val="single" w:sz="4" w:space="0" w:color="auto"/>
            </w:tcBorders>
            <w:shd w:val="clear" w:color="auto" w:fill="auto"/>
            <w:vAlign w:val="center"/>
          </w:tcPr>
          <w:p w14:paraId="330E47EA" w14:textId="77777777" w:rsidR="009A59EE" w:rsidRPr="001D7587" w:rsidRDefault="009A59EE" w:rsidP="002A6977">
            <w:r>
              <w:t>2 points</w:t>
            </w:r>
          </w:p>
        </w:tc>
      </w:tr>
      <w:tr w:rsidR="009A59EE" w:rsidRPr="001D7587" w14:paraId="6E69FA1D" w14:textId="77777777" w:rsidTr="00314FF6">
        <w:trPr>
          <w:trHeight w:val="258"/>
        </w:trPr>
        <w:tc>
          <w:tcPr>
            <w:tcW w:w="8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9316D" w14:textId="37F0675C" w:rsidR="009A59EE" w:rsidRPr="001D7587" w:rsidRDefault="009A59EE" w:rsidP="002A6977">
            <w:pPr>
              <w:spacing w:before="120" w:line="240" w:lineRule="auto"/>
              <w:jc w:val="center"/>
            </w:pPr>
            <w:r w:rsidRPr="001D7587">
              <w:rPr>
                <w:rFonts w:cs="Arial"/>
                <w:b/>
                <w:sz w:val="24"/>
                <w:szCs w:val="24"/>
              </w:rPr>
              <w:t>Critères spécifiques</w:t>
            </w:r>
            <w:r>
              <w:rPr>
                <w:rFonts w:cs="Arial"/>
                <w:b/>
                <w:sz w:val="24"/>
                <w:szCs w:val="24"/>
              </w:rPr>
              <w:t xml:space="preserve"> - 15 </w:t>
            </w:r>
            <w:r w:rsidRPr="00B74964">
              <w:rPr>
                <w:rFonts w:cs="Arial"/>
                <w:b/>
                <w:sz w:val="24"/>
                <w:szCs w:val="24"/>
              </w:rPr>
              <w:t>p</w:t>
            </w:r>
            <w:r>
              <w:rPr>
                <w:rFonts w:cs="Arial"/>
                <w:b/>
                <w:sz w:val="24"/>
                <w:szCs w:val="24"/>
              </w:rPr>
              <w:t>oin</w:t>
            </w:r>
            <w:r w:rsidRPr="00B74964">
              <w:rPr>
                <w:rFonts w:cs="Arial"/>
                <w:b/>
                <w:sz w:val="24"/>
                <w:szCs w:val="24"/>
              </w:rPr>
              <w:t>ts</w:t>
            </w:r>
          </w:p>
        </w:tc>
      </w:tr>
      <w:tr w:rsidR="009A59EE" w:rsidRPr="001D7587" w14:paraId="73739E46" w14:textId="77777777" w:rsidTr="002A6977">
        <w:trPr>
          <w:trHeight w:val="258"/>
        </w:trPr>
        <w:tc>
          <w:tcPr>
            <w:tcW w:w="866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AD0A5E" w14:textId="1842A191" w:rsidR="009A59EE" w:rsidRPr="00B74964" w:rsidRDefault="009A59EE" w:rsidP="002A6977">
            <w:pPr>
              <w:spacing w:before="120"/>
              <w:jc w:val="center"/>
            </w:pPr>
            <w:r w:rsidRPr="00B74964">
              <w:rPr>
                <w:rFonts w:cs="Arial"/>
                <w:i/>
              </w:rPr>
              <w:t>Projets d'investissements matériels et immatériels concourant à l’installation de professions libérales de la santé dans les zones iso</w:t>
            </w:r>
            <w:r>
              <w:rPr>
                <w:rFonts w:cs="Arial"/>
                <w:i/>
              </w:rPr>
              <w:t>lées ou éloignées</w:t>
            </w:r>
          </w:p>
        </w:tc>
      </w:tr>
      <w:tr w:rsidR="009A59EE" w:rsidRPr="001D7587" w14:paraId="1C30688F" w14:textId="77777777" w:rsidTr="002A6977">
        <w:trPr>
          <w:trHeight w:val="2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358BD373" w14:textId="31AE0CDD" w:rsidR="009A59EE" w:rsidRPr="00314FF6" w:rsidRDefault="009A59EE" w:rsidP="002652BE">
            <w:pPr>
              <w:spacing w:before="120" w:after="120"/>
              <w:rPr>
                <w:rFonts w:cs="Arial"/>
                <w:i/>
              </w:rPr>
            </w:pPr>
            <w:r>
              <w:rPr>
                <w:rFonts w:cs="Arial"/>
              </w:rPr>
              <w:t>C</w:t>
            </w:r>
            <w:r w:rsidRPr="00314FF6">
              <w:rPr>
                <w:rFonts w:cs="Arial"/>
              </w:rPr>
              <w:t xml:space="preserve">réation ou développement </w:t>
            </w:r>
            <w:r w:rsidR="002652BE">
              <w:rPr>
                <w:rFonts w:cs="Arial"/>
              </w:rPr>
              <w:t>de l</w:t>
            </w:r>
            <w:r w:rsidRPr="00314FF6">
              <w:rPr>
                <w:rFonts w:cs="Arial"/>
              </w:rPr>
              <w:t>’activité en zone isolée ou éloignée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3BAB88" w14:textId="3ED5D72F" w:rsidR="009A59EE" w:rsidRPr="001D7587" w:rsidRDefault="009A59EE" w:rsidP="002A6977">
            <w:r>
              <w:rPr>
                <w:rFonts w:cs="Arial"/>
              </w:rPr>
              <w:t>6 points</w:t>
            </w:r>
          </w:p>
        </w:tc>
      </w:tr>
      <w:tr w:rsidR="009A59EE" w:rsidRPr="001D7587" w14:paraId="6F12F971" w14:textId="77777777" w:rsidTr="002A6977">
        <w:trPr>
          <w:trHeight w:val="2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6807FBBD" w14:textId="624EAA34" w:rsidR="009A59EE" w:rsidRPr="00314FF6" w:rsidRDefault="009A59EE" w:rsidP="00314FF6">
            <w:pPr>
              <w:spacing w:before="120" w:after="120"/>
              <w:rPr>
                <w:rFonts w:cs="Arial"/>
              </w:rPr>
            </w:pPr>
            <w:r>
              <w:rPr>
                <w:rFonts w:cs="Arial"/>
              </w:rPr>
              <w:t>I</w:t>
            </w:r>
            <w:r w:rsidRPr="00314FF6">
              <w:rPr>
                <w:rFonts w:cs="Arial"/>
              </w:rPr>
              <w:t>tinérance du (des) professionnel(s) (nombre estimé mensuellement de : visites à domicile, aux localités alentours et de campagnes de prévention)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516817" w14:textId="611049E3" w:rsidR="009A59EE" w:rsidRDefault="009A59EE" w:rsidP="002A6977">
            <w:pPr>
              <w:rPr>
                <w:rFonts w:cs="Arial"/>
              </w:rPr>
            </w:pPr>
            <w:r>
              <w:t>4 points</w:t>
            </w:r>
          </w:p>
        </w:tc>
      </w:tr>
      <w:tr w:rsidR="009A59EE" w:rsidRPr="001D7587" w14:paraId="757D0D8E" w14:textId="77777777" w:rsidTr="002A6977">
        <w:trPr>
          <w:trHeight w:val="2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0827FBDC" w14:textId="5CF8F899" w:rsidR="009A59EE" w:rsidRPr="00314FF6" w:rsidRDefault="009A59EE" w:rsidP="00314FF6">
            <w:pPr>
              <w:spacing w:before="120" w:after="120"/>
              <w:rPr>
                <w:rFonts w:cs="Arial"/>
              </w:rPr>
            </w:pPr>
            <w:r>
              <w:rPr>
                <w:rFonts w:cs="Arial"/>
              </w:rPr>
              <w:t>P</w:t>
            </w:r>
            <w:r w:rsidR="00EC356E">
              <w:rPr>
                <w:rFonts w:cs="Arial"/>
              </w:rPr>
              <w:t>rojet</w:t>
            </w:r>
            <w:r w:rsidRPr="00314FF6">
              <w:rPr>
                <w:rFonts w:cs="Arial"/>
              </w:rPr>
              <w:t xml:space="preserve"> en lien avec les organismes publics (nombre estimé annuellement de </w:t>
            </w:r>
            <w:r>
              <w:t>participation à des programmes d’action publique en matière de santé)</w:t>
            </w:r>
            <w:r w:rsidR="000B2D68">
              <w:t xml:space="preserve"> </w:t>
            </w:r>
            <w:r>
              <w:t>ou regroupement avec d’autres professionnels de santé (mutualisation des moyens humains et techniques)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F5EC76" w14:textId="73B93162" w:rsidR="009A59EE" w:rsidRPr="001D7587" w:rsidRDefault="009A59EE" w:rsidP="002A6977">
            <w:r>
              <w:t>2 points</w:t>
            </w:r>
          </w:p>
        </w:tc>
      </w:tr>
      <w:tr w:rsidR="009A59EE" w:rsidRPr="001D7587" w14:paraId="4EC252F8" w14:textId="77777777" w:rsidTr="002A6977">
        <w:trPr>
          <w:trHeight w:val="2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119A8110" w14:textId="7EE47E1B" w:rsidR="009A59EE" w:rsidRPr="00314FF6" w:rsidRDefault="009A59EE" w:rsidP="00314FF6">
            <w:pPr>
              <w:spacing w:before="120" w:after="120"/>
              <w:rPr>
                <w:rFonts w:cs="Arial"/>
              </w:rPr>
            </w:pPr>
            <w:r>
              <w:rPr>
                <w:rFonts w:cs="Arial"/>
              </w:rPr>
              <w:t>P</w:t>
            </w:r>
            <w:r w:rsidRPr="00314FF6">
              <w:rPr>
                <w:rFonts w:cs="Arial"/>
              </w:rPr>
              <w:t>rise en compte du développement durable et réduction des nuisances environnementales (promotion labels de qualité environnement...)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55EF18" w14:textId="6B59D483" w:rsidR="009A59EE" w:rsidRDefault="009A59EE" w:rsidP="002A6977">
            <w:r>
              <w:t>1 point</w:t>
            </w:r>
          </w:p>
        </w:tc>
      </w:tr>
      <w:tr w:rsidR="009A59EE" w:rsidRPr="001D7587" w14:paraId="353FD562" w14:textId="77777777" w:rsidTr="002A6977">
        <w:trPr>
          <w:trHeight w:val="2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5A163778" w14:textId="66228413" w:rsidR="009A59EE" w:rsidRPr="00314FF6" w:rsidRDefault="009A59EE" w:rsidP="00314FF6">
            <w:pPr>
              <w:spacing w:before="120" w:after="120"/>
              <w:rPr>
                <w:rFonts w:cs="Arial"/>
              </w:rPr>
            </w:pPr>
            <w:r>
              <w:rPr>
                <w:rFonts w:cs="Arial"/>
              </w:rPr>
              <w:t>E</w:t>
            </w:r>
            <w:r w:rsidRPr="00314FF6">
              <w:rPr>
                <w:rFonts w:cs="Arial"/>
              </w:rPr>
              <w:t>galité homme- femme (le projet s’adresse à un public sans distinction de genre, est porté par une équipe mixte, touche au moins autant de femmes que d’hommes)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AD8E7" w14:textId="5C25E58A" w:rsidR="009A59EE" w:rsidRDefault="009A59EE" w:rsidP="002A6977">
            <w:r>
              <w:t>1 point</w:t>
            </w:r>
          </w:p>
        </w:tc>
      </w:tr>
      <w:tr w:rsidR="009A59EE" w:rsidRPr="001D7587" w14:paraId="7C03EB10" w14:textId="77777777" w:rsidTr="002A6977">
        <w:trPr>
          <w:trHeight w:val="258"/>
        </w:trPr>
        <w:tc>
          <w:tcPr>
            <w:tcW w:w="7670" w:type="dxa"/>
            <w:tcBorders>
              <w:top w:val="single" w:sz="4" w:space="0" w:color="auto"/>
              <w:left w:val="single" w:sz="4" w:space="0" w:color="auto"/>
              <w:bottom w:val="single" w:sz="4" w:space="0" w:color="auto"/>
              <w:right w:val="single" w:sz="4" w:space="0" w:color="auto"/>
            </w:tcBorders>
            <w:shd w:val="clear" w:color="auto" w:fill="auto"/>
            <w:vAlign w:val="center"/>
          </w:tcPr>
          <w:p w14:paraId="234EBD0D" w14:textId="1EC6BD42" w:rsidR="009A59EE" w:rsidRPr="00314FF6" w:rsidRDefault="009A59EE" w:rsidP="00314FF6">
            <w:pPr>
              <w:spacing w:before="120" w:after="120"/>
              <w:rPr>
                <w:rFonts w:cs="Arial"/>
              </w:rPr>
            </w:pPr>
            <w:r>
              <w:rPr>
                <w:rFonts w:cs="Arial"/>
              </w:rPr>
              <w:t>P</w:t>
            </w:r>
            <w:r w:rsidRPr="00314FF6">
              <w:rPr>
                <w:rFonts w:cs="Arial"/>
              </w:rPr>
              <w:t>rise en compte de l’égalité des chances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B760A9" w14:textId="77777777" w:rsidR="009A59EE" w:rsidRPr="001D7587" w:rsidRDefault="009A59EE" w:rsidP="002A6977">
            <w:r>
              <w:t>1 point</w:t>
            </w:r>
          </w:p>
        </w:tc>
      </w:tr>
    </w:tbl>
    <w:p w14:paraId="5D3B4847" w14:textId="77777777" w:rsidR="00833B20" w:rsidRPr="001D7587" w:rsidRDefault="00833B20" w:rsidP="002A6977">
      <w:pPr>
        <w:jc w:val="both"/>
        <w:rPr>
          <w:highlight w:val="yellow"/>
        </w:rPr>
      </w:pPr>
    </w:p>
    <w:p w14:paraId="4650C387" w14:textId="77777777" w:rsidR="008A0AC1" w:rsidRPr="001D7587" w:rsidRDefault="008A0AC1" w:rsidP="002A6977">
      <w:pPr>
        <w:pStyle w:val="Titre2"/>
        <w:keepNext w:val="0"/>
        <w:keepLines w:val="0"/>
        <w:numPr>
          <w:ilvl w:val="0"/>
          <w:numId w:val="10"/>
        </w:numPr>
        <w:ind w:left="1418"/>
        <w:rPr>
          <w:rFonts w:asciiTheme="minorHAnsi" w:hAnsiTheme="minorHAnsi"/>
          <w:color w:val="auto"/>
          <w:sz w:val="22"/>
          <w:szCs w:val="22"/>
        </w:rPr>
      </w:pPr>
      <w:bookmarkStart w:id="26" w:name="_Toc465952123"/>
      <w:r w:rsidRPr="001D7587">
        <w:rPr>
          <w:rFonts w:asciiTheme="minorHAnsi" w:hAnsiTheme="minorHAnsi"/>
          <w:color w:val="auto"/>
          <w:sz w:val="22"/>
          <w:szCs w:val="22"/>
        </w:rPr>
        <w:t>Pièces à fournir par le soumissionnaire</w:t>
      </w:r>
      <w:bookmarkEnd w:id="26"/>
    </w:p>
    <w:p w14:paraId="2369F5ED" w14:textId="77777777" w:rsidR="00D81A99" w:rsidRPr="001D7587" w:rsidRDefault="00D81A99" w:rsidP="002A6977">
      <w:pPr>
        <w:jc w:val="both"/>
      </w:pPr>
      <w:r w:rsidRPr="001D7587">
        <w:t xml:space="preserve">Le soumissionnaire, pour que sa candidature soit analysée, </w:t>
      </w:r>
      <w:r w:rsidR="00656DED">
        <w:t>présente son projet en utilisant le formulaire de réponse.</w:t>
      </w:r>
    </w:p>
    <w:p w14:paraId="330C3D72" w14:textId="559B5037" w:rsidR="00E3276F" w:rsidRPr="001D7587" w:rsidRDefault="00E3276F" w:rsidP="002A6977">
      <w:pPr>
        <w:jc w:val="both"/>
      </w:pPr>
      <w:r w:rsidRPr="001D7587">
        <w:t>L</w:t>
      </w:r>
      <w:r w:rsidR="00C20DCB">
        <w:t>’ensemble des membres du c</w:t>
      </w:r>
      <w:r w:rsidR="00707228" w:rsidRPr="001D7587">
        <w:t>omité</w:t>
      </w:r>
      <w:r w:rsidR="00EA0B7F" w:rsidRPr="001D7587">
        <w:t xml:space="preserve"> de pilotage et de synthèse</w:t>
      </w:r>
      <w:r w:rsidR="00DF199C" w:rsidRPr="001D7587">
        <w:t xml:space="preserve"> </w:t>
      </w:r>
      <w:r w:rsidR="00656DED">
        <w:t xml:space="preserve">et toute autre personne participant à l’évaluation des candidatures </w:t>
      </w:r>
      <w:r w:rsidR="00DF199C" w:rsidRPr="001D7587">
        <w:t>s’engage</w:t>
      </w:r>
      <w:r w:rsidR="00656DED">
        <w:t>nt</w:t>
      </w:r>
      <w:r w:rsidR="00707228" w:rsidRPr="001D7587">
        <w:t xml:space="preserve"> </w:t>
      </w:r>
      <w:r w:rsidR="00013172" w:rsidRPr="001D7587">
        <w:t>à maintenir sur</w:t>
      </w:r>
      <w:r w:rsidRPr="001D7587">
        <w:t xml:space="preserve"> l’ensemble du dossier le secret professionnel et la confidentialité</w:t>
      </w:r>
      <w:r w:rsidR="00DF199C" w:rsidRPr="001D7587">
        <w:t xml:space="preserve"> des données</w:t>
      </w:r>
      <w:r w:rsidRPr="001D7587">
        <w:t xml:space="preserve">. </w:t>
      </w:r>
    </w:p>
    <w:p w14:paraId="779E08AA" w14:textId="77777777" w:rsidR="00E3276F" w:rsidRPr="001D7587" w:rsidRDefault="00656DED" w:rsidP="00A84FFE">
      <w:pPr>
        <w:jc w:val="both"/>
      </w:pPr>
      <w:r>
        <w:lastRenderedPageBreak/>
        <w:t>Le dossier de candidature permettra</w:t>
      </w:r>
      <w:r w:rsidR="00E3276F" w:rsidRPr="001D7587">
        <w:t xml:space="preserve">, en toute transparence, de porter un avis objectif sur les capacités du porteur à mettre en œuvre son projet. L’absence </w:t>
      </w:r>
      <w:r>
        <w:t>d’information</w:t>
      </w:r>
      <w:r w:rsidR="00A97FE1">
        <w:t xml:space="preserve"> </w:t>
      </w:r>
      <w:r>
        <w:t>essentielle</w:t>
      </w:r>
      <w:r w:rsidR="00E3276F" w:rsidRPr="001D7587">
        <w:t xml:space="preserve"> à la cotation du projet ne permettra pas une valorisation optimale du dossier.</w:t>
      </w:r>
    </w:p>
    <w:p w14:paraId="04BF6230" w14:textId="77777777" w:rsidR="002441B5" w:rsidRPr="001D7587" w:rsidRDefault="002441B5" w:rsidP="00A84FFE">
      <w:pPr>
        <w:jc w:val="both"/>
      </w:pPr>
    </w:p>
    <w:p w14:paraId="3D268BCD" w14:textId="77777777" w:rsidR="002441B5" w:rsidRPr="001D7587" w:rsidRDefault="002441B5" w:rsidP="0015286D">
      <w:pPr>
        <w:pStyle w:val="Titre2"/>
        <w:numPr>
          <w:ilvl w:val="0"/>
          <w:numId w:val="10"/>
        </w:numPr>
        <w:ind w:left="1418"/>
        <w:rPr>
          <w:rFonts w:asciiTheme="minorHAnsi" w:hAnsiTheme="minorHAnsi"/>
          <w:color w:val="auto"/>
          <w:sz w:val="22"/>
          <w:szCs w:val="22"/>
        </w:rPr>
      </w:pPr>
      <w:bookmarkStart w:id="27" w:name="_Toc465952124"/>
      <w:r w:rsidRPr="001D7587">
        <w:rPr>
          <w:rFonts w:asciiTheme="minorHAnsi" w:hAnsiTheme="minorHAnsi"/>
          <w:color w:val="auto"/>
          <w:sz w:val="22"/>
          <w:szCs w:val="22"/>
        </w:rPr>
        <w:t>Dépôt des dossiers</w:t>
      </w:r>
      <w:bookmarkEnd w:id="27"/>
    </w:p>
    <w:p w14:paraId="0ACE1270" w14:textId="77777777" w:rsidR="002441B5" w:rsidRPr="001D7587" w:rsidRDefault="00F7249F" w:rsidP="002441B5">
      <w:pPr>
        <w:jc w:val="both"/>
      </w:pPr>
      <w:r w:rsidRPr="001D7587">
        <w:t>U</w:t>
      </w:r>
      <w:r w:rsidR="002441B5" w:rsidRPr="001D7587">
        <w:t>n exemplaire sur support numérique (clé USB</w:t>
      </w:r>
      <w:r w:rsidR="00AD0928" w:rsidRPr="001D7587">
        <w:t xml:space="preserve">, </w:t>
      </w:r>
      <w:r w:rsidR="00CD6A36" w:rsidRPr="001D7587">
        <w:t>courriel</w:t>
      </w:r>
      <w:r w:rsidR="002441B5" w:rsidRPr="001D7587">
        <w:t xml:space="preserve">) </w:t>
      </w:r>
      <w:r w:rsidRPr="001D7587">
        <w:t>doit</w:t>
      </w:r>
      <w:r w:rsidR="002441B5" w:rsidRPr="001D7587">
        <w:t xml:space="preserve"> être remis</w:t>
      </w:r>
      <w:r w:rsidR="00AE24F6">
        <w:t> ;</w:t>
      </w:r>
      <w:r w:rsidRPr="001D7587">
        <w:t xml:space="preserve"> ce dernier pourra être accompagné d’un exemplaire sur support papier (ces exemplaires devant contenir les mêmes documents)</w:t>
      </w:r>
      <w:r w:rsidR="002441B5" w:rsidRPr="001D7587">
        <w:t> :</w:t>
      </w:r>
    </w:p>
    <w:p w14:paraId="1EA619CC" w14:textId="77777777" w:rsidR="002441B5" w:rsidRPr="001D7587" w:rsidRDefault="00EC5463" w:rsidP="00EC5463">
      <w:pPr>
        <w:pStyle w:val="Paragraphedeliste"/>
        <w:numPr>
          <w:ilvl w:val="0"/>
          <w:numId w:val="1"/>
        </w:numPr>
        <w:spacing w:after="0"/>
      </w:pPr>
      <w:r>
        <w:t xml:space="preserve">par courrier adressé par voie postale ou déposé </w:t>
      </w:r>
      <w:r w:rsidRPr="001D7587">
        <w:t xml:space="preserve">aux heures d’ouverture du public </w:t>
      </w:r>
      <w:r>
        <w:t xml:space="preserve">au </w:t>
      </w:r>
    </w:p>
    <w:p w14:paraId="6538690B" w14:textId="77777777" w:rsidR="002441B5" w:rsidRPr="001D7587" w:rsidRDefault="002441B5" w:rsidP="002441B5">
      <w:pPr>
        <w:spacing w:after="0"/>
        <w:jc w:val="center"/>
      </w:pPr>
      <w:r w:rsidRPr="001D7587">
        <w:t xml:space="preserve">Pôle Affaires Européennes </w:t>
      </w:r>
    </w:p>
    <w:p w14:paraId="4022C534" w14:textId="77777777" w:rsidR="002441B5" w:rsidRPr="001D7587" w:rsidRDefault="002441B5" w:rsidP="002441B5">
      <w:pPr>
        <w:spacing w:after="0"/>
        <w:jc w:val="center"/>
      </w:pPr>
      <w:r w:rsidRPr="001D7587">
        <w:t>Les Verrières de la Madeleine</w:t>
      </w:r>
    </w:p>
    <w:p w14:paraId="10F43F8C" w14:textId="77777777" w:rsidR="002441B5" w:rsidRPr="001D7587" w:rsidRDefault="002441B5" w:rsidP="002441B5">
      <w:pPr>
        <w:spacing w:after="0"/>
        <w:jc w:val="center"/>
      </w:pPr>
      <w:r w:rsidRPr="001D7587">
        <w:t xml:space="preserve">2260 </w:t>
      </w:r>
      <w:r w:rsidR="00695453">
        <w:t>route de la M</w:t>
      </w:r>
      <w:r w:rsidRPr="001D7587">
        <w:t>adeleine</w:t>
      </w:r>
    </w:p>
    <w:p w14:paraId="0536A7AB" w14:textId="77777777" w:rsidR="002441B5" w:rsidRPr="001D7587" w:rsidRDefault="002441B5" w:rsidP="002441B5">
      <w:pPr>
        <w:spacing w:after="0"/>
        <w:jc w:val="center"/>
      </w:pPr>
      <w:r w:rsidRPr="001D7587">
        <w:t>97300 CAYENNE</w:t>
      </w:r>
    </w:p>
    <w:p w14:paraId="1CCAFB61" w14:textId="7257A355" w:rsidR="002441B5" w:rsidRPr="001D7587" w:rsidRDefault="002441B5" w:rsidP="00CD6A36">
      <w:pPr>
        <w:spacing w:after="0"/>
        <w:jc w:val="center"/>
        <w:rPr>
          <w:i/>
        </w:rPr>
      </w:pPr>
      <w:r w:rsidRPr="001D7587">
        <w:rPr>
          <w:i/>
        </w:rPr>
        <w:t xml:space="preserve">Dans une </w:t>
      </w:r>
      <w:r w:rsidRPr="002467A7">
        <w:rPr>
          <w:i/>
        </w:rPr>
        <w:t xml:space="preserve">enveloppe cachetée portant les mentions </w:t>
      </w:r>
      <w:r w:rsidR="002467A7" w:rsidRPr="002467A7">
        <w:rPr>
          <w:i/>
        </w:rPr>
        <w:t>« AMI OS 3 -</w:t>
      </w:r>
      <w:r w:rsidR="00F05933">
        <w:rPr>
          <w:i/>
        </w:rPr>
        <w:t xml:space="preserve"> </w:t>
      </w:r>
      <w:r w:rsidR="00F05933" w:rsidRPr="00F05933">
        <w:rPr>
          <w:i/>
        </w:rPr>
        <w:t xml:space="preserve">Professions libérales réglementées de la santé dans les zones isolées </w:t>
      </w:r>
      <w:r w:rsidR="00BE5415">
        <w:rPr>
          <w:i/>
        </w:rPr>
        <w:t>ou</w:t>
      </w:r>
      <w:r w:rsidR="00F05933" w:rsidRPr="00F05933">
        <w:rPr>
          <w:i/>
        </w:rPr>
        <w:t xml:space="preserve"> éloignées </w:t>
      </w:r>
      <w:r w:rsidRPr="002467A7">
        <w:rPr>
          <w:i/>
        </w:rPr>
        <w:t>/ PO FEDER-FSE 2014</w:t>
      </w:r>
      <w:r w:rsidRPr="001D7587">
        <w:rPr>
          <w:i/>
        </w:rPr>
        <w:t>-2020 » et « Ne pas ouvrir » ainsi que le nom et l’adresse exacte de la société soumissionnant.</w:t>
      </w:r>
    </w:p>
    <w:p w14:paraId="321A6AD1" w14:textId="77777777" w:rsidR="002441B5" w:rsidRPr="001D7587" w:rsidRDefault="002441B5" w:rsidP="002441B5">
      <w:pPr>
        <w:spacing w:after="0"/>
        <w:jc w:val="both"/>
      </w:pPr>
    </w:p>
    <w:p w14:paraId="3A809EB4" w14:textId="77777777" w:rsidR="002441B5" w:rsidRPr="001D7587" w:rsidRDefault="00EC5463" w:rsidP="00EC5463">
      <w:pPr>
        <w:pStyle w:val="Paragraphedeliste"/>
        <w:numPr>
          <w:ilvl w:val="0"/>
          <w:numId w:val="1"/>
        </w:numPr>
        <w:spacing w:after="0"/>
      </w:pPr>
      <w:r>
        <w:t xml:space="preserve">ou bien par </w:t>
      </w:r>
      <w:r w:rsidR="002441B5" w:rsidRPr="001D7587">
        <w:t>courriel à l’adresse :</w:t>
      </w:r>
    </w:p>
    <w:p w14:paraId="735543DE" w14:textId="77777777" w:rsidR="002441B5" w:rsidRPr="001D7587" w:rsidRDefault="00A65590" w:rsidP="002441B5">
      <w:pPr>
        <w:spacing w:after="0"/>
        <w:jc w:val="center"/>
        <w:rPr>
          <w:u w:val="single"/>
        </w:rPr>
      </w:pPr>
      <w:hyperlink r:id="rId19" w:history="1">
        <w:r w:rsidR="00F3368E" w:rsidRPr="007442E0">
          <w:rPr>
            <w:rStyle w:val="Lienhypertexte"/>
          </w:rPr>
          <w:t>amifesi@ctguyane.fr</w:t>
        </w:r>
      </w:hyperlink>
      <w:r w:rsidR="00F3368E">
        <w:t xml:space="preserve"> </w:t>
      </w:r>
    </w:p>
    <w:p w14:paraId="29198BBE" w14:textId="77777777" w:rsidR="002441B5" w:rsidRPr="001D7587" w:rsidRDefault="002441B5" w:rsidP="002441B5">
      <w:pPr>
        <w:jc w:val="both"/>
      </w:pPr>
    </w:p>
    <w:p w14:paraId="5412C7AC" w14:textId="5BAC263D" w:rsidR="002441B5" w:rsidRPr="001D7587" w:rsidRDefault="002441B5" w:rsidP="00CD6A36">
      <w:pPr>
        <w:jc w:val="center"/>
        <w:rPr>
          <w:i/>
        </w:rPr>
      </w:pPr>
      <w:r w:rsidRPr="001D7587">
        <w:rPr>
          <w:i/>
        </w:rPr>
        <w:t xml:space="preserve">Portant les </w:t>
      </w:r>
      <w:r w:rsidRPr="002467A7">
        <w:rPr>
          <w:i/>
        </w:rPr>
        <w:t xml:space="preserve">mentions </w:t>
      </w:r>
      <w:r w:rsidR="002467A7" w:rsidRPr="002467A7">
        <w:rPr>
          <w:i/>
        </w:rPr>
        <w:t>« AMI OS 3 -</w:t>
      </w:r>
      <w:r w:rsidR="00F05933" w:rsidRPr="00F05933">
        <w:t xml:space="preserve"> </w:t>
      </w:r>
      <w:r w:rsidR="00F05933" w:rsidRPr="00F05933">
        <w:rPr>
          <w:i/>
        </w:rPr>
        <w:t xml:space="preserve">Professions libérales réglementées de la santé dans les zones isolées </w:t>
      </w:r>
      <w:r w:rsidR="00BE5415">
        <w:rPr>
          <w:i/>
        </w:rPr>
        <w:t>ou</w:t>
      </w:r>
      <w:r w:rsidR="00F05933" w:rsidRPr="00F05933">
        <w:rPr>
          <w:i/>
        </w:rPr>
        <w:t xml:space="preserve"> éloignées </w:t>
      </w:r>
      <w:r w:rsidRPr="002467A7">
        <w:rPr>
          <w:i/>
        </w:rPr>
        <w:t>/PO</w:t>
      </w:r>
      <w:r w:rsidR="003A6B2C">
        <w:rPr>
          <w:i/>
        </w:rPr>
        <w:t xml:space="preserve"> </w:t>
      </w:r>
      <w:r w:rsidRPr="002467A7">
        <w:rPr>
          <w:i/>
        </w:rPr>
        <w:t>FEDER-FSE 2014-2020 : confidentiel » dans l’objet du courriel, ainsi que le nom et l’adresse</w:t>
      </w:r>
      <w:r w:rsidRPr="001D7587">
        <w:rPr>
          <w:i/>
        </w:rPr>
        <w:t xml:space="preserve"> exact du candidat dans le corps du texte.</w:t>
      </w:r>
    </w:p>
    <w:p w14:paraId="6F82EE8B" w14:textId="77777777" w:rsidR="00017091" w:rsidRPr="001D7587" w:rsidRDefault="00017091"/>
    <w:p w14:paraId="0D063B44" w14:textId="77777777" w:rsidR="00E3276F" w:rsidRPr="001D7587" w:rsidRDefault="00E3276F" w:rsidP="0015286D">
      <w:pPr>
        <w:pStyle w:val="Titre2"/>
        <w:numPr>
          <w:ilvl w:val="0"/>
          <w:numId w:val="10"/>
        </w:numPr>
        <w:ind w:left="1418"/>
        <w:rPr>
          <w:rFonts w:asciiTheme="minorHAnsi" w:hAnsiTheme="minorHAnsi"/>
          <w:color w:val="auto"/>
          <w:sz w:val="22"/>
          <w:szCs w:val="22"/>
        </w:rPr>
      </w:pPr>
      <w:bookmarkStart w:id="28" w:name="_Toc465952125"/>
      <w:r w:rsidRPr="001D7587">
        <w:rPr>
          <w:rFonts w:asciiTheme="minorHAnsi" w:hAnsiTheme="minorHAnsi"/>
          <w:color w:val="auto"/>
          <w:sz w:val="22"/>
          <w:szCs w:val="22"/>
        </w:rPr>
        <w:t>Appréciation des offres</w:t>
      </w:r>
      <w:r w:rsidR="000A410B" w:rsidRPr="001D7587">
        <w:rPr>
          <w:rFonts w:asciiTheme="minorHAnsi" w:hAnsiTheme="minorHAnsi"/>
          <w:color w:val="auto"/>
          <w:sz w:val="22"/>
          <w:szCs w:val="22"/>
        </w:rPr>
        <w:t xml:space="preserve"> et sélection</w:t>
      </w:r>
      <w:bookmarkEnd w:id="28"/>
    </w:p>
    <w:p w14:paraId="431C616A" w14:textId="3DEAD168" w:rsidR="00E47DF3" w:rsidRPr="001D7587" w:rsidRDefault="002652BE" w:rsidP="00A84FFE">
      <w:pPr>
        <w:jc w:val="both"/>
      </w:pPr>
      <w:r>
        <w:t>La Direction</w:t>
      </w:r>
      <w:r w:rsidR="00975B1E" w:rsidRPr="00E60D8B">
        <w:t xml:space="preserve"> Pilotage du Pôle Affaires Européennes</w:t>
      </w:r>
      <w:r w:rsidR="001456F5" w:rsidRPr="00E60D8B">
        <w:t>,</w:t>
      </w:r>
      <w:r w:rsidR="009F60B3" w:rsidRPr="00E60D8B">
        <w:t xml:space="preserve"> les services métiers de la Collectivité Territoriale</w:t>
      </w:r>
      <w:r w:rsidR="00026815" w:rsidRPr="00E60D8B">
        <w:t>,</w:t>
      </w:r>
      <w:r w:rsidR="00DB2EEE" w:rsidRPr="00E60D8B">
        <w:t xml:space="preserve"> </w:t>
      </w:r>
      <w:r w:rsidR="00904D7C" w:rsidRPr="00E60D8B">
        <w:t>l</w:t>
      </w:r>
      <w:r w:rsidR="00CD6A36" w:rsidRPr="00E60D8B">
        <w:t>e</w:t>
      </w:r>
      <w:r w:rsidR="00826B80" w:rsidRPr="00E60D8B">
        <w:t>s services de l’Etat</w:t>
      </w:r>
      <w:r w:rsidR="00260F63" w:rsidRPr="00E60D8B">
        <w:t xml:space="preserve"> et </w:t>
      </w:r>
      <w:r w:rsidR="00EA0B7F" w:rsidRPr="00E60D8B">
        <w:t>toute</w:t>
      </w:r>
      <w:r w:rsidR="00260F63" w:rsidRPr="00E60D8B">
        <w:t xml:space="preserve"> autre entité </w:t>
      </w:r>
      <w:r w:rsidR="00826B80" w:rsidRPr="00E60D8B">
        <w:t>compétent</w:t>
      </w:r>
      <w:r w:rsidR="00260F63" w:rsidRPr="00E60D8B">
        <w:t>e</w:t>
      </w:r>
      <w:r w:rsidR="00345FB3" w:rsidRPr="00E60D8B">
        <w:t xml:space="preserve"> </w:t>
      </w:r>
      <w:r w:rsidR="002441B5" w:rsidRPr="00E60D8B">
        <w:t>seront</w:t>
      </w:r>
      <w:r w:rsidR="00975B1E" w:rsidRPr="00E60D8B">
        <w:t xml:space="preserve"> en charge de l’ouverture des candidatures</w:t>
      </w:r>
      <w:r w:rsidR="005F42FD" w:rsidRPr="00E60D8B">
        <w:t xml:space="preserve"> et</w:t>
      </w:r>
      <w:r w:rsidR="00975B1E" w:rsidRPr="00E60D8B">
        <w:t xml:space="preserve"> de la pré-analyse des dossiers de soumission</w:t>
      </w:r>
      <w:r w:rsidR="005F42FD" w:rsidRPr="001D7587">
        <w:t xml:space="preserve">. </w:t>
      </w:r>
    </w:p>
    <w:p w14:paraId="32D204D0" w14:textId="6E2C886E" w:rsidR="00975B1E" w:rsidRPr="001D7587" w:rsidRDefault="002652BE" w:rsidP="00A84FFE">
      <w:pPr>
        <w:jc w:val="both"/>
      </w:pPr>
      <w:r>
        <w:t>La</w:t>
      </w:r>
      <w:r w:rsidR="005F42FD" w:rsidRPr="001D7587">
        <w:t xml:space="preserve"> </w:t>
      </w:r>
      <w:r>
        <w:t>Direction P</w:t>
      </w:r>
      <w:r w:rsidR="005F42FD" w:rsidRPr="001D7587">
        <w:t>ilotage présentera</w:t>
      </w:r>
      <w:r w:rsidR="00345FB3" w:rsidRPr="001D7587">
        <w:t xml:space="preserve"> </w:t>
      </w:r>
      <w:r w:rsidR="005F42FD" w:rsidRPr="001D7587">
        <w:t>l</w:t>
      </w:r>
      <w:r w:rsidR="00975B1E" w:rsidRPr="001D7587">
        <w:t xml:space="preserve">es dossiers </w:t>
      </w:r>
      <w:r w:rsidR="005F42FD" w:rsidRPr="001D7587">
        <w:t xml:space="preserve">et la pré-analyse conjointe </w:t>
      </w:r>
      <w:r w:rsidR="00CD05B0">
        <w:t>au c</w:t>
      </w:r>
      <w:r w:rsidR="00975B1E" w:rsidRPr="001D7587">
        <w:t>omité de pilotage et de synthèse suivant la date limite de candidature.</w:t>
      </w:r>
    </w:p>
    <w:p w14:paraId="3E0F6938" w14:textId="158E1C8B" w:rsidR="00975B1E" w:rsidRPr="001D7587" w:rsidRDefault="00975B1E" w:rsidP="00A84FFE">
      <w:pPr>
        <w:jc w:val="both"/>
      </w:pPr>
      <w:r w:rsidRPr="001D7587">
        <w:t>Ce</w:t>
      </w:r>
      <w:r w:rsidR="00CD05B0">
        <w:t xml:space="preserve"> c</w:t>
      </w:r>
      <w:r w:rsidR="004853B3" w:rsidRPr="001D7587">
        <w:t>omité de Pilotage et de S</w:t>
      </w:r>
      <w:r w:rsidR="00D81A99" w:rsidRPr="001D7587">
        <w:t>ynthèse</w:t>
      </w:r>
      <w:r w:rsidRPr="001D7587">
        <w:t>, constitué des  membres du pa</w:t>
      </w:r>
      <w:r w:rsidR="009F60B3">
        <w:t>rtenariat</w:t>
      </w:r>
      <w:r w:rsidR="005D7EB1">
        <w:t xml:space="preserve"> (</w:t>
      </w:r>
      <w:r w:rsidR="009F60B3">
        <w:t>CTG</w:t>
      </w:r>
      <w:r w:rsidR="00260F63" w:rsidRPr="001D7587">
        <w:t xml:space="preserve">, </w:t>
      </w:r>
      <w:r w:rsidR="00CB7D85" w:rsidRPr="001D7587">
        <w:t>CNES,</w:t>
      </w:r>
      <w:r w:rsidR="00260F63" w:rsidRPr="001D7587">
        <w:t xml:space="preserve"> </w:t>
      </w:r>
      <w:r w:rsidR="0025679C" w:rsidRPr="001D7587">
        <w:t>et Etat</w:t>
      </w:r>
      <w:r w:rsidR="005D7EB1">
        <w:t>)</w:t>
      </w:r>
      <w:r w:rsidR="00D81A99" w:rsidRPr="001D7587">
        <w:t xml:space="preserve"> évaluera la pertinence des offres et procédera à la </w:t>
      </w:r>
      <w:r w:rsidRPr="001D7587">
        <w:t xml:space="preserve">classification et </w:t>
      </w:r>
      <w:r w:rsidR="00D81A99" w:rsidRPr="001D7587">
        <w:t>sélection des meilleurs dossiers</w:t>
      </w:r>
      <w:r w:rsidRPr="001D7587">
        <w:t xml:space="preserve"> selon les critères déterminés au point </w:t>
      </w:r>
      <w:r w:rsidR="002441B5" w:rsidRPr="001D7587">
        <w:t>5</w:t>
      </w:r>
      <w:r w:rsidRPr="001D7587">
        <w:t>.</w:t>
      </w:r>
      <w:r w:rsidR="002441B5" w:rsidRPr="001D7587">
        <w:t>d</w:t>
      </w:r>
      <w:r w:rsidRPr="001D7587">
        <w:t>. du présent document</w:t>
      </w:r>
      <w:r w:rsidR="00D81A99" w:rsidRPr="001D7587">
        <w:t xml:space="preserve">. </w:t>
      </w:r>
    </w:p>
    <w:p w14:paraId="70445206" w14:textId="77777777" w:rsidR="00AE5E54" w:rsidRPr="001D7587" w:rsidRDefault="00AE5E54" w:rsidP="00A84FFE">
      <w:pPr>
        <w:jc w:val="both"/>
      </w:pPr>
    </w:p>
    <w:p w14:paraId="080B915E" w14:textId="77777777" w:rsidR="006A68E3" w:rsidRPr="001D7587" w:rsidRDefault="006A68E3" w:rsidP="0015286D">
      <w:pPr>
        <w:pStyle w:val="Titre2"/>
        <w:numPr>
          <w:ilvl w:val="0"/>
          <w:numId w:val="10"/>
        </w:numPr>
        <w:ind w:left="1418"/>
        <w:rPr>
          <w:rFonts w:asciiTheme="minorHAnsi" w:hAnsiTheme="minorHAnsi"/>
          <w:color w:val="auto"/>
          <w:sz w:val="22"/>
          <w:szCs w:val="22"/>
        </w:rPr>
      </w:pPr>
      <w:bookmarkStart w:id="29" w:name="_Toc417033504"/>
      <w:bookmarkStart w:id="30" w:name="_Toc417034142"/>
      <w:bookmarkStart w:id="31" w:name="_Toc417035559"/>
      <w:bookmarkStart w:id="32" w:name="_Toc417035813"/>
      <w:bookmarkStart w:id="33" w:name="_Toc417040842"/>
      <w:bookmarkStart w:id="34" w:name="_Toc417456624"/>
      <w:bookmarkStart w:id="35" w:name="_Toc417033505"/>
      <w:bookmarkStart w:id="36" w:name="_Toc417034143"/>
      <w:bookmarkStart w:id="37" w:name="_Toc417035560"/>
      <w:bookmarkStart w:id="38" w:name="_Toc417035814"/>
      <w:bookmarkStart w:id="39" w:name="_Toc417040843"/>
      <w:bookmarkStart w:id="40" w:name="_Toc417456625"/>
      <w:bookmarkStart w:id="41" w:name="_Toc417033506"/>
      <w:bookmarkStart w:id="42" w:name="_Toc417034144"/>
      <w:bookmarkStart w:id="43" w:name="_Toc417035561"/>
      <w:bookmarkStart w:id="44" w:name="_Toc417035815"/>
      <w:bookmarkStart w:id="45" w:name="_Toc417040844"/>
      <w:bookmarkStart w:id="46" w:name="_Toc417456626"/>
      <w:bookmarkStart w:id="47" w:name="_Toc46595212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1D7587">
        <w:rPr>
          <w:rFonts w:asciiTheme="minorHAnsi" w:hAnsiTheme="minorHAnsi"/>
          <w:color w:val="auto"/>
          <w:sz w:val="22"/>
          <w:szCs w:val="22"/>
        </w:rPr>
        <w:t>Calendrier prévisionnel</w:t>
      </w:r>
      <w:r w:rsidR="00103CD5" w:rsidRPr="001D7587">
        <w:rPr>
          <w:rFonts w:asciiTheme="minorHAnsi" w:hAnsiTheme="minorHAnsi"/>
          <w:color w:val="auto"/>
          <w:sz w:val="22"/>
          <w:szCs w:val="22"/>
        </w:rPr>
        <w:t xml:space="preserve"> – schéma du mode opératoire retenu</w:t>
      </w:r>
      <w:bookmarkEnd w:id="47"/>
    </w:p>
    <w:p w14:paraId="3ED466E4" w14:textId="074FD91E" w:rsidR="006A68E3" w:rsidRPr="001D7587" w:rsidRDefault="006A68E3">
      <w:pPr>
        <w:rPr>
          <w:b/>
        </w:rPr>
      </w:pPr>
      <w:r w:rsidRPr="001D7587">
        <w:rPr>
          <w:b/>
        </w:rPr>
        <w:t xml:space="preserve">Lancement AMI : </w:t>
      </w:r>
      <w:r w:rsidR="002652BE" w:rsidRPr="00024C05">
        <w:rPr>
          <w:b/>
        </w:rPr>
        <w:t>juillet 2017</w:t>
      </w:r>
    </w:p>
    <w:p w14:paraId="757C04F4" w14:textId="05875B12" w:rsidR="006A68E3" w:rsidRPr="001D7587" w:rsidRDefault="006A68E3">
      <w:pPr>
        <w:rPr>
          <w:b/>
        </w:rPr>
      </w:pPr>
      <w:r w:rsidRPr="001D7587">
        <w:rPr>
          <w:b/>
        </w:rPr>
        <w:t>Date limite de réception des projets </w:t>
      </w:r>
      <w:r w:rsidRPr="00024C05">
        <w:rPr>
          <w:b/>
        </w:rPr>
        <w:t xml:space="preserve">: </w:t>
      </w:r>
      <w:r w:rsidR="00AE5E54" w:rsidRPr="00024C05">
        <w:rPr>
          <w:b/>
        </w:rPr>
        <w:t>le</w:t>
      </w:r>
      <w:r w:rsidR="008265BD" w:rsidRPr="00024C05">
        <w:rPr>
          <w:b/>
        </w:rPr>
        <w:t xml:space="preserve"> </w:t>
      </w:r>
      <w:r w:rsidR="00024C05">
        <w:rPr>
          <w:b/>
        </w:rPr>
        <w:t>17 novembre</w:t>
      </w:r>
      <w:r w:rsidR="002652BE" w:rsidRPr="00024C05">
        <w:rPr>
          <w:b/>
        </w:rPr>
        <w:t xml:space="preserve"> </w:t>
      </w:r>
      <w:r w:rsidR="00E86713" w:rsidRPr="00024C05">
        <w:rPr>
          <w:b/>
        </w:rPr>
        <w:t xml:space="preserve"> 2017</w:t>
      </w:r>
      <w:r w:rsidR="008265BD" w:rsidRPr="00024C05">
        <w:rPr>
          <w:b/>
        </w:rPr>
        <w:t xml:space="preserve"> </w:t>
      </w:r>
      <w:r w:rsidR="00826B80" w:rsidRPr="00024C05">
        <w:rPr>
          <w:b/>
        </w:rPr>
        <w:t>à 12h</w:t>
      </w:r>
      <w:r w:rsidR="00826B80" w:rsidRPr="001D7587">
        <w:rPr>
          <w:b/>
        </w:rPr>
        <w:t xml:space="preserve"> (heure de Guyane)</w:t>
      </w:r>
    </w:p>
    <w:p w14:paraId="31D6F376" w14:textId="609E4A63" w:rsidR="006A68E3" w:rsidRPr="001D7587" w:rsidRDefault="006A68E3" w:rsidP="00826B80">
      <w:pPr>
        <w:tabs>
          <w:tab w:val="right" w:pos="9072"/>
        </w:tabs>
        <w:rPr>
          <w:b/>
        </w:rPr>
      </w:pPr>
      <w:r w:rsidRPr="001D7587">
        <w:rPr>
          <w:b/>
        </w:rPr>
        <w:t>Choix des candidats </w:t>
      </w:r>
      <w:r w:rsidR="00E128AC" w:rsidRPr="001D7587">
        <w:rPr>
          <w:b/>
        </w:rPr>
        <w:t>:</w:t>
      </w:r>
      <w:r w:rsidR="00E128AC">
        <w:rPr>
          <w:b/>
        </w:rPr>
        <w:t xml:space="preserve"> </w:t>
      </w:r>
      <w:r w:rsidR="00024C05">
        <w:rPr>
          <w:b/>
        </w:rPr>
        <w:t>janvier 2018</w:t>
      </w:r>
      <w:r w:rsidR="00826B80" w:rsidRPr="001D7587">
        <w:rPr>
          <w:b/>
        </w:rPr>
        <w:tab/>
      </w:r>
    </w:p>
    <w:p w14:paraId="1E46C239" w14:textId="2B8910BF" w:rsidR="00B8522F" w:rsidRPr="001D7587" w:rsidRDefault="006A68E3" w:rsidP="00095097">
      <w:r w:rsidRPr="001D7587">
        <w:t xml:space="preserve">Le schéma suivant </w:t>
      </w:r>
      <w:r w:rsidR="0038330D">
        <w:t>illustre</w:t>
      </w:r>
      <w:r w:rsidRPr="001D7587">
        <w:t xml:space="preserve"> le phasage du mode opératoire retenu :</w:t>
      </w:r>
    </w:p>
    <w:p w14:paraId="1B95BBB5" w14:textId="77777777" w:rsidR="00DB107C" w:rsidRDefault="00CA05DC" w:rsidP="00103CD5">
      <w:pPr>
        <w:tabs>
          <w:tab w:val="left" w:pos="5730"/>
        </w:tabs>
      </w:pPr>
      <w:r>
        <w:rPr>
          <w:noProof/>
          <w:lang w:eastAsia="fr-FR"/>
        </w:rPr>
        <w:lastRenderedPageBreak/>
        <mc:AlternateContent>
          <mc:Choice Requires="wps">
            <w:drawing>
              <wp:anchor distT="0" distB="0" distL="114300" distR="114300" simplePos="0" relativeHeight="251661312" behindDoc="0" locked="0" layoutInCell="1" allowOverlap="1" wp14:anchorId="40583BD6" wp14:editId="13FC5D6E">
                <wp:simplePos x="0" y="0"/>
                <wp:positionH relativeFrom="column">
                  <wp:posOffset>3336925</wp:posOffset>
                </wp:positionH>
                <wp:positionV relativeFrom="paragraph">
                  <wp:posOffset>4053205</wp:posOffset>
                </wp:positionV>
                <wp:extent cx="2286000" cy="792480"/>
                <wp:effectExtent l="0" t="0" r="19050" b="26670"/>
                <wp:wrapNone/>
                <wp:docPr id="13"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792480"/>
                        </a:xfrm>
                        <a:prstGeom prst="roundRect">
                          <a:avLst/>
                        </a:prstGeom>
                      </wps:spPr>
                      <wps:style>
                        <a:lnRef idx="1">
                          <a:schemeClr val="dk1"/>
                        </a:lnRef>
                        <a:fillRef idx="2">
                          <a:schemeClr val="dk1"/>
                        </a:fillRef>
                        <a:effectRef idx="1">
                          <a:schemeClr val="dk1"/>
                        </a:effectRef>
                        <a:fontRef idx="minor">
                          <a:schemeClr val="dk1"/>
                        </a:fontRef>
                      </wps:style>
                      <wps:txbx>
                        <w:txbxContent>
                          <w:p w14:paraId="19D2864A" w14:textId="77777777" w:rsidR="00160CC3" w:rsidRDefault="00160CC3" w:rsidP="00C3285E">
                            <w:pPr>
                              <w:pStyle w:val="NormalWeb"/>
                              <w:spacing w:before="0" w:beforeAutospacing="0" w:after="0" w:afterAutospacing="0"/>
                              <w:jc w:val="center"/>
                            </w:pPr>
                            <w:r w:rsidRPr="00C3285E">
                              <w:rPr>
                                <w:rFonts w:asciiTheme="minorHAnsi" w:hAnsi="Calibri" w:cstheme="minorBidi"/>
                                <w:color w:val="000000" w:themeColor="dark1"/>
                                <w:kern w:val="24"/>
                                <w:sz w:val="16"/>
                                <w:szCs w:val="16"/>
                              </w:rPr>
                              <w:t xml:space="preserve">7b. Les candidats non retenus ne pourront pas déposer de dossier de demande d’aide </w:t>
                            </w:r>
                            <w:r>
                              <w:rPr>
                                <w:rFonts w:asciiTheme="minorHAnsi" w:hAnsi="Calibri" w:cstheme="minorBidi"/>
                                <w:color w:val="000000" w:themeColor="dark1"/>
                                <w:kern w:val="24"/>
                                <w:sz w:val="16"/>
                                <w:szCs w:val="16"/>
                              </w:rPr>
                              <w:t>au FEDER</w:t>
                            </w:r>
                            <w:r w:rsidRPr="00C3285E">
                              <w:rPr>
                                <w:rFonts w:asciiTheme="minorHAnsi" w:hAnsi="Calibri" w:cstheme="minorBidi"/>
                                <w:color w:val="000000" w:themeColor="dark1"/>
                                <w:kern w:val="24"/>
                                <w:sz w:val="16"/>
                                <w:szCs w:val="16"/>
                              </w:rPr>
                              <w:t xml:space="preserve"> et devront attendre un prochain appel à manifestation d’intérêt</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oundrect id="Rectangle à coins arrondis 12" o:spid="_x0000_s1026" style="position:absolute;margin-left:262.75pt;margin-top:319.15pt;width:180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" fillcolor="black [320]" strokecolor="black [3200]" strokeweight=".5pt">
                <v:fill color2="black [160]" rotate="t" colors="0 #9b9b9b;.5 #8e8e8e;1 #797979" focus="100%" type="gradient">
                  <o:fill v:ext="view" type="gradientUnscaled"/>
                </v:fill>
                <v:stroke joinstyle="miter"/>
                <v:path arrowok="t"/>
                <v:textbox>
                  <w:txbxContent>
                    <w:p w14:paraId="19D2864A" w14:textId="77777777" w:rsidR="00160CC3" w:rsidRDefault="00160CC3" w:rsidP="00C3285E">
                      <w:pPr>
                        <w:pStyle w:val="NormalWeb"/>
                        <w:spacing w:before="0" w:beforeAutospacing="0" w:after="0" w:afterAutospacing="0"/>
                        <w:jc w:val="center"/>
                      </w:pPr>
                      <w:r w:rsidRPr="00C3285E">
                        <w:rPr>
                          <w:rFonts w:asciiTheme="minorHAnsi" w:hAnsi="Calibri" w:cstheme="minorBidi"/>
                          <w:color w:val="000000" w:themeColor="dark1"/>
                          <w:kern w:val="24"/>
                          <w:sz w:val="16"/>
                          <w:szCs w:val="16"/>
                        </w:rPr>
                        <w:t xml:space="preserve">7b. Les candidats non retenus ne pourront pas déposer de dossier de demande d’aide </w:t>
                      </w:r>
                      <w:r>
                        <w:rPr>
                          <w:rFonts w:asciiTheme="minorHAnsi" w:hAnsi="Calibri" w:cstheme="minorBidi"/>
                          <w:color w:val="000000" w:themeColor="dark1"/>
                          <w:kern w:val="24"/>
                          <w:sz w:val="16"/>
                          <w:szCs w:val="16"/>
                        </w:rPr>
                        <w:t>au FEDER</w:t>
                      </w:r>
                      <w:r w:rsidRPr="00C3285E">
                        <w:rPr>
                          <w:rFonts w:asciiTheme="minorHAnsi" w:hAnsi="Calibri" w:cstheme="minorBidi"/>
                          <w:color w:val="000000" w:themeColor="dark1"/>
                          <w:kern w:val="24"/>
                          <w:sz w:val="16"/>
                          <w:szCs w:val="16"/>
                        </w:rPr>
                        <w:t xml:space="preserve"> et devront attendre un prochain appel à manifestation d’intérêt</w:t>
                      </w:r>
                    </w:p>
                  </w:txbxContent>
                </v:textbox>
              </v:roundrect>
            </w:pict>
          </mc:Fallback>
        </mc:AlternateContent>
      </w:r>
      <w:r>
        <w:rPr>
          <w:noProof/>
          <w:lang w:eastAsia="fr-FR"/>
        </w:rPr>
        <mc:AlternateContent>
          <mc:Choice Requires="wps">
            <w:drawing>
              <wp:anchor distT="0" distB="0" distL="114300" distR="114300" simplePos="0" relativeHeight="251659264" behindDoc="0" locked="0" layoutInCell="1" allowOverlap="1" wp14:anchorId="539912E3" wp14:editId="327664B5">
                <wp:simplePos x="0" y="0"/>
                <wp:positionH relativeFrom="column">
                  <wp:posOffset>3962400</wp:posOffset>
                </wp:positionH>
                <wp:positionV relativeFrom="paragraph">
                  <wp:posOffset>3848100</wp:posOffset>
                </wp:positionV>
                <wp:extent cx="280670" cy="154305"/>
                <wp:effectExtent l="19050" t="38100" r="5080" b="55245"/>
                <wp:wrapNone/>
                <wp:docPr id="3" name="Flèche droit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502469">
                          <a:off x="0" y="0"/>
                          <a:ext cx="280670" cy="154305"/>
                        </a:xfrm>
                        <a:prstGeom prst="rightArrow">
                          <a:avLst/>
                        </a:prstGeom>
                      </wps:spPr>
                      <wps:style>
                        <a:lnRef idx="1">
                          <a:schemeClr val="dk1"/>
                        </a:lnRef>
                        <a:fillRef idx="2">
                          <a:schemeClr val="dk1"/>
                        </a:fillRef>
                        <a:effectRef idx="1">
                          <a:schemeClr val="dk1"/>
                        </a:effectRef>
                        <a:fontRef idx="minor">
                          <a:schemeClr val="dk1"/>
                        </a:fontRef>
                      </wps:style>
                      <wps:bodyPr rtlCol="0" anchor="ct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3CED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3" o:spid="_x0000_s1026" type="#_x0000_t13" style="position:absolute;margin-left:312pt;margin-top:303pt;width:22.1pt;height:12.15pt;rotation:164109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" adj="15662" fillcolor="#555 [2160]" strokecolor="black [3200]" strokeweight=".5pt">
                <v:fill color2="#313131 [2608]" rotate="t" colors="0 #9b9b9b;.5 #8e8e8e;1 #797979" focus="100%" type="gradient">
                  <o:fill v:ext="view" type="gradientUnscaled"/>
                </v:fill>
                <v:path arrowok="t"/>
              </v:shape>
            </w:pict>
          </mc:Fallback>
        </mc:AlternateContent>
      </w:r>
      <w:r w:rsidR="0003206E">
        <w:rPr>
          <w:noProof/>
          <w:lang w:eastAsia="fr-FR"/>
        </w:rPr>
        <w:drawing>
          <wp:inline distT="0" distB="0" distL="0" distR="0" wp14:anchorId="03025038" wp14:editId="1E454269">
            <wp:extent cx="5760720" cy="6438900"/>
            <wp:effectExtent l="0" t="0" r="3048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A4ECEAB" w14:textId="77777777" w:rsidR="00050A8B" w:rsidRDefault="00050A8B" w:rsidP="00103CD5">
      <w:pPr>
        <w:tabs>
          <w:tab w:val="left" w:pos="5730"/>
        </w:tabs>
      </w:pPr>
    </w:p>
    <w:sectPr w:rsidR="00050A8B" w:rsidSect="004B7EA5">
      <w:footerReference w:type="default" r:id="rId2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8E8DA9" w15:done="0"/>
  <w15:commentEx w15:paraId="4623471C" w15:done="0"/>
  <w15:commentEx w15:paraId="436BABB2" w15:done="0"/>
  <w15:commentEx w15:paraId="14A69E03" w15:done="0"/>
  <w15:commentEx w15:paraId="5708A4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170DA" w14:textId="77777777" w:rsidR="00A65590" w:rsidRDefault="00A65590" w:rsidP="001C34F8">
      <w:pPr>
        <w:spacing w:after="0" w:line="240" w:lineRule="auto"/>
      </w:pPr>
      <w:r>
        <w:separator/>
      </w:r>
    </w:p>
  </w:endnote>
  <w:endnote w:type="continuationSeparator" w:id="0">
    <w:p w14:paraId="0B48A3ED" w14:textId="77777777" w:rsidR="00A65590" w:rsidRDefault="00A65590" w:rsidP="001C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6D381" w14:textId="049F374D" w:rsidR="00E133E5" w:rsidRDefault="00E133E5">
    <w:pPr>
      <w:pStyle w:val="Pieddepage"/>
    </w:pPr>
    <w:r>
      <w:t>N°8/2017/OS3</w:t>
    </w:r>
  </w:p>
  <w:p w14:paraId="13CAD76F" w14:textId="2F76CD2C" w:rsidR="00160CC3" w:rsidRDefault="00E133E5" w:rsidP="00013172">
    <w:pPr>
      <w:pStyle w:val="Pieddepage"/>
    </w:pPr>
    <w:r>
      <w:tab/>
    </w:r>
    <w:r>
      <w:tab/>
    </w:r>
    <w:r>
      <w:fldChar w:fldCharType="begin"/>
    </w:r>
    <w:r>
      <w:instrText>PAGE   \* MERGEFORMAT</w:instrText>
    </w:r>
    <w:r>
      <w:fldChar w:fldCharType="separate"/>
    </w:r>
    <w:r w:rsidR="0039571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06CAC" w14:textId="77777777" w:rsidR="00A65590" w:rsidRDefault="00A65590" w:rsidP="001C34F8">
      <w:pPr>
        <w:spacing w:after="0" w:line="240" w:lineRule="auto"/>
      </w:pPr>
      <w:r>
        <w:separator/>
      </w:r>
    </w:p>
  </w:footnote>
  <w:footnote w:type="continuationSeparator" w:id="0">
    <w:p w14:paraId="1D992264" w14:textId="77777777" w:rsidR="00A65590" w:rsidRDefault="00A65590" w:rsidP="001C34F8">
      <w:pPr>
        <w:spacing w:after="0" w:line="240" w:lineRule="auto"/>
      </w:pPr>
      <w:r>
        <w:continuationSeparator/>
      </w:r>
    </w:p>
  </w:footnote>
  <w:footnote w:id="1">
    <w:p w14:paraId="748EDFA1" w14:textId="6EECCA26" w:rsidR="00A56C64" w:rsidRDefault="00A56C64">
      <w:pPr>
        <w:pStyle w:val="Notedebasdepage"/>
      </w:pPr>
      <w:r>
        <w:rPr>
          <w:rStyle w:val="Appelnotedebasdep"/>
        </w:rPr>
        <w:footnoteRef/>
      </w:r>
      <w:r>
        <w:t xml:space="preserve"> E</w:t>
      </w:r>
      <w:r w:rsidRPr="00FD6871">
        <w:t xml:space="preserve">ntre </w:t>
      </w:r>
      <w:r>
        <w:t>2007 et 2012 :</w:t>
      </w:r>
      <w:r w:rsidRPr="00FD6871">
        <w:t xml:space="preserve"> </w:t>
      </w:r>
      <w:r>
        <w:t>31,5</w:t>
      </w:r>
      <w:r w:rsidRPr="00FD6871">
        <w:t xml:space="preserve">% </w:t>
      </w:r>
      <w:r>
        <w:t xml:space="preserve">de croissance démographique </w:t>
      </w:r>
      <w:r w:rsidRPr="00FD6871">
        <w:t xml:space="preserve">par an à l’Ouest et </w:t>
      </w:r>
      <w:r>
        <w:t>9,9% à l’Est</w:t>
      </w:r>
    </w:p>
  </w:footnote>
  <w:footnote w:id="2">
    <w:p w14:paraId="3E4498C1" w14:textId="3E7D05F8" w:rsidR="000903B6" w:rsidRDefault="000903B6">
      <w:pPr>
        <w:pStyle w:val="Notedebasdepage"/>
      </w:pPr>
      <w:r>
        <w:rPr>
          <w:rStyle w:val="Appelnotedebasdep"/>
        </w:rPr>
        <w:footnoteRef/>
      </w:r>
      <w:r>
        <w:t xml:space="preserve"> </w:t>
      </w:r>
      <w:r w:rsidR="00B03D31">
        <w:t>Cayenne, Matoury et Rémire-Montjoly sont les communes comprises dans l</w:t>
      </w:r>
      <w:r w:rsidR="00C51A11">
        <w:t>’</w:t>
      </w:r>
      <w:r w:rsidR="00B03D31">
        <w:t xml:space="preserve">île de Cayenne </w:t>
      </w:r>
    </w:p>
  </w:footnote>
  <w:footnote w:id="3">
    <w:p w14:paraId="738FA8B8" w14:textId="48C22FCD" w:rsidR="0031352D" w:rsidRPr="0031352D" w:rsidRDefault="0031352D" w:rsidP="00980B71">
      <w:pPr>
        <w:spacing w:after="0" w:line="240" w:lineRule="auto"/>
        <w:rPr>
          <w:sz w:val="14"/>
          <w:szCs w:val="14"/>
        </w:rPr>
      </w:pPr>
      <w:r>
        <w:rPr>
          <w:rStyle w:val="Appelnotedebasdep"/>
        </w:rPr>
        <w:footnoteRef/>
      </w:r>
      <w:r w:rsidR="00E55344">
        <w:rPr>
          <w:sz w:val="14"/>
          <w:szCs w:val="14"/>
        </w:rPr>
        <w:t xml:space="preserve"> </w:t>
      </w:r>
      <w:r w:rsidRPr="0031352D">
        <w:rPr>
          <w:sz w:val="14"/>
          <w:szCs w:val="14"/>
        </w:rPr>
        <w:t xml:space="preserve">Sont considérées comme </w:t>
      </w:r>
    </w:p>
    <w:p w14:paraId="32709928" w14:textId="62D9F9AC" w:rsidR="006F7753" w:rsidRDefault="006F7753" w:rsidP="00DB2175">
      <w:pPr>
        <w:pStyle w:val="Notedebasdepage"/>
        <w:numPr>
          <w:ilvl w:val="0"/>
          <w:numId w:val="17"/>
        </w:numPr>
        <w:rPr>
          <w:sz w:val="14"/>
          <w:szCs w:val="14"/>
        </w:rPr>
      </w:pPr>
      <w:r w:rsidRPr="006F7753">
        <w:rPr>
          <w:sz w:val="14"/>
          <w:szCs w:val="14"/>
        </w:rPr>
        <w:t>éloignées, les zones qui englobent les espaces accessibles par voie terrestre (routes, voiries rurales, pistes, chemins) de certaines communes distantes des centres économiques de l’île de Cayenne, de Kourou et de Saint-Laurent du Mar</w:t>
      </w:r>
      <w:r w:rsidR="00024C05">
        <w:rPr>
          <w:sz w:val="14"/>
          <w:szCs w:val="14"/>
        </w:rPr>
        <w:t>oni, à savoir : Montsinéry-Tonné</w:t>
      </w:r>
      <w:r w:rsidRPr="006F7753">
        <w:rPr>
          <w:sz w:val="14"/>
          <w:szCs w:val="14"/>
        </w:rPr>
        <w:t>grande, Roura, Sinnamary, Iracoubo, Mana, Awala-Yalimapo, Apatou, Régina et Saint-Georges ;</w:t>
      </w:r>
    </w:p>
    <w:p w14:paraId="3FE40233" w14:textId="24BC8FF8" w:rsidR="0031352D" w:rsidRPr="004A59B9" w:rsidRDefault="006F7753" w:rsidP="00980B71">
      <w:pPr>
        <w:pStyle w:val="Notedebasdepage"/>
        <w:numPr>
          <w:ilvl w:val="0"/>
          <w:numId w:val="17"/>
        </w:numPr>
        <w:rPr>
          <w:sz w:val="14"/>
          <w:szCs w:val="14"/>
        </w:rPr>
      </w:pPr>
      <w:r w:rsidRPr="006F7753">
        <w:rPr>
          <w:sz w:val="14"/>
          <w:szCs w:val="14"/>
        </w:rPr>
        <w:t>isolées, les zones qui concernent les espaces non accessibles par voie terrestre des communes de Maripasoula, Papaïchton, Apatou, Saint-Elie, Saül, Grand-Santi, Camopi, Ouanary, Régina  et Saint-Georges.</w:t>
      </w:r>
    </w:p>
  </w:footnote>
  <w:footnote w:id="4">
    <w:p w14:paraId="0ECF3860" w14:textId="60C76D2F" w:rsidR="00DF6DEA" w:rsidRDefault="00DF6DEA">
      <w:pPr>
        <w:pStyle w:val="Notedebasdepage"/>
      </w:pPr>
      <w:r>
        <w:rPr>
          <w:rStyle w:val="Appelnotedebasdep"/>
        </w:rPr>
        <w:footnoteRef/>
      </w:r>
      <w:r>
        <w:t xml:space="preserve"> </w:t>
      </w:r>
      <w:hyperlink r:id="rId1" w:history="1">
        <w:r w:rsidRPr="00DB2175">
          <w:rPr>
            <w:rStyle w:val="Lienhypertexte"/>
            <w:sz w:val="14"/>
            <w:szCs w:val="14"/>
          </w:rPr>
          <w:t>http://eur-lex.europa.eu/legal-content/FR/TXT/HTML/?uri=CELEX:32005L0036</w:t>
        </w:r>
      </w:hyperlink>
      <w:r>
        <w:t xml:space="preserve"> </w:t>
      </w:r>
    </w:p>
  </w:footnote>
  <w:footnote w:id="5">
    <w:p w14:paraId="2F0DF60A" w14:textId="1BEAD86F" w:rsidR="00980B71" w:rsidRDefault="00980B71" w:rsidP="00980B71">
      <w:pPr>
        <w:pStyle w:val="Notedebasdepage"/>
      </w:pPr>
      <w:r>
        <w:rPr>
          <w:rStyle w:val="Appelnotedebasdep"/>
        </w:rPr>
        <w:footnoteRef/>
      </w:r>
      <w:r>
        <w:t xml:space="preserve"> </w:t>
      </w:r>
      <w:r w:rsidRPr="00980B71">
        <w:rPr>
          <w:sz w:val="14"/>
          <w:szCs w:val="14"/>
        </w:rPr>
        <w:t>L'exercice de la profession peut être soumis dans les États membres, en conformité avec le traité, à des obligations juridiques spécifiques, basées sur la législation nationale et la réglementation établie dans ce cadre de manière autonome par l'organe professionnel représentatif compétent, qui garantissent et améliorent le professionnalisme, la qualité du service et la confidentialité des relations avec le client.</w:t>
      </w:r>
    </w:p>
  </w:footnote>
  <w:footnote w:id="6">
    <w:p w14:paraId="29352CD4" w14:textId="73C267B6" w:rsidR="0031352D" w:rsidRPr="008E47C4" w:rsidRDefault="0031352D" w:rsidP="004553B9">
      <w:pPr>
        <w:jc w:val="both"/>
        <w:rPr>
          <w:sz w:val="20"/>
          <w:szCs w:val="20"/>
        </w:rPr>
      </w:pPr>
      <w:r>
        <w:rPr>
          <w:rStyle w:val="Appelnotedebasdep"/>
        </w:rPr>
        <w:footnoteRef/>
      </w:r>
      <w:r w:rsidR="00F12007">
        <w:rPr>
          <w:sz w:val="20"/>
          <w:szCs w:val="20"/>
        </w:rPr>
        <w:t xml:space="preserve"> </w:t>
      </w:r>
      <w:r w:rsidRPr="004553B9">
        <w:rPr>
          <w:sz w:val="20"/>
          <w:szCs w:val="20"/>
        </w:rPr>
        <w:t>RÉGLEMENT (UE) No 651/2014 DE LA COMMISSION du 17</w:t>
      </w:r>
      <w:r w:rsidR="007149F6">
        <w:rPr>
          <w:sz w:val="20"/>
          <w:szCs w:val="20"/>
        </w:rPr>
        <w:t xml:space="preserve"> </w:t>
      </w:r>
      <w:r w:rsidRPr="004553B9">
        <w:rPr>
          <w:sz w:val="20"/>
          <w:szCs w:val="20"/>
        </w:rPr>
        <w:t>juin 2014 déclarant certaines catégories d'aides compatibles avec le marché intérieur en application des articles 107 et 108 du traité</w:t>
      </w:r>
    </w:p>
    <w:p w14:paraId="780593BC" w14:textId="77777777" w:rsidR="0031352D" w:rsidRDefault="0031352D" w:rsidP="004553B9">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006"/>
    <w:multiLevelType w:val="hybridMultilevel"/>
    <w:tmpl w:val="F686002E"/>
    <w:lvl w:ilvl="0" w:tplc="9DD22588">
      <w:start w:val="1"/>
      <w:numFmt w:val="decimal"/>
      <w:lvlText w:val="%1."/>
      <w:lvlJc w:val="left"/>
      <w:pPr>
        <w:ind w:left="720" w:hanging="360"/>
      </w:pPr>
      <w:rPr>
        <w:b/>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C77ADB"/>
    <w:multiLevelType w:val="multilevel"/>
    <w:tmpl w:val="EA5C8EE0"/>
    <w:lvl w:ilvl="0">
      <w:start w:val="1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B1994"/>
    <w:multiLevelType w:val="hybridMultilevel"/>
    <w:tmpl w:val="15606DD0"/>
    <w:lvl w:ilvl="0" w:tplc="63D2FAE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4C4B0B"/>
    <w:multiLevelType w:val="hybridMultilevel"/>
    <w:tmpl w:val="ED3E214A"/>
    <w:lvl w:ilvl="0" w:tplc="1B8642A6">
      <w:start w:val="1"/>
      <w:numFmt w:val="lowerLetter"/>
      <w:lvlText w:val="%1."/>
      <w:lvlJc w:val="left"/>
      <w:pPr>
        <w:ind w:left="720" w:hanging="360"/>
      </w:pPr>
      <w:rPr>
        <w:rFonts w:hint="default"/>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666FC0"/>
    <w:multiLevelType w:val="hybridMultilevel"/>
    <w:tmpl w:val="AD88D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71FD8"/>
    <w:multiLevelType w:val="hybridMultilevel"/>
    <w:tmpl w:val="A21A6F1E"/>
    <w:lvl w:ilvl="0" w:tplc="63D2FAE2">
      <w:start w:val="1"/>
      <w:numFmt w:val="bullet"/>
      <w:lvlText w:val="-"/>
      <w:lvlJc w:val="left"/>
      <w:pPr>
        <w:ind w:left="785"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A20DA3"/>
    <w:multiLevelType w:val="hybridMultilevel"/>
    <w:tmpl w:val="728265A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F22348"/>
    <w:multiLevelType w:val="hybridMultilevel"/>
    <w:tmpl w:val="D1AA2142"/>
    <w:lvl w:ilvl="0" w:tplc="72CA11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734C11"/>
    <w:multiLevelType w:val="hybridMultilevel"/>
    <w:tmpl w:val="546C1E5A"/>
    <w:lvl w:ilvl="0" w:tplc="040C0015">
      <w:start w:val="1"/>
      <w:numFmt w:val="upperLetter"/>
      <w:lvlText w:val="%1."/>
      <w:lvlJc w:val="left"/>
      <w:pPr>
        <w:ind w:left="720" w:hanging="360"/>
      </w:pPr>
    </w:lvl>
    <w:lvl w:ilvl="1" w:tplc="E29891F2">
      <w:start w:val="1"/>
      <w:numFmt w:val="lowerLetter"/>
      <w:pStyle w:val="Styl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B75B48"/>
    <w:multiLevelType w:val="hybridMultilevel"/>
    <w:tmpl w:val="74D219EC"/>
    <w:lvl w:ilvl="0" w:tplc="631C8BE2">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FF6280E"/>
    <w:multiLevelType w:val="hybridMultilevel"/>
    <w:tmpl w:val="E4FE9108"/>
    <w:lvl w:ilvl="0" w:tplc="4474A49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1FB2165"/>
    <w:multiLevelType w:val="multilevel"/>
    <w:tmpl w:val="B72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905500"/>
    <w:multiLevelType w:val="hybridMultilevel"/>
    <w:tmpl w:val="60B43CB0"/>
    <w:lvl w:ilvl="0" w:tplc="87D0CB80">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9E73716"/>
    <w:multiLevelType w:val="hybridMultilevel"/>
    <w:tmpl w:val="2E501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6439B2"/>
    <w:multiLevelType w:val="hybridMultilevel"/>
    <w:tmpl w:val="CDFCDFC8"/>
    <w:lvl w:ilvl="0" w:tplc="4906E00C">
      <w:start w:val="20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59E0919"/>
    <w:multiLevelType w:val="hybridMultilevel"/>
    <w:tmpl w:val="FA6ED5E0"/>
    <w:lvl w:ilvl="0" w:tplc="B1CC7A7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B1815A0"/>
    <w:multiLevelType w:val="hybridMultilevel"/>
    <w:tmpl w:val="79681DD6"/>
    <w:lvl w:ilvl="0" w:tplc="2D0208D4">
      <w:start w:val="3"/>
      <w:numFmt w:val="lowerLetter"/>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5F3FF5"/>
    <w:multiLevelType w:val="hybridMultilevel"/>
    <w:tmpl w:val="A8CC158A"/>
    <w:lvl w:ilvl="0" w:tplc="4906E00C">
      <w:start w:val="20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0"/>
  </w:num>
  <w:num w:numId="5">
    <w:abstractNumId w:val="6"/>
  </w:num>
  <w:num w:numId="6">
    <w:abstractNumId w:val="3"/>
  </w:num>
  <w:num w:numId="7">
    <w:abstractNumId w:val="4"/>
  </w:num>
  <w:num w:numId="8">
    <w:abstractNumId w:val="9"/>
  </w:num>
  <w:num w:numId="9">
    <w:abstractNumId w:val="12"/>
  </w:num>
  <w:num w:numId="10">
    <w:abstractNumId w:val="16"/>
  </w:num>
  <w:num w:numId="11">
    <w:abstractNumId w:val="11"/>
  </w:num>
  <w:num w:numId="12">
    <w:abstractNumId w:val="15"/>
  </w:num>
  <w:num w:numId="13">
    <w:abstractNumId w:val="14"/>
  </w:num>
  <w:num w:numId="14">
    <w:abstractNumId w:val="17"/>
  </w:num>
  <w:num w:numId="15">
    <w:abstractNumId w:val="7"/>
  </w:num>
  <w:num w:numId="16">
    <w:abstractNumId w:val="13"/>
  </w:num>
  <w:num w:numId="17">
    <w:abstractNumId w:val="2"/>
  </w:num>
  <w:num w:numId="18">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vité">
    <w15:presenceInfo w15:providerId="None" w15:userId="Invit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26"/>
    <w:rsid w:val="00010787"/>
    <w:rsid w:val="0001194A"/>
    <w:rsid w:val="00013172"/>
    <w:rsid w:val="00017091"/>
    <w:rsid w:val="00020A9A"/>
    <w:rsid w:val="00024C05"/>
    <w:rsid w:val="00026815"/>
    <w:rsid w:val="00026F9B"/>
    <w:rsid w:val="0003206E"/>
    <w:rsid w:val="000350DC"/>
    <w:rsid w:val="000427CE"/>
    <w:rsid w:val="000437ED"/>
    <w:rsid w:val="00046391"/>
    <w:rsid w:val="00050A8B"/>
    <w:rsid w:val="00053DF1"/>
    <w:rsid w:val="000549B2"/>
    <w:rsid w:val="000558BB"/>
    <w:rsid w:val="00065F3B"/>
    <w:rsid w:val="00066128"/>
    <w:rsid w:val="000661C7"/>
    <w:rsid w:val="000675C2"/>
    <w:rsid w:val="000679AB"/>
    <w:rsid w:val="00075D80"/>
    <w:rsid w:val="0007688E"/>
    <w:rsid w:val="00085B1A"/>
    <w:rsid w:val="000903B6"/>
    <w:rsid w:val="00091B6C"/>
    <w:rsid w:val="00092502"/>
    <w:rsid w:val="00095097"/>
    <w:rsid w:val="00095BBD"/>
    <w:rsid w:val="000A0EA1"/>
    <w:rsid w:val="000A1120"/>
    <w:rsid w:val="000A27D3"/>
    <w:rsid w:val="000A370A"/>
    <w:rsid w:val="000A410B"/>
    <w:rsid w:val="000B2D68"/>
    <w:rsid w:val="000B6ADE"/>
    <w:rsid w:val="000B7488"/>
    <w:rsid w:val="000C653E"/>
    <w:rsid w:val="000D1EFE"/>
    <w:rsid w:val="000D51F9"/>
    <w:rsid w:val="000E001A"/>
    <w:rsid w:val="000E03D1"/>
    <w:rsid w:val="000E17E0"/>
    <w:rsid w:val="000E30A7"/>
    <w:rsid w:val="000E3E68"/>
    <w:rsid w:val="000E63D3"/>
    <w:rsid w:val="000F079E"/>
    <w:rsid w:val="000F27D2"/>
    <w:rsid w:val="000F6DC1"/>
    <w:rsid w:val="00101B09"/>
    <w:rsid w:val="001026A2"/>
    <w:rsid w:val="00103CD5"/>
    <w:rsid w:val="00111DA6"/>
    <w:rsid w:val="00111F7D"/>
    <w:rsid w:val="00113100"/>
    <w:rsid w:val="0011328F"/>
    <w:rsid w:val="0011469E"/>
    <w:rsid w:val="001171B6"/>
    <w:rsid w:val="00121803"/>
    <w:rsid w:val="001226D5"/>
    <w:rsid w:val="0012341C"/>
    <w:rsid w:val="00123B8A"/>
    <w:rsid w:val="00125A28"/>
    <w:rsid w:val="00131E9D"/>
    <w:rsid w:val="00132098"/>
    <w:rsid w:val="00132E6F"/>
    <w:rsid w:val="00137573"/>
    <w:rsid w:val="00140A2A"/>
    <w:rsid w:val="0014551E"/>
    <w:rsid w:val="001455E1"/>
    <w:rsid w:val="001456CB"/>
    <w:rsid w:val="001456F5"/>
    <w:rsid w:val="001457F8"/>
    <w:rsid w:val="001465A8"/>
    <w:rsid w:val="001470E1"/>
    <w:rsid w:val="001503D7"/>
    <w:rsid w:val="0015286D"/>
    <w:rsid w:val="001567F4"/>
    <w:rsid w:val="00156BAE"/>
    <w:rsid w:val="00160CC3"/>
    <w:rsid w:val="00164988"/>
    <w:rsid w:val="00165913"/>
    <w:rsid w:val="00166157"/>
    <w:rsid w:val="0017031A"/>
    <w:rsid w:val="001714A1"/>
    <w:rsid w:val="001752FA"/>
    <w:rsid w:val="001757F0"/>
    <w:rsid w:val="001765D8"/>
    <w:rsid w:val="00186E95"/>
    <w:rsid w:val="001915EF"/>
    <w:rsid w:val="0019652C"/>
    <w:rsid w:val="00196C5F"/>
    <w:rsid w:val="001A1B76"/>
    <w:rsid w:val="001A33D6"/>
    <w:rsid w:val="001A4693"/>
    <w:rsid w:val="001A664E"/>
    <w:rsid w:val="001B00F2"/>
    <w:rsid w:val="001B0313"/>
    <w:rsid w:val="001B27FC"/>
    <w:rsid w:val="001B4037"/>
    <w:rsid w:val="001B4E54"/>
    <w:rsid w:val="001B546A"/>
    <w:rsid w:val="001B5818"/>
    <w:rsid w:val="001B69E9"/>
    <w:rsid w:val="001C1F23"/>
    <w:rsid w:val="001C25FE"/>
    <w:rsid w:val="001C2EA4"/>
    <w:rsid w:val="001C34F8"/>
    <w:rsid w:val="001C3634"/>
    <w:rsid w:val="001D06A8"/>
    <w:rsid w:val="001D0CAE"/>
    <w:rsid w:val="001D2320"/>
    <w:rsid w:val="001D5524"/>
    <w:rsid w:val="001D60F3"/>
    <w:rsid w:val="001D6210"/>
    <w:rsid w:val="001D7587"/>
    <w:rsid w:val="001E20CD"/>
    <w:rsid w:val="001E583C"/>
    <w:rsid w:val="001E6781"/>
    <w:rsid w:val="001F139C"/>
    <w:rsid w:val="001F39D1"/>
    <w:rsid w:val="001F3EEE"/>
    <w:rsid w:val="001F49DA"/>
    <w:rsid w:val="001F7AE9"/>
    <w:rsid w:val="0020190A"/>
    <w:rsid w:val="00202B1F"/>
    <w:rsid w:val="0020389A"/>
    <w:rsid w:val="00203967"/>
    <w:rsid w:val="00203D5C"/>
    <w:rsid w:val="00216E40"/>
    <w:rsid w:val="00217EB9"/>
    <w:rsid w:val="0022412A"/>
    <w:rsid w:val="002264AD"/>
    <w:rsid w:val="00227E3B"/>
    <w:rsid w:val="002329D9"/>
    <w:rsid w:val="00234219"/>
    <w:rsid w:val="00235DD2"/>
    <w:rsid w:val="002441B5"/>
    <w:rsid w:val="002467A7"/>
    <w:rsid w:val="00246D22"/>
    <w:rsid w:val="0024715E"/>
    <w:rsid w:val="00250AE0"/>
    <w:rsid w:val="00251EF0"/>
    <w:rsid w:val="0025679C"/>
    <w:rsid w:val="00260F63"/>
    <w:rsid w:val="002617FD"/>
    <w:rsid w:val="002652BE"/>
    <w:rsid w:val="0026730E"/>
    <w:rsid w:val="00267FE5"/>
    <w:rsid w:val="00270144"/>
    <w:rsid w:val="00271932"/>
    <w:rsid w:val="00271ED6"/>
    <w:rsid w:val="0027422E"/>
    <w:rsid w:val="002754AB"/>
    <w:rsid w:val="00276A5F"/>
    <w:rsid w:val="00277B9D"/>
    <w:rsid w:val="00281F6C"/>
    <w:rsid w:val="0028222B"/>
    <w:rsid w:val="00284FD8"/>
    <w:rsid w:val="002857C7"/>
    <w:rsid w:val="00290EC3"/>
    <w:rsid w:val="002929DD"/>
    <w:rsid w:val="002970B8"/>
    <w:rsid w:val="002A09DC"/>
    <w:rsid w:val="002A1625"/>
    <w:rsid w:val="002A65C4"/>
    <w:rsid w:val="002A6977"/>
    <w:rsid w:val="002B18C8"/>
    <w:rsid w:val="002B25B1"/>
    <w:rsid w:val="002B5315"/>
    <w:rsid w:val="002B7D0B"/>
    <w:rsid w:val="002C10BC"/>
    <w:rsid w:val="002C6176"/>
    <w:rsid w:val="002C789B"/>
    <w:rsid w:val="002D1107"/>
    <w:rsid w:val="002E160D"/>
    <w:rsid w:val="002E21D8"/>
    <w:rsid w:val="002E78FC"/>
    <w:rsid w:val="002F08D4"/>
    <w:rsid w:val="002F1575"/>
    <w:rsid w:val="002F17A7"/>
    <w:rsid w:val="002F1A60"/>
    <w:rsid w:val="002F1DA7"/>
    <w:rsid w:val="002F2855"/>
    <w:rsid w:val="002F2948"/>
    <w:rsid w:val="002F5102"/>
    <w:rsid w:val="002F5909"/>
    <w:rsid w:val="002F7148"/>
    <w:rsid w:val="002F77F4"/>
    <w:rsid w:val="002F7BC1"/>
    <w:rsid w:val="002F7D5C"/>
    <w:rsid w:val="003009D7"/>
    <w:rsid w:val="0030135B"/>
    <w:rsid w:val="00303826"/>
    <w:rsid w:val="003051BF"/>
    <w:rsid w:val="00305BA6"/>
    <w:rsid w:val="00307158"/>
    <w:rsid w:val="003120F3"/>
    <w:rsid w:val="0031352D"/>
    <w:rsid w:val="00314201"/>
    <w:rsid w:val="00314FF6"/>
    <w:rsid w:val="0031595C"/>
    <w:rsid w:val="00320485"/>
    <w:rsid w:val="00320898"/>
    <w:rsid w:val="0032559D"/>
    <w:rsid w:val="00334F1E"/>
    <w:rsid w:val="003366F0"/>
    <w:rsid w:val="00337450"/>
    <w:rsid w:val="0033799E"/>
    <w:rsid w:val="00341FBB"/>
    <w:rsid w:val="003420D4"/>
    <w:rsid w:val="00343339"/>
    <w:rsid w:val="003440F5"/>
    <w:rsid w:val="00345FB3"/>
    <w:rsid w:val="00346170"/>
    <w:rsid w:val="0034794A"/>
    <w:rsid w:val="00350E03"/>
    <w:rsid w:val="003537CB"/>
    <w:rsid w:val="003553A3"/>
    <w:rsid w:val="003606A6"/>
    <w:rsid w:val="003610F0"/>
    <w:rsid w:val="00361FD7"/>
    <w:rsid w:val="00362747"/>
    <w:rsid w:val="003670A1"/>
    <w:rsid w:val="00375790"/>
    <w:rsid w:val="00381901"/>
    <w:rsid w:val="0038330D"/>
    <w:rsid w:val="0038720C"/>
    <w:rsid w:val="00390545"/>
    <w:rsid w:val="003925BC"/>
    <w:rsid w:val="00392DDD"/>
    <w:rsid w:val="00393726"/>
    <w:rsid w:val="00395710"/>
    <w:rsid w:val="003964E7"/>
    <w:rsid w:val="003A0DAF"/>
    <w:rsid w:val="003A1E42"/>
    <w:rsid w:val="003A1E92"/>
    <w:rsid w:val="003A2F9C"/>
    <w:rsid w:val="003A4EC7"/>
    <w:rsid w:val="003A6B2C"/>
    <w:rsid w:val="003B1E72"/>
    <w:rsid w:val="003B4A14"/>
    <w:rsid w:val="003B76BD"/>
    <w:rsid w:val="003C0F36"/>
    <w:rsid w:val="003C3A4B"/>
    <w:rsid w:val="003C6321"/>
    <w:rsid w:val="003D0D4D"/>
    <w:rsid w:val="003D1124"/>
    <w:rsid w:val="003D2B04"/>
    <w:rsid w:val="003D3C12"/>
    <w:rsid w:val="003D53B2"/>
    <w:rsid w:val="003E0D10"/>
    <w:rsid w:val="003E2CE4"/>
    <w:rsid w:val="003E58D5"/>
    <w:rsid w:val="003E7B99"/>
    <w:rsid w:val="003F04DF"/>
    <w:rsid w:val="003F6723"/>
    <w:rsid w:val="003F77CF"/>
    <w:rsid w:val="0040110A"/>
    <w:rsid w:val="00404C0D"/>
    <w:rsid w:val="00406B43"/>
    <w:rsid w:val="0040741A"/>
    <w:rsid w:val="00413C48"/>
    <w:rsid w:val="00414FC4"/>
    <w:rsid w:val="00415D0D"/>
    <w:rsid w:val="0041735A"/>
    <w:rsid w:val="00421571"/>
    <w:rsid w:val="00422614"/>
    <w:rsid w:val="004236BA"/>
    <w:rsid w:val="00430B5E"/>
    <w:rsid w:val="00432C3B"/>
    <w:rsid w:val="00435E2E"/>
    <w:rsid w:val="00436F28"/>
    <w:rsid w:val="00441226"/>
    <w:rsid w:val="00442145"/>
    <w:rsid w:val="004428D5"/>
    <w:rsid w:val="00446337"/>
    <w:rsid w:val="004508B3"/>
    <w:rsid w:val="00451E84"/>
    <w:rsid w:val="004553B9"/>
    <w:rsid w:val="00456AB5"/>
    <w:rsid w:val="00465474"/>
    <w:rsid w:val="00472A65"/>
    <w:rsid w:val="00474224"/>
    <w:rsid w:val="004825D1"/>
    <w:rsid w:val="004853B3"/>
    <w:rsid w:val="00485A46"/>
    <w:rsid w:val="00491E15"/>
    <w:rsid w:val="004930B2"/>
    <w:rsid w:val="004936C3"/>
    <w:rsid w:val="004A0321"/>
    <w:rsid w:val="004A0F16"/>
    <w:rsid w:val="004A246F"/>
    <w:rsid w:val="004A2847"/>
    <w:rsid w:val="004A3610"/>
    <w:rsid w:val="004A5923"/>
    <w:rsid w:val="004A59B9"/>
    <w:rsid w:val="004A781E"/>
    <w:rsid w:val="004A7D35"/>
    <w:rsid w:val="004B1FCA"/>
    <w:rsid w:val="004B51A7"/>
    <w:rsid w:val="004B5BB3"/>
    <w:rsid w:val="004B68D2"/>
    <w:rsid w:val="004B7EA5"/>
    <w:rsid w:val="004C2AD6"/>
    <w:rsid w:val="004C448A"/>
    <w:rsid w:val="004C4A91"/>
    <w:rsid w:val="004C5AF2"/>
    <w:rsid w:val="004D4125"/>
    <w:rsid w:val="004E0C8E"/>
    <w:rsid w:val="004E23BF"/>
    <w:rsid w:val="004E3D1C"/>
    <w:rsid w:val="004E61D9"/>
    <w:rsid w:val="004F0197"/>
    <w:rsid w:val="004F03ED"/>
    <w:rsid w:val="004F2D1B"/>
    <w:rsid w:val="004F63B2"/>
    <w:rsid w:val="004F7150"/>
    <w:rsid w:val="005020A6"/>
    <w:rsid w:val="0050281E"/>
    <w:rsid w:val="0050319C"/>
    <w:rsid w:val="00510D52"/>
    <w:rsid w:val="005111A2"/>
    <w:rsid w:val="005133C1"/>
    <w:rsid w:val="00520775"/>
    <w:rsid w:val="00521550"/>
    <w:rsid w:val="0052338A"/>
    <w:rsid w:val="0053526C"/>
    <w:rsid w:val="00536EB4"/>
    <w:rsid w:val="00537F5D"/>
    <w:rsid w:val="0054134E"/>
    <w:rsid w:val="00541A26"/>
    <w:rsid w:val="0054587D"/>
    <w:rsid w:val="00547226"/>
    <w:rsid w:val="00551CEC"/>
    <w:rsid w:val="005528BA"/>
    <w:rsid w:val="0055573A"/>
    <w:rsid w:val="0055796B"/>
    <w:rsid w:val="00566D5F"/>
    <w:rsid w:val="005672D2"/>
    <w:rsid w:val="0056768A"/>
    <w:rsid w:val="00567F57"/>
    <w:rsid w:val="005716FD"/>
    <w:rsid w:val="00573044"/>
    <w:rsid w:val="00575EEA"/>
    <w:rsid w:val="005771BD"/>
    <w:rsid w:val="0058100F"/>
    <w:rsid w:val="005834F4"/>
    <w:rsid w:val="00583600"/>
    <w:rsid w:val="00593C1F"/>
    <w:rsid w:val="00594BA7"/>
    <w:rsid w:val="00595A5B"/>
    <w:rsid w:val="005A582D"/>
    <w:rsid w:val="005A7345"/>
    <w:rsid w:val="005A788B"/>
    <w:rsid w:val="005B031A"/>
    <w:rsid w:val="005B10CD"/>
    <w:rsid w:val="005B3BDE"/>
    <w:rsid w:val="005B52DB"/>
    <w:rsid w:val="005C0294"/>
    <w:rsid w:val="005C36C4"/>
    <w:rsid w:val="005C57C6"/>
    <w:rsid w:val="005D642C"/>
    <w:rsid w:val="005D7EB1"/>
    <w:rsid w:val="005E0AA0"/>
    <w:rsid w:val="005E14BC"/>
    <w:rsid w:val="005E2985"/>
    <w:rsid w:val="005E6F87"/>
    <w:rsid w:val="005E7122"/>
    <w:rsid w:val="005F1B04"/>
    <w:rsid w:val="005F42FD"/>
    <w:rsid w:val="005F679B"/>
    <w:rsid w:val="0060220C"/>
    <w:rsid w:val="00604488"/>
    <w:rsid w:val="0060698F"/>
    <w:rsid w:val="00612D49"/>
    <w:rsid w:val="00614EE4"/>
    <w:rsid w:val="006171CA"/>
    <w:rsid w:val="00617E0E"/>
    <w:rsid w:val="006207B9"/>
    <w:rsid w:val="006228D4"/>
    <w:rsid w:val="00624F91"/>
    <w:rsid w:val="006271C1"/>
    <w:rsid w:val="00633F0C"/>
    <w:rsid w:val="00636FD0"/>
    <w:rsid w:val="0063739E"/>
    <w:rsid w:val="00637E2B"/>
    <w:rsid w:val="00642816"/>
    <w:rsid w:val="00645C4C"/>
    <w:rsid w:val="00651255"/>
    <w:rsid w:val="00656DED"/>
    <w:rsid w:val="00664006"/>
    <w:rsid w:val="00672390"/>
    <w:rsid w:val="006735BE"/>
    <w:rsid w:val="006740F9"/>
    <w:rsid w:val="00674398"/>
    <w:rsid w:val="00677063"/>
    <w:rsid w:val="00682ACE"/>
    <w:rsid w:val="00693610"/>
    <w:rsid w:val="00695453"/>
    <w:rsid w:val="0069627F"/>
    <w:rsid w:val="00696388"/>
    <w:rsid w:val="00697CC9"/>
    <w:rsid w:val="006A68E3"/>
    <w:rsid w:val="006A7683"/>
    <w:rsid w:val="006A7ECF"/>
    <w:rsid w:val="006A7F94"/>
    <w:rsid w:val="006B01F7"/>
    <w:rsid w:val="006B2056"/>
    <w:rsid w:val="006B7FD3"/>
    <w:rsid w:val="006C02D5"/>
    <w:rsid w:val="006C1945"/>
    <w:rsid w:val="006D0693"/>
    <w:rsid w:val="006E44FF"/>
    <w:rsid w:val="006E4FC4"/>
    <w:rsid w:val="006F0EF3"/>
    <w:rsid w:val="006F2256"/>
    <w:rsid w:val="006F30B0"/>
    <w:rsid w:val="006F3370"/>
    <w:rsid w:val="006F5A4E"/>
    <w:rsid w:val="006F600A"/>
    <w:rsid w:val="006F66F8"/>
    <w:rsid w:val="006F6DFF"/>
    <w:rsid w:val="006F7753"/>
    <w:rsid w:val="00700046"/>
    <w:rsid w:val="00700FFC"/>
    <w:rsid w:val="0070102F"/>
    <w:rsid w:val="00707228"/>
    <w:rsid w:val="00711DFD"/>
    <w:rsid w:val="007137D0"/>
    <w:rsid w:val="00713EFE"/>
    <w:rsid w:val="007149F6"/>
    <w:rsid w:val="00714F36"/>
    <w:rsid w:val="00716D69"/>
    <w:rsid w:val="00716E74"/>
    <w:rsid w:val="00721ACD"/>
    <w:rsid w:val="00721D4E"/>
    <w:rsid w:val="00726B4F"/>
    <w:rsid w:val="0073030D"/>
    <w:rsid w:val="0073322A"/>
    <w:rsid w:val="007469BA"/>
    <w:rsid w:val="007624B7"/>
    <w:rsid w:val="007649FE"/>
    <w:rsid w:val="00767841"/>
    <w:rsid w:val="00772B2A"/>
    <w:rsid w:val="0077307D"/>
    <w:rsid w:val="00780850"/>
    <w:rsid w:val="007818C6"/>
    <w:rsid w:val="00783776"/>
    <w:rsid w:val="00784931"/>
    <w:rsid w:val="0079086D"/>
    <w:rsid w:val="007A0459"/>
    <w:rsid w:val="007A095B"/>
    <w:rsid w:val="007A141A"/>
    <w:rsid w:val="007A2498"/>
    <w:rsid w:val="007A37B6"/>
    <w:rsid w:val="007B03F6"/>
    <w:rsid w:val="007B572D"/>
    <w:rsid w:val="007B7467"/>
    <w:rsid w:val="007C0783"/>
    <w:rsid w:val="007C4F7F"/>
    <w:rsid w:val="007C65EE"/>
    <w:rsid w:val="007C6963"/>
    <w:rsid w:val="007C7167"/>
    <w:rsid w:val="007D7260"/>
    <w:rsid w:val="007E0F9A"/>
    <w:rsid w:val="007E39F2"/>
    <w:rsid w:val="007E4FB1"/>
    <w:rsid w:val="007F1FEC"/>
    <w:rsid w:val="007F3B31"/>
    <w:rsid w:val="007F3EBF"/>
    <w:rsid w:val="007F6D3F"/>
    <w:rsid w:val="007F7220"/>
    <w:rsid w:val="00800D94"/>
    <w:rsid w:val="00804CFF"/>
    <w:rsid w:val="008060A2"/>
    <w:rsid w:val="00812515"/>
    <w:rsid w:val="00813CF1"/>
    <w:rsid w:val="00816297"/>
    <w:rsid w:val="008162F5"/>
    <w:rsid w:val="00816392"/>
    <w:rsid w:val="00816532"/>
    <w:rsid w:val="00822BE6"/>
    <w:rsid w:val="00822DF6"/>
    <w:rsid w:val="008251DD"/>
    <w:rsid w:val="0082608B"/>
    <w:rsid w:val="008265BD"/>
    <w:rsid w:val="00826B80"/>
    <w:rsid w:val="008302F1"/>
    <w:rsid w:val="00833452"/>
    <w:rsid w:val="00833B20"/>
    <w:rsid w:val="008354F0"/>
    <w:rsid w:val="0083701B"/>
    <w:rsid w:val="00837887"/>
    <w:rsid w:val="00837BDF"/>
    <w:rsid w:val="0084018F"/>
    <w:rsid w:val="008416A6"/>
    <w:rsid w:val="00850A07"/>
    <w:rsid w:val="00851973"/>
    <w:rsid w:val="0085227C"/>
    <w:rsid w:val="00853702"/>
    <w:rsid w:val="00853ACF"/>
    <w:rsid w:val="00853C10"/>
    <w:rsid w:val="00857B59"/>
    <w:rsid w:val="008712DB"/>
    <w:rsid w:val="00875642"/>
    <w:rsid w:val="00876824"/>
    <w:rsid w:val="00877860"/>
    <w:rsid w:val="00881D4F"/>
    <w:rsid w:val="00885CA2"/>
    <w:rsid w:val="00897185"/>
    <w:rsid w:val="008A0AC1"/>
    <w:rsid w:val="008B024F"/>
    <w:rsid w:val="008B0A1B"/>
    <w:rsid w:val="008B0F73"/>
    <w:rsid w:val="008B266D"/>
    <w:rsid w:val="008B2E3F"/>
    <w:rsid w:val="008B4E94"/>
    <w:rsid w:val="008C127D"/>
    <w:rsid w:val="008C6907"/>
    <w:rsid w:val="008C75FB"/>
    <w:rsid w:val="008D2163"/>
    <w:rsid w:val="008D525F"/>
    <w:rsid w:val="008E1DD5"/>
    <w:rsid w:val="008E47C4"/>
    <w:rsid w:val="008F418E"/>
    <w:rsid w:val="008F4E1B"/>
    <w:rsid w:val="008F64E3"/>
    <w:rsid w:val="00900FE5"/>
    <w:rsid w:val="009023FA"/>
    <w:rsid w:val="009033CC"/>
    <w:rsid w:val="00904A10"/>
    <w:rsid w:val="00904D7C"/>
    <w:rsid w:val="00904ECD"/>
    <w:rsid w:val="00910E60"/>
    <w:rsid w:val="00913826"/>
    <w:rsid w:val="00915CFC"/>
    <w:rsid w:val="009222F6"/>
    <w:rsid w:val="00934125"/>
    <w:rsid w:val="00937BBC"/>
    <w:rsid w:val="00937E4D"/>
    <w:rsid w:val="00942EE8"/>
    <w:rsid w:val="00944318"/>
    <w:rsid w:val="009445BD"/>
    <w:rsid w:val="009462AD"/>
    <w:rsid w:val="00953538"/>
    <w:rsid w:val="00962AA5"/>
    <w:rsid w:val="0096379B"/>
    <w:rsid w:val="0096383D"/>
    <w:rsid w:val="00972216"/>
    <w:rsid w:val="00972B8C"/>
    <w:rsid w:val="00975B1E"/>
    <w:rsid w:val="00980B71"/>
    <w:rsid w:val="00981BEB"/>
    <w:rsid w:val="00987506"/>
    <w:rsid w:val="00987B10"/>
    <w:rsid w:val="00990C63"/>
    <w:rsid w:val="009922C5"/>
    <w:rsid w:val="00993D07"/>
    <w:rsid w:val="00995B9D"/>
    <w:rsid w:val="009A0BDB"/>
    <w:rsid w:val="009A4597"/>
    <w:rsid w:val="009A4A5C"/>
    <w:rsid w:val="009A59EE"/>
    <w:rsid w:val="009B23B3"/>
    <w:rsid w:val="009B5D7B"/>
    <w:rsid w:val="009B64F8"/>
    <w:rsid w:val="009B68EF"/>
    <w:rsid w:val="009B6F26"/>
    <w:rsid w:val="009C0023"/>
    <w:rsid w:val="009C08DF"/>
    <w:rsid w:val="009C0BD9"/>
    <w:rsid w:val="009C0CAB"/>
    <w:rsid w:val="009C0E48"/>
    <w:rsid w:val="009C27A6"/>
    <w:rsid w:val="009C38BC"/>
    <w:rsid w:val="009C71E8"/>
    <w:rsid w:val="009D0E85"/>
    <w:rsid w:val="009D1525"/>
    <w:rsid w:val="009D1754"/>
    <w:rsid w:val="009D427C"/>
    <w:rsid w:val="009D60B4"/>
    <w:rsid w:val="009E5F7C"/>
    <w:rsid w:val="009F00D6"/>
    <w:rsid w:val="009F0E31"/>
    <w:rsid w:val="009F1033"/>
    <w:rsid w:val="009F2E09"/>
    <w:rsid w:val="009F60B3"/>
    <w:rsid w:val="00A003F3"/>
    <w:rsid w:val="00A04E6F"/>
    <w:rsid w:val="00A07418"/>
    <w:rsid w:val="00A129CE"/>
    <w:rsid w:val="00A15D0E"/>
    <w:rsid w:val="00A15F9A"/>
    <w:rsid w:val="00A16ADE"/>
    <w:rsid w:val="00A20539"/>
    <w:rsid w:val="00A20E60"/>
    <w:rsid w:val="00A23133"/>
    <w:rsid w:val="00A2552F"/>
    <w:rsid w:val="00A258A1"/>
    <w:rsid w:val="00A25F14"/>
    <w:rsid w:val="00A27DE9"/>
    <w:rsid w:val="00A30A10"/>
    <w:rsid w:val="00A34498"/>
    <w:rsid w:val="00A463CE"/>
    <w:rsid w:val="00A46CFC"/>
    <w:rsid w:val="00A500E7"/>
    <w:rsid w:val="00A50809"/>
    <w:rsid w:val="00A5462E"/>
    <w:rsid w:val="00A56C64"/>
    <w:rsid w:val="00A65590"/>
    <w:rsid w:val="00A66DFC"/>
    <w:rsid w:val="00A6728E"/>
    <w:rsid w:val="00A7110B"/>
    <w:rsid w:val="00A71761"/>
    <w:rsid w:val="00A72091"/>
    <w:rsid w:val="00A728B2"/>
    <w:rsid w:val="00A7726B"/>
    <w:rsid w:val="00A8040A"/>
    <w:rsid w:val="00A80676"/>
    <w:rsid w:val="00A82415"/>
    <w:rsid w:val="00A84FFE"/>
    <w:rsid w:val="00A86A7D"/>
    <w:rsid w:val="00A87720"/>
    <w:rsid w:val="00A92D2E"/>
    <w:rsid w:val="00A94D53"/>
    <w:rsid w:val="00A96F31"/>
    <w:rsid w:val="00A97FE1"/>
    <w:rsid w:val="00AA0AF2"/>
    <w:rsid w:val="00AA30D5"/>
    <w:rsid w:val="00AA4FDD"/>
    <w:rsid w:val="00AA5391"/>
    <w:rsid w:val="00AA7C50"/>
    <w:rsid w:val="00AB18BF"/>
    <w:rsid w:val="00AB1CB7"/>
    <w:rsid w:val="00AB2718"/>
    <w:rsid w:val="00AB4B55"/>
    <w:rsid w:val="00AC01ED"/>
    <w:rsid w:val="00AC11C3"/>
    <w:rsid w:val="00AD0173"/>
    <w:rsid w:val="00AD0928"/>
    <w:rsid w:val="00AD2A56"/>
    <w:rsid w:val="00AD4621"/>
    <w:rsid w:val="00AE1967"/>
    <w:rsid w:val="00AE24F6"/>
    <w:rsid w:val="00AE294F"/>
    <w:rsid w:val="00AE2B31"/>
    <w:rsid w:val="00AE41C9"/>
    <w:rsid w:val="00AE4BA7"/>
    <w:rsid w:val="00AE5474"/>
    <w:rsid w:val="00AE5516"/>
    <w:rsid w:val="00AE5E54"/>
    <w:rsid w:val="00AF083A"/>
    <w:rsid w:val="00AF286B"/>
    <w:rsid w:val="00B0117F"/>
    <w:rsid w:val="00B01E7C"/>
    <w:rsid w:val="00B03D31"/>
    <w:rsid w:val="00B077A9"/>
    <w:rsid w:val="00B141E2"/>
    <w:rsid w:val="00B21B7A"/>
    <w:rsid w:val="00B259D3"/>
    <w:rsid w:val="00B27E9E"/>
    <w:rsid w:val="00B30F18"/>
    <w:rsid w:val="00B317DF"/>
    <w:rsid w:val="00B3668A"/>
    <w:rsid w:val="00B401AA"/>
    <w:rsid w:val="00B44856"/>
    <w:rsid w:val="00B558CC"/>
    <w:rsid w:val="00B61437"/>
    <w:rsid w:val="00B63721"/>
    <w:rsid w:val="00B65FE0"/>
    <w:rsid w:val="00B67107"/>
    <w:rsid w:val="00B70C39"/>
    <w:rsid w:val="00B7367E"/>
    <w:rsid w:val="00B74964"/>
    <w:rsid w:val="00B75805"/>
    <w:rsid w:val="00B758C1"/>
    <w:rsid w:val="00B8522F"/>
    <w:rsid w:val="00B8607E"/>
    <w:rsid w:val="00B8739C"/>
    <w:rsid w:val="00B907C8"/>
    <w:rsid w:val="00B938FC"/>
    <w:rsid w:val="00BA043D"/>
    <w:rsid w:val="00BA220B"/>
    <w:rsid w:val="00BA44AD"/>
    <w:rsid w:val="00BA7F86"/>
    <w:rsid w:val="00BB5877"/>
    <w:rsid w:val="00BC219B"/>
    <w:rsid w:val="00BC41A6"/>
    <w:rsid w:val="00BD2A57"/>
    <w:rsid w:val="00BD6AC9"/>
    <w:rsid w:val="00BE5415"/>
    <w:rsid w:val="00BE64E8"/>
    <w:rsid w:val="00BE6DD2"/>
    <w:rsid w:val="00BF4D2F"/>
    <w:rsid w:val="00BF4DF7"/>
    <w:rsid w:val="00BF5580"/>
    <w:rsid w:val="00BF71DD"/>
    <w:rsid w:val="00BF7EB5"/>
    <w:rsid w:val="00C039E0"/>
    <w:rsid w:val="00C07C94"/>
    <w:rsid w:val="00C11531"/>
    <w:rsid w:val="00C11BBC"/>
    <w:rsid w:val="00C11CD5"/>
    <w:rsid w:val="00C14A4F"/>
    <w:rsid w:val="00C14E42"/>
    <w:rsid w:val="00C163E7"/>
    <w:rsid w:val="00C20544"/>
    <w:rsid w:val="00C20DCB"/>
    <w:rsid w:val="00C249E0"/>
    <w:rsid w:val="00C25CBC"/>
    <w:rsid w:val="00C3285E"/>
    <w:rsid w:val="00C40D79"/>
    <w:rsid w:val="00C41715"/>
    <w:rsid w:val="00C45197"/>
    <w:rsid w:val="00C51A11"/>
    <w:rsid w:val="00C5214A"/>
    <w:rsid w:val="00C57579"/>
    <w:rsid w:val="00C603C0"/>
    <w:rsid w:val="00C66548"/>
    <w:rsid w:val="00C665CD"/>
    <w:rsid w:val="00C74CD6"/>
    <w:rsid w:val="00C813CF"/>
    <w:rsid w:val="00C8181C"/>
    <w:rsid w:val="00C81CC5"/>
    <w:rsid w:val="00C83A51"/>
    <w:rsid w:val="00C849D4"/>
    <w:rsid w:val="00C9211B"/>
    <w:rsid w:val="00C9471A"/>
    <w:rsid w:val="00C960F5"/>
    <w:rsid w:val="00C96832"/>
    <w:rsid w:val="00CA05DC"/>
    <w:rsid w:val="00CA3230"/>
    <w:rsid w:val="00CA71AB"/>
    <w:rsid w:val="00CB7D85"/>
    <w:rsid w:val="00CC0A6E"/>
    <w:rsid w:val="00CC23C1"/>
    <w:rsid w:val="00CD05B0"/>
    <w:rsid w:val="00CD1369"/>
    <w:rsid w:val="00CD19D4"/>
    <w:rsid w:val="00CD3BF8"/>
    <w:rsid w:val="00CD6A36"/>
    <w:rsid w:val="00CD754F"/>
    <w:rsid w:val="00CE6114"/>
    <w:rsid w:val="00CF0769"/>
    <w:rsid w:val="00CF264B"/>
    <w:rsid w:val="00CF34FA"/>
    <w:rsid w:val="00CF538E"/>
    <w:rsid w:val="00CF573D"/>
    <w:rsid w:val="00D022C5"/>
    <w:rsid w:val="00D067FE"/>
    <w:rsid w:val="00D10DE2"/>
    <w:rsid w:val="00D11951"/>
    <w:rsid w:val="00D16EE1"/>
    <w:rsid w:val="00D205C7"/>
    <w:rsid w:val="00D21D5A"/>
    <w:rsid w:val="00D24579"/>
    <w:rsid w:val="00D31967"/>
    <w:rsid w:val="00D46706"/>
    <w:rsid w:val="00D47808"/>
    <w:rsid w:val="00D5676D"/>
    <w:rsid w:val="00D577D3"/>
    <w:rsid w:val="00D60E74"/>
    <w:rsid w:val="00D61422"/>
    <w:rsid w:val="00D61949"/>
    <w:rsid w:val="00D706F3"/>
    <w:rsid w:val="00D7288B"/>
    <w:rsid w:val="00D72BDE"/>
    <w:rsid w:val="00D768A0"/>
    <w:rsid w:val="00D77063"/>
    <w:rsid w:val="00D803FE"/>
    <w:rsid w:val="00D81A99"/>
    <w:rsid w:val="00D91122"/>
    <w:rsid w:val="00D92F7D"/>
    <w:rsid w:val="00D9437B"/>
    <w:rsid w:val="00D95C3B"/>
    <w:rsid w:val="00DA13FC"/>
    <w:rsid w:val="00DA1F49"/>
    <w:rsid w:val="00DA2525"/>
    <w:rsid w:val="00DA588E"/>
    <w:rsid w:val="00DA63D0"/>
    <w:rsid w:val="00DA6B94"/>
    <w:rsid w:val="00DB107C"/>
    <w:rsid w:val="00DB2175"/>
    <w:rsid w:val="00DB2EEE"/>
    <w:rsid w:val="00DB7B6B"/>
    <w:rsid w:val="00DC4193"/>
    <w:rsid w:val="00DC51E0"/>
    <w:rsid w:val="00DC5F46"/>
    <w:rsid w:val="00DC7BDE"/>
    <w:rsid w:val="00DD0012"/>
    <w:rsid w:val="00DD0763"/>
    <w:rsid w:val="00DD0EC4"/>
    <w:rsid w:val="00DD2DCC"/>
    <w:rsid w:val="00DD6494"/>
    <w:rsid w:val="00DE1C14"/>
    <w:rsid w:val="00DF0E10"/>
    <w:rsid w:val="00DF199C"/>
    <w:rsid w:val="00DF3845"/>
    <w:rsid w:val="00DF6DEA"/>
    <w:rsid w:val="00E0327F"/>
    <w:rsid w:val="00E128AC"/>
    <w:rsid w:val="00E133E5"/>
    <w:rsid w:val="00E17178"/>
    <w:rsid w:val="00E17FE7"/>
    <w:rsid w:val="00E22ABC"/>
    <w:rsid w:val="00E2721E"/>
    <w:rsid w:val="00E3276F"/>
    <w:rsid w:val="00E36C70"/>
    <w:rsid w:val="00E44D00"/>
    <w:rsid w:val="00E47DF3"/>
    <w:rsid w:val="00E51E6C"/>
    <w:rsid w:val="00E527B0"/>
    <w:rsid w:val="00E552B4"/>
    <w:rsid w:val="00E55344"/>
    <w:rsid w:val="00E56977"/>
    <w:rsid w:val="00E60D8B"/>
    <w:rsid w:val="00E64014"/>
    <w:rsid w:val="00E678A4"/>
    <w:rsid w:val="00E823E0"/>
    <w:rsid w:val="00E824AA"/>
    <w:rsid w:val="00E857C6"/>
    <w:rsid w:val="00E85EEC"/>
    <w:rsid w:val="00E86713"/>
    <w:rsid w:val="00E922AE"/>
    <w:rsid w:val="00E92E2F"/>
    <w:rsid w:val="00E960A7"/>
    <w:rsid w:val="00EA00B9"/>
    <w:rsid w:val="00EA070F"/>
    <w:rsid w:val="00EA0B7F"/>
    <w:rsid w:val="00EA141F"/>
    <w:rsid w:val="00EA24C9"/>
    <w:rsid w:val="00EA2F05"/>
    <w:rsid w:val="00EA33F8"/>
    <w:rsid w:val="00EA3FF8"/>
    <w:rsid w:val="00EB1DEE"/>
    <w:rsid w:val="00EB40E0"/>
    <w:rsid w:val="00EB4B81"/>
    <w:rsid w:val="00EC0486"/>
    <w:rsid w:val="00EC2EF8"/>
    <w:rsid w:val="00EC356E"/>
    <w:rsid w:val="00EC5463"/>
    <w:rsid w:val="00EC6F38"/>
    <w:rsid w:val="00EC7A31"/>
    <w:rsid w:val="00ED03EE"/>
    <w:rsid w:val="00ED1583"/>
    <w:rsid w:val="00ED158B"/>
    <w:rsid w:val="00ED45E6"/>
    <w:rsid w:val="00EE36EB"/>
    <w:rsid w:val="00EE6673"/>
    <w:rsid w:val="00EE7C4C"/>
    <w:rsid w:val="00F04A05"/>
    <w:rsid w:val="00F05933"/>
    <w:rsid w:val="00F12007"/>
    <w:rsid w:val="00F2013B"/>
    <w:rsid w:val="00F20D85"/>
    <w:rsid w:val="00F20F33"/>
    <w:rsid w:val="00F24DB2"/>
    <w:rsid w:val="00F3368E"/>
    <w:rsid w:val="00F343C2"/>
    <w:rsid w:val="00F401C3"/>
    <w:rsid w:val="00F4130A"/>
    <w:rsid w:val="00F4377E"/>
    <w:rsid w:val="00F46AA3"/>
    <w:rsid w:val="00F508B6"/>
    <w:rsid w:val="00F61B0A"/>
    <w:rsid w:val="00F65409"/>
    <w:rsid w:val="00F71712"/>
    <w:rsid w:val="00F71D90"/>
    <w:rsid w:val="00F72496"/>
    <w:rsid w:val="00F7249F"/>
    <w:rsid w:val="00F75B61"/>
    <w:rsid w:val="00F75BC9"/>
    <w:rsid w:val="00F81793"/>
    <w:rsid w:val="00F87D48"/>
    <w:rsid w:val="00F91153"/>
    <w:rsid w:val="00F921EE"/>
    <w:rsid w:val="00F92BC0"/>
    <w:rsid w:val="00F95DE0"/>
    <w:rsid w:val="00F970F3"/>
    <w:rsid w:val="00FA135E"/>
    <w:rsid w:val="00FA4D5C"/>
    <w:rsid w:val="00FB063B"/>
    <w:rsid w:val="00FC02DA"/>
    <w:rsid w:val="00FC7902"/>
    <w:rsid w:val="00FD3DEB"/>
    <w:rsid w:val="00FD6871"/>
    <w:rsid w:val="00FD72F6"/>
    <w:rsid w:val="00FD7AFC"/>
    <w:rsid w:val="00FE6CDA"/>
    <w:rsid w:val="00FE7019"/>
    <w:rsid w:val="00FF44A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50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A5"/>
  </w:style>
  <w:style w:type="paragraph" w:styleId="Titre10">
    <w:name w:val="heading 1"/>
    <w:basedOn w:val="Normal"/>
    <w:next w:val="Normal"/>
    <w:link w:val="Titre1Car"/>
    <w:uiPriority w:val="9"/>
    <w:qFormat/>
    <w:rsid w:val="00334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34F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A6B94"/>
    <w:pPr>
      <w:ind w:left="720"/>
      <w:contextualSpacing/>
    </w:pPr>
  </w:style>
  <w:style w:type="paragraph" w:styleId="Textedebulles">
    <w:name w:val="Balloon Text"/>
    <w:basedOn w:val="Normal"/>
    <w:link w:val="TextedebullesCar"/>
    <w:uiPriority w:val="99"/>
    <w:semiHidden/>
    <w:unhideWhenUsed/>
    <w:rsid w:val="006022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20C"/>
    <w:rPr>
      <w:rFonts w:ascii="Segoe UI" w:hAnsi="Segoe UI" w:cs="Segoe UI"/>
      <w:sz w:val="18"/>
      <w:szCs w:val="18"/>
    </w:rPr>
  </w:style>
  <w:style w:type="paragraph" w:customStyle="1" w:styleId="Titre1">
    <w:name w:val="Titre1"/>
    <w:basedOn w:val="Paragraphedeliste"/>
    <w:link w:val="Titre1Car0"/>
    <w:qFormat/>
    <w:rsid w:val="00334F1E"/>
    <w:pPr>
      <w:numPr>
        <w:numId w:val="2"/>
      </w:numPr>
    </w:pPr>
    <w:rPr>
      <w:b/>
    </w:rPr>
  </w:style>
  <w:style w:type="paragraph" w:customStyle="1" w:styleId="Style2">
    <w:name w:val="Style2"/>
    <w:basedOn w:val="Paragraphedeliste"/>
    <w:link w:val="Style2Car"/>
    <w:qFormat/>
    <w:rsid w:val="00334F1E"/>
    <w:pPr>
      <w:numPr>
        <w:ilvl w:val="1"/>
        <w:numId w:val="3"/>
      </w:numPr>
    </w:pPr>
  </w:style>
  <w:style w:type="character" w:customStyle="1" w:styleId="ParagraphedelisteCar">
    <w:name w:val="Paragraphe de liste Car"/>
    <w:basedOn w:val="Policepardfaut"/>
    <w:link w:val="Paragraphedeliste"/>
    <w:uiPriority w:val="34"/>
    <w:rsid w:val="00334F1E"/>
  </w:style>
  <w:style w:type="character" w:customStyle="1" w:styleId="Titre1Car0">
    <w:name w:val="Titre1 Car"/>
    <w:basedOn w:val="ParagraphedelisteCar"/>
    <w:link w:val="Titre1"/>
    <w:rsid w:val="00334F1E"/>
    <w:rPr>
      <w:b/>
    </w:rPr>
  </w:style>
  <w:style w:type="character" w:customStyle="1" w:styleId="Titre1Car">
    <w:name w:val="Titre 1 Car"/>
    <w:basedOn w:val="Policepardfaut"/>
    <w:link w:val="Titre10"/>
    <w:uiPriority w:val="9"/>
    <w:rsid w:val="00334F1E"/>
    <w:rPr>
      <w:rFonts w:asciiTheme="majorHAnsi" w:eastAsiaTheme="majorEastAsia" w:hAnsiTheme="majorHAnsi" w:cstheme="majorBidi"/>
      <w:color w:val="2E74B5" w:themeColor="accent1" w:themeShade="BF"/>
      <w:sz w:val="32"/>
      <w:szCs w:val="32"/>
    </w:rPr>
  </w:style>
  <w:style w:type="character" w:customStyle="1" w:styleId="Style2Car">
    <w:name w:val="Style2 Car"/>
    <w:basedOn w:val="ParagraphedelisteCar"/>
    <w:link w:val="Style2"/>
    <w:rsid w:val="00334F1E"/>
  </w:style>
  <w:style w:type="paragraph" w:styleId="En-ttedetabledesmatires">
    <w:name w:val="TOC Heading"/>
    <w:basedOn w:val="Titre10"/>
    <w:next w:val="Normal"/>
    <w:uiPriority w:val="39"/>
    <w:unhideWhenUsed/>
    <w:qFormat/>
    <w:rsid w:val="00334F1E"/>
    <w:pPr>
      <w:outlineLvl w:val="9"/>
    </w:pPr>
    <w:rPr>
      <w:lang w:eastAsia="fr-FR"/>
    </w:rPr>
  </w:style>
  <w:style w:type="paragraph" w:styleId="TM1">
    <w:name w:val="toc 1"/>
    <w:basedOn w:val="Normal"/>
    <w:next w:val="Normal"/>
    <w:autoRedefine/>
    <w:uiPriority w:val="39"/>
    <w:unhideWhenUsed/>
    <w:qFormat/>
    <w:rsid w:val="00334F1E"/>
    <w:pPr>
      <w:spacing w:after="100"/>
    </w:pPr>
  </w:style>
  <w:style w:type="character" w:styleId="Lienhypertexte">
    <w:name w:val="Hyperlink"/>
    <w:basedOn w:val="Policepardfaut"/>
    <w:uiPriority w:val="99"/>
    <w:unhideWhenUsed/>
    <w:rsid w:val="00334F1E"/>
    <w:rPr>
      <w:color w:val="0563C1" w:themeColor="hyperlink"/>
      <w:u w:val="single"/>
    </w:rPr>
  </w:style>
  <w:style w:type="character" w:customStyle="1" w:styleId="Titre2Car">
    <w:name w:val="Titre 2 Car"/>
    <w:basedOn w:val="Policepardfaut"/>
    <w:link w:val="Titre2"/>
    <w:uiPriority w:val="9"/>
    <w:rsid w:val="00334F1E"/>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qFormat/>
    <w:rsid w:val="00334F1E"/>
    <w:pPr>
      <w:spacing w:after="100"/>
      <w:ind w:left="220"/>
    </w:pPr>
  </w:style>
  <w:style w:type="character" w:styleId="Marquedecommentaire">
    <w:name w:val="annotation reference"/>
    <w:basedOn w:val="Policepardfaut"/>
    <w:uiPriority w:val="99"/>
    <w:semiHidden/>
    <w:unhideWhenUsed/>
    <w:rsid w:val="00DF199C"/>
    <w:rPr>
      <w:sz w:val="16"/>
      <w:szCs w:val="16"/>
    </w:rPr>
  </w:style>
  <w:style w:type="paragraph" w:styleId="Commentaire">
    <w:name w:val="annotation text"/>
    <w:basedOn w:val="Normal"/>
    <w:link w:val="CommentaireCar"/>
    <w:uiPriority w:val="99"/>
    <w:semiHidden/>
    <w:unhideWhenUsed/>
    <w:rsid w:val="00DF199C"/>
    <w:pPr>
      <w:spacing w:line="240" w:lineRule="auto"/>
    </w:pPr>
    <w:rPr>
      <w:sz w:val="20"/>
      <w:szCs w:val="20"/>
    </w:rPr>
  </w:style>
  <w:style w:type="character" w:customStyle="1" w:styleId="CommentaireCar">
    <w:name w:val="Commentaire Car"/>
    <w:basedOn w:val="Policepardfaut"/>
    <w:link w:val="Commentaire"/>
    <w:uiPriority w:val="99"/>
    <w:semiHidden/>
    <w:rsid w:val="00DF199C"/>
    <w:rPr>
      <w:sz w:val="20"/>
      <w:szCs w:val="20"/>
    </w:rPr>
  </w:style>
  <w:style w:type="paragraph" w:styleId="Objetducommentaire">
    <w:name w:val="annotation subject"/>
    <w:basedOn w:val="Commentaire"/>
    <w:next w:val="Commentaire"/>
    <w:link w:val="ObjetducommentaireCar"/>
    <w:uiPriority w:val="99"/>
    <w:semiHidden/>
    <w:unhideWhenUsed/>
    <w:rsid w:val="00DF199C"/>
    <w:rPr>
      <w:b/>
      <w:bCs/>
    </w:rPr>
  </w:style>
  <w:style w:type="character" w:customStyle="1" w:styleId="ObjetducommentaireCar">
    <w:name w:val="Objet du commentaire Car"/>
    <w:basedOn w:val="CommentaireCar"/>
    <w:link w:val="Objetducommentaire"/>
    <w:uiPriority w:val="99"/>
    <w:semiHidden/>
    <w:rsid w:val="00DF199C"/>
    <w:rPr>
      <w:b/>
      <w:bCs/>
      <w:sz w:val="20"/>
      <w:szCs w:val="20"/>
    </w:rPr>
  </w:style>
  <w:style w:type="table" w:styleId="Grilledutableau">
    <w:name w:val="Table Grid"/>
    <w:basedOn w:val="TableauNormal"/>
    <w:uiPriority w:val="39"/>
    <w:rsid w:val="00DF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C34F8"/>
    <w:pPr>
      <w:tabs>
        <w:tab w:val="center" w:pos="4536"/>
        <w:tab w:val="right" w:pos="9072"/>
      </w:tabs>
      <w:spacing w:after="0" w:line="240" w:lineRule="auto"/>
    </w:pPr>
  </w:style>
  <w:style w:type="character" w:customStyle="1" w:styleId="En-tteCar">
    <w:name w:val="En-tête Car"/>
    <w:basedOn w:val="Policepardfaut"/>
    <w:link w:val="En-tte"/>
    <w:uiPriority w:val="99"/>
    <w:rsid w:val="001C34F8"/>
  </w:style>
  <w:style w:type="paragraph" w:styleId="Pieddepage">
    <w:name w:val="footer"/>
    <w:basedOn w:val="Normal"/>
    <w:link w:val="PieddepageCar"/>
    <w:uiPriority w:val="99"/>
    <w:unhideWhenUsed/>
    <w:rsid w:val="001C34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4F8"/>
  </w:style>
  <w:style w:type="paragraph" w:styleId="Notedebasdepage">
    <w:name w:val="footnote text"/>
    <w:basedOn w:val="Normal"/>
    <w:link w:val="NotedebasdepageCar"/>
    <w:uiPriority w:val="99"/>
    <w:unhideWhenUsed/>
    <w:rsid w:val="0077307D"/>
    <w:pPr>
      <w:spacing w:after="0" w:line="240" w:lineRule="auto"/>
    </w:pPr>
    <w:rPr>
      <w:sz w:val="20"/>
      <w:szCs w:val="20"/>
    </w:rPr>
  </w:style>
  <w:style w:type="character" w:customStyle="1" w:styleId="NotedebasdepageCar">
    <w:name w:val="Note de bas de page Car"/>
    <w:basedOn w:val="Policepardfaut"/>
    <w:link w:val="Notedebasdepage"/>
    <w:uiPriority w:val="99"/>
    <w:rsid w:val="0077307D"/>
    <w:rPr>
      <w:sz w:val="20"/>
      <w:szCs w:val="20"/>
    </w:rPr>
  </w:style>
  <w:style w:type="character" w:styleId="Appelnotedebasdep">
    <w:name w:val="footnote reference"/>
    <w:basedOn w:val="Policepardfaut"/>
    <w:uiPriority w:val="99"/>
    <w:semiHidden/>
    <w:unhideWhenUsed/>
    <w:rsid w:val="0077307D"/>
    <w:rPr>
      <w:vertAlign w:val="superscript"/>
    </w:rPr>
  </w:style>
  <w:style w:type="paragraph" w:styleId="Notedefin">
    <w:name w:val="endnote text"/>
    <w:basedOn w:val="Normal"/>
    <w:link w:val="NotedefinCar"/>
    <w:uiPriority w:val="99"/>
    <w:semiHidden/>
    <w:unhideWhenUsed/>
    <w:rsid w:val="005834F4"/>
    <w:pPr>
      <w:spacing w:after="0" w:line="240" w:lineRule="auto"/>
    </w:pPr>
    <w:rPr>
      <w:sz w:val="20"/>
      <w:szCs w:val="20"/>
    </w:rPr>
  </w:style>
  <w:style w:type="character" w:customStyle="1" w:styleId="NotedefinCar">
    <w:name w:val="Note de fin Car"/>
    <w:basedOn w:val="Policepardfaut"/>
    <w:link w:val="Notedefin"/>
    <w:uiPriority w:val="99"/>
    <w:semiHidden/>
    <w:rsid w:val="005834F4"/>
    <w:rPr>
      <w:sz w:val="20"/>
      <w:szCs w:val="20"/>
    </w:rPr>
  </w:style>
  <w:style w:type="character" w:styleId="Appeldenotedefin">
    <w:name w:val="endnote reference"/>
    <w:basedOn w:val="Policepardfaut"/>
    <w:uiPriority w:val="99"/>
    <w:semiHidden/>
    <w:unhideWhenUsed/>
    <w:rsid w:val="005834F4"/>
    <w:rPr>
      <w:vertAlign w:val="superscript"/>
    </w:rPr>
  </w:style>
  <w:style w:type="paragraph" w:styleId="Sansinterligne">
    <w:name w:val="No Spacing"/>
    <w:uiPriority w:val="1"/>
    <w:qFormat/>
    <w:rsid w:val="00826B80"/>
    <w:pPr>
      <w:spacing w:after="0" w:line="240" w:lineRule="auto"/>
    </w:pPr>
  </w:style>
  <w:style w:type="paragraph" w:styleId="NormalWeb">
    <w:name w:val="Normal (Web)"/>
    <w:basedOn w:val="Normal"/>
    <w:uiPriority w:val="99"/>
    <w:semiHidden/>
    <w:unhideWhenUsed/>
    <w:rsid w:val="00C3285E"/>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suivivisit">
    <w:name w:val="FollowedHyperlink"/>
    <w:basedOn w:val="Policepardfaut"/>
    <w:uiPriority w:val="99"/>
    <w:semiHidden/>
    <w:unhideWhenUsed/>
    <w:rsid w:val="004C448A"/>
    <w:rPr>
      <w:color w:val="954F72" w:themeColor="followedHyperlink"/>
      <w:u w:val="single"/>
    </w:rPr>
  </w:style>
  <w:style w:type="paragraph" w:styleId="TM3">
    <w:name w:val="toc 3"/>
    <w:basedOn w:val="Normal"/>
    <w:next w:val="Normal"/>
    <w:autoRedefine/>
    <w:uiPriority w:val="39"/>
    <w:semiHidden/>
    <w:unhideWhenUsed/>
    <w:qFormat/>
    <w:rsid w:val="0011469E"/>
    <w:pPr>
      <w:spacing w:after="100" w:line="276" w:lineRule="auto"/>
      <w:ind w:left="440"/>
    </w:pPr>
    <w:rPr>
      <w:rFonts w:eastAsiaTheme="minorEastAsia"/>
      <w:lang w:eastAsia="fr-FR"/>
    </w:rPr>
  </w:style>
  <w:style w:type="character" w:styleId="lev">
    <w:name w:val="Strong"/>
    <w:basedOn w:val="Policepardfaut"/>
    <w:uiPriority w:val="22"/>
    <w:qFormat/>
    <w:rsid w:val="004553B9"/>
    <w:rPr>
      <w:b/>
      <w:bCs/>
    </w:rPr>
  </w:style>
  <w:style w:type="paragraph" w:customStyle="1" w:styleId="Default">
    <w:name w:val="Default"/>
    <w:rsid w:val="008354F0"/>
    <w:pPr>
      <w:autoSpaceDE w:val="0"/>
      <w:autoSpaceDN w:val="0"/>
      <w:adjustRightInd w:val="0"/>
      <w:spacing w:after="0" w:line="240" w:lineRule="auto"/>
    </w:pPr>
    <w:rPr>
      <w:rFonts w:ascii="Calibri" w:hAnsi="Calibri" w:cs="Calibri"/>
      <w:color w:val="000000"/>
      <w:sz w:val="24"/>
      <w:szCs w:val="24"/>
    </w:rPr>
  </w:style>
  <w:style w:type="paragraph" w:customStyle="1" w:styleId="entry-unrelated">
    <w:name w:val="entry-unrelated"/>
    <w:basedOn w:val="Normal"/>
    <w:rsid w:val="00E51E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51E6C"/>
  </w:style>
  <w:style w:type="paragraph" w:styleId="Rvision">
    <w:name w:val="Revision"/>
    <w:hidden/>
    <w:uiPriority w:val="99"/>
    <w:semiHidden/>
    <w:rsid w:val="00E51E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EA5"/>
  </w:style>
  <w:style w:type="paragraph" w:styleId="Titre10">
    <w:name w:val="heading 1"/>
    <w:basedOn w:val="Normal"/>
    <w:next w:val="Normal"/>
    <w:link w:val="Titre1Car"/>
    <w:uiPriority w:val="9"/>
    <w:qFormat/>
    <w:rsid w:val="00334F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34F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A6B94"/>
    <w:pPr>
      <w:ind w:left="720"/>
      <w:contextualSpacing/>
    </w:pPr>
  </w:style>
  <w:style w:type="paragraph" w:styleId="Textedebulles">
    <w:name w:val="Balloon Text"/>
    <w:basedOn w:val="Normal"/>
    <w:link w:val="TextedebullesCar"/>
    <w:uiPriority w:val="99"/>
    <w:semiHidden/>
    <w:unhideWhenUsed/>
    <w:rsid w:val="006022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220C"/>
    <w:rPr>
      <w:rFonts w:ascii="Segoe UI" w:hAnsi="Segoe UI" w:cs="Segoe UI"/>
      <w:sz w:val="18"/>
      <w:szCs w:val="18"/>
    </w:rPr>
  </w:style>
  <w:style w:type="paragraph" w:customStyle="1" w:styleId="Titre1">
    <w:name w:val="Titre1"/>
    <w:basedOn w:val="Paragraphedeliste"/>
    <w:link w:val="Titre1Car0"/>
    <w:qFormat/>
    <w:rsid w:val="00334F1E"/>
    <w:pPr>
      <w:numPr>
        <w:numId w:val="2"/>
      </w:numPr>
    </w:pPr>
    <w:rPr>
      <w:b/>
    </w:rPr>
  </w:style>
  <w:style w:type="paragraph" w:customStyle="1" w:styleId="Style2">
    <w:name w:val="Style2"/>
    <w:basedOn w:val="Paragraphedeliste"/>
    <w:link w:val="Style2Car"/>
    <w:qFormat/>
    <w:rsid w:val="00334F1E"/>
    <w:pPr>
      <w:numPr>
        <w:ilvl w:val="1"/>
        <w:numId w:val="3"/>
      </w:numPr>
    </w:pPr>
  </w:style>
  <w:style w:type="character" w:customStyle="1" w:styleId="ParagraphedelisteCar">
    <w:name w:val="Paragraphe de liste Car"/>
    <w:basedOn w:val="Policepardfaut"/>
    <w:link w:val="Paragraphedeliste"/>
    <w:uiPriority w:val="34"/>
    <w:rsid w:val="00334F1E"/>
  </w:style>
  <w:style w:type="character" w:customStyle="1" w:styleId="Titre1Car0">
    <w:name w:val="Titre1 Car"/>
    <w:basedOn w:val="ParagraphedelisteCar"/>
    <w:link w:val="Titre1"/>
    <w:rsid w:val="00334F1E"/>
    <w:rPr>
      <w:b/>
    </w:rPr>
  </w:style>
  <w:style w:type="character" w:customStyle="1" w:styleId="Titre1Car">
    <w:name w:val="Titre 1 Car"/>
    <w:basedOn w:val="Policepardfaut"/>
    <w:link w:val="Titre10"/>
    <w:uiPriority w:val="9"/>
    <w:rsid w:val="00334F1E"/>
    <w:rPr>
      <w:rFonts w:asciiTheme="majorHAnsi" w:eastAsiaTheme="majorEastAsia" w:hAnsiTheme="majorHAnsi" w:cstheme="majorBidi"/>
      <w:color w:val="2E74B5" w:themeColor="accent1" w:themeShade="BF"/>
      <w:sz w:val="32"/>
      <w:szCs w:val="32"/>
    </w:rPr>
  </w:style>
  <w:style w:type="character" w:customStyle="1" w:styleId="Style2Car">
    <w:name w:val="Style2 Car"/>
    <w:basedOn w:val="ParagraphedelisteCar"/>
    <w:link w:val="Style2"/>
    <w:rsid w:val="00334F1E"/>
  </w:style>
  <w:style w:type="paragraph" w:styleId="En-ttedetabledesmatires">
    <w:name w:val="TOC Heading"/>
    <w:basedOn w:val="Titre10"/>
    <w:next w:val="Normal"/>
    <w:uiPriority w:val="39"/>
    <w:unhideWhenUsed/>
    <w:qFormat/>
    <w:rsid w:val="00334F1E"/>
    <w:pPr>
      <w:outlineLvl w:val="9"/>
    </w:pPr>
    <w:rPr>
      <w:lang w:eastAsia="fr-FR"/>
    </w:rPr>
  </w:style>
  <w:style w:type="paragraph" w:styleId="TM1">
    <w:name w:val="toc 1"/>
    <w:basedOn w:val="Normal"/>
    <w:next w:val="Normal"/>
    <w:autoRedefine/>
    <w:uiPriority w:val="39"/>
    <w:unhideWhenUsed/>
    <w:qFormat/>
    <w:rsid w:val="00334F1E"/>
    <w:pPr>
      <w:spacing w:after="100"/>
    </w:pPr>
  </w:style>
  <w:style w:type="character" w:styleId="Lienhypertexte">
    <w:name w:val="Hyperlink"/>
    <w:basedOn w:val="Policepardfaut"/>
    <w:uiPriority w:val="99"/>
    <w:unhideWhenUsed/>
    <w:rsid w:val="00334F1E"/>
    <w:rPr>
      <w:color w:val="0563C1" w:themeColor="hyperlink"/>
      <w:u w:val="single"/>
    </w:rPr>
  </w:style>
  <w:style w:type="character" w:customStyle="1" w:styleId="Titre2Car">
    <w:name w:val="Titre 2 Car"/>
    <w:basedOn w:val="Policepardfaut"/>
    <w:link w:val="Titre2"/>
    <w:uiPriority w:val="9"/>
    <w:rsid w:val="00334F1E"/>
    <w:rPr>
      <w:rFonts w:asciiTheme="majorHAnsi" w:eastAsiaTheme="majorEastAsia" w:hAnsiTheme="majorHAnsi" w:cstheme="majorBidi"/>
      <w:color w:val="2E74B5" w:themeColor="accent1" w:themeShade="BF"/>
      <w:sz w:val="26"/>
      <w:szCs w:val="26"/>
    </w:rPr>
  </w:style>
  <w:style w:type="paragraph" w:styleId="TM2">
    <w:name w:val="toc 2"/>
    <w:basedOn w:val="Normal"/>
    <w:next w:val="Normal"/>
    <w:autoRedefine/>
    <w:uiPriority w:val="39"/>
    <w:unhideWhenUsed/>
    <w:qFormat/>
    <w:rsid w:val="00334F1E"/>
    <w:pPr>
      <w:spacing w:after="100"/>
      <w:ind w:left="220"/>
    </w:pPr>
  </w:style>
  <w:style w:type="character" w:styleId="Marquedecommentaire">
    <w:name w:val="annotation reference"/>
    <w:basedOn w:val="Policepardfaut"/>
    <w:uiPriority w:val="99"/>
    <w:semiHidden/>
    <w:unhideWhenUsed/>
    <w:rsid w:val="00DF199C"/>
    <w:rPr>
      <w:sz w:val="16"/>
      <w:szCs w:val="16"/>
    </w:rPr>
  </w:style>
  <w:style w:type="paragraph" w:styleId="Commentaire">
    <w:name w:val="annotation text"/>
    <w:basedOn w:val="Normal"/>
    <w:link w:val="CommentaireCar"/>
    <w:uiPriority w:val="99"/>
    <w:semiHidden/>
    <w:unhideWhenUsed/>
    <w:rsid w:val="00DF199C"/>
    <w:pPr>
      <w:spacing w:line="240" w:lineRule="auto"/>
    </w:pPr>
    <w:rPr>
      <w:sz w:val="20"/>
      <w:szCs w:val="20"/>
    </w:rPr>
  </w:style>
  <w:style w:type="character" w:customStyle="1" w:styleId="CommentaireCar">
    <w:name w:val="Commentaire Car"/>
    <w:basedOn w:val="Policepardfaut"/>
    <w:link w:val="Commentaire"/>
    <w:uiPriority w:val="99"/>
    <w:semiHidden/>
    <w:rsid w:val="00DF199C"/>
    <w:rPr>
      <w:sz w:val="20"/>
      <w:szCs w:val="20"/>
    </w:rPr>
  </w:style>
  <w:style w:type="paragraph" w:styleId="Objetducommentaire">
    <w:name w:val="annotation subject"/>
    <w:basedOn w:val="Commentaire"/>
    <w:next w:val="Commentaire"/>
    <w:link w:val="ObjetducommentaireCar"/>
    <w:uiPriority w:val="99"/>
    <w:semiHidden/>
    <w:unhideWhenUsed/>
    <w:rsid w:val="00DF199C"/>
    <w:rPr>
      <w:b/>
      <w:bCs/>
    </w:rPr>
  </w:style>
  <w:style w:type="character" w:customStyle="1" w:styleId="ObjetducommentaireCar">
    <w:name w:val="Objet du commentaire Car"/>
    <w:basedOn w:val="CommentaireCar"/>
    <w:link w:val="Objetducommentaire"/>
    <w:uiPriority w:val="99"/>
    <w:semiHidden/>
    <w:rsid w:val="00DF199C"/>
    <w:rPr>
      <w:b/>
      <w:bCs/>
      <w:sz w:val="20"/>
      <w:szCs w:val="20"/>
    </w:rPr>
  </w:style>
  <w:style w:type="table" w:styleId="Grilledutableau">
    <w:name w:val="Table Grid"/>
    <w:basedOn w:val="TableauNormal"/>
    <w:uiPriority w:val="39"/>
    <w:rsid w:val="00DF1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C34F8"/>
    <w:pPr>
      <w:tabs>
        <w:tab w:val="center" w:pos="4536"/>
        <w:tab w:val="right" w:pos="9072"/>
      </w:tabs>
      <w:spacing w:after="0" w:line="240" w:lineRule="auto"/>
    </w:pPr>
  </w:style>
  <w:style w:type="character" w:customStyle="1" w:styleId="En-tteCar">
    <w:name w:val="En-tête Car"/>
    <w:basedOn w:val="Policepardfaut"/>
    <w:link w:val="En-tte"/>
    <w:uiPriority w:val="99"/>
    <w:rsid w:val="001C34F8"/>
  </w:style>
  <w:style w:type="paragraph" w:styleId="Pieddepage">
    <w:name w:val="footer"/>
    <w:basedOn w:val="Normal"/>
    <w:link w:val="PieddepageCar"/>
    <w:uiPriority w:val="99"/>
    <w:unhideWhenUsed/>
    <w:rsid w:val="001C34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4F8"/>
  </w:style>
  <w:style w:type="paragraph" w:styleId="Notedebasdepage">
    <w:name w:val="footnote text"/>
    <w:basedOn w:val="Normal"/>
    <w:link w:val="NotedebasdepageCar"/>
    <w:uiPriority w:val="99"/>
    <w:unhideWhenUsed/>
    <w:rsid w:val="0077307D"/>
    <w:pPr>
      <w:spacing w:after="0" w:line="240" w:lineRule="auto"/>
    </w:pPr>
    <w:rPr>
      <w:sz w:val="20"/>
      <w:szCs w:val="20"/>
    </w:rPr>
  </w:style>
  <w:style w:type="character" w:customStyle="1" w:styleId="NotedebasdepageCar">
    <w:name w:val="Note de bas de page Car"/>
    <w:basedOn w:val="Policepardfaut"/>
    <w:link w:val="Notedebasdepage"/>
    <w:uiPriority w:val="99"/>
    <w:rsid w:val="0077307D"/>
    <w:rPr>
      <w:sz w:val="20"/>
      <w:szCs w:val="20"/>
    </w:rPr>
  </w:style>
  <w:style w:type="character" w:styleId="Appelnotedebasdep">
    <w:name w:val="footnote reference"/>
    <w:basedOn w:val="Policepardfaut"/>
    <w:uiPriority w:val="99"/>
    <w:semiHidden/>
    <w:unhideWhenUsed/>
    <w:rsid w:val="0077307D"/>
    <w:rPr>
      <w:vertAlign w:val="superscript"/>
    </w:rPr>
  </w:style>
  <w:style w:type="paragraph" w:styleId="Notedefin">
    <w:name w:val="endnote text"/>
    <w:basedOn w:val="Normal"/>
    <w:link w:val="NotedefinCar"/>
    <w:uiPriority w:val="99"/>
    <w:semiHidden/>
    <w:unhideWhenUsed/>
    <w:rsid w:val="005834F4"/>
    <w:pPr>
      <w:spacing w:after="0" w:line="240" w:lineRule="auto"/>
    </w:pPr>
    <w:rPr>
      <w:sz w:val="20"/>
      <w:szCs w:val="20"/>
    </w:rPr>
  </w:style>
  <w:style w:type="character" w:customStyle="1" w:styleId="NotedefinCar">
    <w:name w:val="Note de fin Car"/>
    <w:basedOn w:val="Policepardfaut"/>
    <w:link w:val="Notedefin"/>
    <w:uiPriority w:val="99"/>
    <w:semiHidden/>
    <w:rsid w:val="005834F4"/>
    <w:rPr>
      <w:sz w:val="20"/>
      <w:szCs w:val="20"/>
    </w:rPr>
  </w:style>
  <w:style w:type="character" w:styleId="Appeldenotedefin">
    <w:name w:val="endnote reference"/>
    <w:basedOn w:val="Policepardfaut"/>
    <w:uiPriority w:val="99"/>
    <w:semiHidden/>
    <w:unhideWhenUsed/>
    <w:rsid w:val="005834F4"/>
    <w:rPr>
      <w:vertAlign w:val="superscript"/>
    </w:rPr>
  </w:style>
  <w:style w:type="paragraph" w:styleId="Sansinterligne">
    <w:name w:val="No Spacing"/>
    <w:uiPriority w:val="1"/>
    <w:qFormat/>
    <w:rsid w:val="00826B80"/>
    <w:pPr>
      <w:spacing w:after="0" w:line="240" w:lineRule="auto"/>
    </w:pPr>
  </w:style>
  <w:style w:type="paragraph" w:styleId="NormalWeb">
    <w:name w:val="Normal (Web)"/>
    <w:basedOn w:val="Normal"/>
    <w:uiPriority w:val="99"/>
    <w:semiHidden/>
    <w:unhideWhenUsed/>
    <w:rsid w:val="00C3285E"/>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Lienhypertextesuivivisit">
    <w:name w:val="FollowedHyperlink"/>
    <w:basedOn w:val="Policepardfaut"/>
    <w:uiPriority w:val="99"/>
    <w:semiHidden/>
    <w:unhideWhenUsed/>
    <w:rsid w:val="004C448A"/>
    <w:rPr>
      <w:color w:val="954F72" w:themeColor="followedHyperlink"/>
      <w:u w:val="single"/>
    </w:rPr>
  </w:style>
  <w:style w:type="paragraph" w:styleId="TM3">
    <w:name w:val="toc 3"/>
    <w:basedOn w:val="Normal"/>
    <w:next w:val="Normal"/>
    <w:autoRedefine/>
    <w:uiPriority w:val="39"/>
    <w:semiHidden/>
    <w:unhideWhenUsed/>
    <w:qFormat/>
    <w:rsid w:val="0011469E"/>
    <w:pPr>
      <w:spacing w:after="100" w:line="276" w:lineRule="auto"/>
      <w:ind w:left="440"/>
    </w:pPr>
    <w:rPr>
      <w:rFonts w:eastAsiaTheme="minorEastAsia"/>
      <w:lang w:eastAsia="fr-FR"/>
    </w:rPr>
  </w:style>
  <w:style w:type="character" w:styleId="lev">
    <w:name w:val="Strong"/>
    <w:basedOn w:val="Policepardfaut"/>
    <w:uiPriority w:val="22"/>
    <w:qFormat/>
    <w:rsid w:val="004553B9"/>
    <w:rPr>
      <w:b/>
      <w:bCs/>
    </w:rPr>
  </w:style>
  <w:style w:type="paragraph" w:customStyle="1" w:styleId="Default">
    <w:name w:val="Default"/>
    <w:rsid w:val="008354F0"/>
    <w:pPr>
      <w:autoSpaceDE w:val="0"/>
      <w:autoSpaceDN w:val="0"/>
      <w:adjustRightInd w:val="0"/>
      <w:spacing w:after="0" w:line="240" w:lineRule="auto"/>
    </w:pPr>
    <w:rPr>
      <w:rFonts w:ascii="Calibri" w:hAnsi="Calibri" w:cs="Calibri"/>
      <w:color w:val="000000"/>
      <w:sz w:val="24"/>
      <w:szCs w:val="24"/>
    </w:rPr>
  </w:style>
  <w:style w:type="paragraph" w:customStyle="1" w:styleId="entry-unrelated">
    <w:name w:val="entry-unrelated"/>
    <w:basedOn w:val="Normal"/>
    <w:rsid w:val="00E51E6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51E6C"/>
  </w:style>
  <w:style w:type="paragraph" w:styleId="Rvision">
    <w:name w:val="Revision"/>
    <w:hidden/>
    <w:uiPriority w:val="99"/>
    <w:semiHidden/>
    <w:rsid w:val="00E51E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4196">
      <w:bodyDiv w:val="1"/>
      <w:marLeft w:val="0"/>
      <w:marRight w:val="0"/>
      <w:marTop w:val="0"/>
      <w:marBottom w:val="0"/>
      <w:divBdr>
        <w:top w:val="none" w:sz="0" w:space="0" w:color="auto"/>
        <w:left w:val="none" w:sz="0" w:space="0" w:color="auto"/>
        <w:bottom w:val="none" w:sz="0" w:space="0" w:color="auto"/>
        <w:right w:val="none" w:sz="0" w:space="0" w:color="auto"/>
      </w:divBdr>
      <w:divsChild>
        <w:div w:id="871189636">
          <w:marLeft w:val="0"/>
          <w:marRight w:val="0"/>
          <w:marTop w:val="0"/>
          <w:marBottom w:val="0"/>
          <w:divBdr>
            <w:top w:val="none" w:sz="0" w:space="0" w:color="auto"/>
            <w:left w:val="none" w:sz="0" w:space="0" w:color="auto"/>
            <w:bottom w:val="none" w:sz="0" w:space="0" w:color="auto"/>
            <w:right w:val="none" w:sz="0" w:space="0" w:color="auto"/>
          </w:divBdr>
          <w:divsChild>
            <w:div w:id="856768641">
              <w:marLeft w:val="0"/>
              <w:marRight w:val="0"/>
              <w:marTop w:val="0"/>
              <w:marBottom w:val="0"/>
              <w:divBdr>
                <w:top w:val="none" w:sz="0" w:space="0" w:color="auto"/>
                <w:left w:val="none" w:sz="0" w:space="0" w:color="auto"/>
                <w:bottom w:val="none" w:sz="0" w:space="0" w:color="auto"/>
                <w:right w:val="none" w:sz="0" w:space="0" w:color="auto"/>
              </w:divBdr>
              <w:divsChild>
                <w:div w:id="128938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5545">
      <w:bodyDiv w:val="1"/>
      <w:marLeft w:val="0"/>
      <w:marRight w:val="0"/>
      <w:marTop w:val="0"/>
      <w:marBottom w:val="0"/>
      <w:divBdr>
        <w:top w:val="none" w:sz="0" w:space="0" w:color="auto"/>
        <w:left w:val="none" w:sz="0" w:space="0" w:color="auto"/>
        <w:bottom w:val="none" w:sz="0" w:space="0" w:color="auto"/>
        <w:right w:val="none" w:sz="0" w:space="0" w:color="auto"/>
      </w:divBdr>
    </w:div>
    <w:div w:id="1193616246">
      <w:bodyDiv w:val="1"/>
      <w:marLeft w:val="0"/>
      <w:marRight w:val="0"/>
      <w:marTop w:val="0"/>
      <w:marBottom w:val="0"/>
      <w:divBdr>
        <w:top w:val="none" w:sz="0" w:space="0" w:color="auto"/>
        <w:left w:val="none" w:sz="0" w:space="0" w:color="auto"/>
        <w:bottom w:val="none" w:sz="0" w:space="0" w:color="auto"/>
        <w:right w:val="none" w:sz="0" w:space="0" w:color="auto"/>
      </w:divBdr>
    </w:div>
    <w:div w:id="12611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yane.dieccte.gouv.fr" TargetMode="External"/><Relationship Id="rId18" Type="http://schemas.openxmlformats.org/officeDocument/2006/relationships/hyperlink" Target="mailto:amifesi@ctguyan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yperlink" Target="https://www.ctguyane.fr/" TargetMode="External"/><Relationship Id="rId17" Type="http://schemas.openxmlformats.org/officeDocument/2006/relationships/hyperlink" Target="mailto:amifesi@ctguyane.f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ntreprendre-en-guyane.fr" TargetMode="External"/><Relationship Id="rId20" Type="http://schemas.openxmlformats.org/officeDocument/2006/relationships/diagramData" Target="diagrams/data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fesi@ctguyane.fr" TargetMode="Externa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hyperlink" Target="http://www.ars.guyane.sante.fr/" TargetMode="External"/><Relationship Id="rId23" Type="http://schemas.openxmlformats.org/officeDocument/2006/relationships/diagramColors" Target="diagrams/colors1.xml"/><Relationship Id="rId10" Type="http://schemas.openxmlformats.org/officeDocument/2006/relationships/image" Target="media/image2.png"/><Relationship Id="rId19" Type="http://schemas.openxmlformats.org/officeDocument/2006/relationships/hyperlink" Target="mailto:amifesi@ctguyan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es-aides.fr" TargetMode="External"/><Relationship Id="rId22" Type="http://schemas.openxmlformats.org/officeDocument/2006/relationships/diagramQuickStyle" Target="diagrams/quickStyle1.xml"/><Relationship Id="rId27" Type="http://schemas.openxmlformats.org/officeDocument/2006/relationships/theme" Target="theme/theme1.xm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HTML/?uri=CELEX:32005L0036"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14CFFB-E426-4189-A27F-0E885A00B1B9}" type="doc">
      <dgm:prSet loTypeId="urn:microsoft.com/office/officeart/2005/8/layout/process2" loCatId="process" qsTypeId="urn:microsoft.com/office/officeart/2005/8/quickstyle/simple1" qsCatId="simple" csTypeId="urn:microsoft.com/office/officeart/2005/8/colors/accent3_5" csCatId="accent3" phldr="1"/>
      <dgm:spPr/>
      <dgm:t>
        <a:bodyPr/>
        <a:lstStyle/>
        <a:p>
          <a:endParaRPr lang="fr-FR"/>
        </a:p>
      </dgm:t>
    </dgm:pt>
    <dgm:pt modelId="{BFAD1F0E-BEC5-4E9C-ACD5-8E49281C7A83}">
      <dgm:prSet phldrT="[Texte]" custT="1"/>
      <dgm:spPr/>
      <dgm:t>
        <a:bodyPr/>
        <a:lstStyle/>
        <a:p>
          <a:r>
            <a:rPr lang="fr-FR" sz="800" dirty="0" smtClean="0">
              <a:solidFill>
                <a:schemeClr val="tx1"/>
              </a:solidFill>
            </a:rPr>
            <a:t>1. Lancement de l’Appel à Manifestation d’Intérêt</a:t>
          </a:r>
        </a:p>
      </dgm:t>
    </dgm:pt>
    <dgm:pt modelId="{9213B2CA-5503-4CCA-A826-BFE440CE6976}" type="parTrans" cxnId="{7AEB223A-9739-455C-8407-4D5BCC872A7D}">
      <dgm:prSet/>
      <dgm:spPr/>
      <dgm:t>
        <a:bodyPr/>
        <a:lstStyle/>
        <a:p>
          <a:endParaRPr lang="fr-FR"/>
        </a:p>
      </dgm:t>
    </dgm:pt>
    <dgm:pt modelId="{AA4CB2CB-13EB-467A-962D-8DD8EFC7D6FA}" type="sibTrans" cxnId="{7AEB223A-9739-455C-8407-4D5BCC872A7D}">
      <dgm:prSet/>
      <dgm:spPr/>
      <dgm:t>
        <a:bodyPr/>
        <a:lstStyle/>
        <a:p>
          <a:endParaRPr lang="fr-FR"/>
        </a:p>
      </dgm:t>
    </dgm:pt>
    <dgm:pt modelId="{A9E2754B-CB32-4CEA-9462-21377C60B470}">
      <dgm:prSet phldrT="[Texte]" custT="1"/>
      <dgm:spPr/>
      <dgm:t>
        <a:bodyPr/>
        <a:lstStyle/>
        <a:p>
          <a:r>
            <a:rPr lang="fr-FR" sz="800" dirty="0" smtClean="0">
              <a:solidFill>
                <a:schemeClr val="tx1"/>
              </a:solidFill>
            </a:rPr>
            <a:t>5. Sélection des candidatures en Commission (comité de  pilotage et de synthèse  - comité de programmation Europe)</a:t>
          </a:r>
        </a:p>
        <a:p>
          <a:r>
            <a:rPr lang="fr-FR" sz="800" dirty="0" smtClean="0">
              <a:solidFill>
                <a:schemeClr val="tx1"/>
              </a:solidFill>
            </a:rPr>
            <a:t>janvier 2018</a:t>
          </a:r>
        </a:p>
      </dgm:t>
    </dgm:pt>
    <dgm:pt modelId="{2F794530-85B1-45B1-8E8E-F534A458C588}" type="parTrans" cxnId="{B4A830C1-EA6B-407E-B99E-A1A774619641}">
      <dgm:prSet/>
      <dgm:spPr/>
      <dgm:t>
        <a:bodyPr/>
        <a:lstStyle/>
        <a:p>
          <a:endParaRPr lang="fr-FR"/>
        </a:p>
      </dgm:t>
    </dgm:pt>
    <dgm:pt modelId="{86862965-8D11-4733-B702-837DBCEA19C4}" type="sibTrans" cxnId="{B4A830C1-EA6B-407E-B99E-A1A774619641}">
      <dgm:prSet/>
      <dgm:spPr/>
      <dgm:t>
        <a:bodyPr/>
        <a:lstStyle/>
        <a:p>
          <a:endParaRPr lang="fr-FR"/>
        </a:p>
      </dgm:t>
    </dgm:pt>
    <dgm:pt modelId="{4ED2E32A-49D6-4159-8459-4C48982F0CE0}">
      <dgm:prSet phldrT="[Texte]" custT="1"/>
      <dgm:spPr/>
      <dgm:t>
        <a:bodyPr/>
        <a:lstStyle/>
        <a:p>
          <a:r>
            <a:rPr lang="fr-FR" sz="800" dirty="0" smtClean="0">
              <a:solidFill>
                <a:schemeClr val="tx1"/>
              </a:solidFill>
            </a:rPr>
            <a:t>6. Information aux candidats de la décision de sélection (à titre indicatif) - février 2018</a:t>
          </a:r>
          <a:endParaRPr lang="fr-FR" sz="1200" b="1" dirty="0" smtClean="0">
            <a:solidFill>
              <a:srgbClr val="C00000"/>
            </a:solidFill>
          </a:endParaRPr>
        </a:p>
        <a:p>
          <a:r>
            <a:rPr lang="fr-FR" sz="800" dirty="0" smtClean="0">
              <a:solidFill>
                <a:schemeClr val="tx1"/>
              </a:solidFill>
            </a:rPr>
            <a:t>Les candidats retenus sont ainsi habilités à déposer un dossier de demande d’aide au fonds européen</a:t>
          </a:r>
          <a:endParaRPr lang="fr-FR" sz="800" dirty="0">
            <a:solidFill>
              <a:schemeClr val="tx1"/>
            </a:solidFill>
          </a:endParaRPr>
        </a:p>
      </dgm:t>
    </dgm:pt>
    <dgm:pt modelId="{AB2359C8-5A5B-473B-BAED-090D7D957518}" type="parTrans" cxnId="{59C510F1-53B8-40E2-B0C3-9EDC689F8F20}">
      <dgm:prSet/>
      <dgm:spPr/>
      <dgm:t>
        <a:bodyPr/>
        <a:lstStyle/>
        <a:p>
          <a:endParaRPr lang="fr-FR"/>
        </a:p>
      </dgm:t>
    </dgm:pt>
    <dgm:pt modelId="{AA9BFFF1-2400-4CDA-A701-D790DA28BB6D}" type="sibTrans" cxnId="{59C510F1-53B8-40E2-B0C3-9EDC689F8F20}">
      <dgm:prSet/>
      <dgm:spPr/>
      <dgm:t>
        <a:bodyPr/>
        <a:lstStyle/>
        <a:p>
          <a:endParaRPr lang="fr-FR"/>
        </a:p>
      </dgm:t>
    </dgm:pt>
    <dgm:pt modelId="{2B8F7500-FA29-4FFF-BFCB-168465138CCE}">
      <dgm:prSet custT="1"/>
      <dgm:spPr/>
      <dgm:t>
        <a:bodyPr/>
        <a:lstStyle/>
        <a:p>
          <a:r>
            <a:rPr lang="fr-FR" sz="800" dirty="0" smtClean="0">
              <a:solidFill>
                <a:schemeClr val="tx1"/>
              </a:solidFill>
            </a:rPr>
            <a:t>2. Réception des candidatures complètes</a:t>
          </a:r>
        </a:p>
        <a:p>
          <a:r>
            <a:rPr lang="fr-FR" sz="800" dirty="0" smtClean="0">
              <a:solidFill>
                <a:schemeClr val="tx1"/>
              </a:solidFill>
            </a:rPr>
            <a:t>17 novembre 2017 à 12h (heure </a:t>
          </a:r>
          <a:r>
            <a:rPr lang="fr-FR" sz="800" smtClean="0">
              <a:solidFill>
                <a:schemeClr val="tx1"/>
              </a:solidFill>
            </a:rPr>
            <a:t>de Guyane)</a:t>
          </a:r>
          <a:endParaRPr lang="fr-FR" sz="800" dirty="0">
            <a:solidFill>
              <a:schemeClr val="tx1"/>
            </a:solidFill>
          </a:endParaRPr>
        </a:p>
      </dgm:t>
    </dgm:pt>
    <dgm:pt modelId="{7A70C743-B29A-4E11-AF01-9B8987C4A702}" type="parTrans" cxnId="{22AE53CE-0C63-4CB5-8D1A-20CA097A92FB}">
      <dgm:prSet/>
      <dgm:spPr/>
      <dgm:t>
        <a:bodyPr/>
        <a:lstStyle/>
        <a:p>
          <a:endParaRPr lang="fr-FR"/>
        </a:p>
      </dgm:t>
    </dgm:pt>
    <dgm:pt modelId="{0F62100B-700C-4895-99ED-B449EB6DAB31}" type="sibTrans" cxnId="{22AE53CE-0C63-4CB5-8D1A-20CA097A92FB}">
      <dgm:prSet/>
      <dgm:spPr/>
      <dgm:t>
        <a:bodyPr/>
        <a:lstStyle/>
        <a:p>
          <a:endParaRPr lang="fr-FR"/>
        </a:p>
      </dgm:t>
    </dgm:pt>
    <dgm:pt modelId="{E90054B2-C42A-4246-A802-C174E95DBC09}">
      <dgm:prSet custT="1"/>
      <dgm:spPr/>
      <dgm:t>
        <a:bodyPr/>
        <a:lstStyle/>
        <a:p>
          <a:r>
            <a:rPr lang="fr-FR" sz="800" dirty="0" smtClean="0">
              <a:solidFill>
                <a:schemeClr val="tx1"/>
              </a:solidFill>
            </a:rPr>
            <a:t>3. Ouverture  des plis, analyse des candidatures</a:t>
          </a:r>
        </a:p>
        <a:p>
          <a:r>
            <a:rPr lang="fr-FR" sz="800" dirty="0" smtClean="0">
              <a:solidFill>
                <a:schemeClr val="tx1"/>
              </a:solidFill>
            </a:rPr>
            <a:t> décembre 2017</a:t>
          </a:r>
        </a:p>
      </dgm:t>
    </dgm:pt>
    <dgm:pt modelId="{26D91D3B-CFD7-4EE0-9154-C64DF3C8F7F1}" type="parTrans" cxnId="{113E1540-2DE1-4647-A049-2E0FF013251E}">
      <dgm:prSet/>
      <dgm:spPr/>
      <dgm:t>
        <a:bodyPr/>
        <a:lstStyle/>
        <a:p>
          <a:endParaRPr lang="fr-FR"/>
        </a:p>
      </dgm:t>
    </dgm:pt>
    <dgm:pt modelId="{168DB3B6-7003-4FFA-A8AB-F41F9BA65448}" type="sibTrans" cxnId="{113E1540-2DE1-4647-A049-2E0FF013251E}">
      <dgm:prSet/>
      <dgm:spPr/>
      <dgm:t>
        <a:bodyPr/>
        <a:lstStyle/>
        <a:p>
          <a:endParaRPr lang="fr-FR"/>
        </a:p>
      </dgm:t>
    </dgm:pt>
    <dgm:pt modelId="{E4A16F86-D429-4E27-AC5A-D04B23D3DED1}">
      <dgm:prSet custT="1"/>
      <dgm:spPr/>
      <dgm:t>
        <a:bodyPr/>
        <a:lstStyle/>
        <a:p>
          <a:r>
            <a:rPr lang="fr-FR" sz="800" dirty="0" smtClean="0">
              <a:solidFill>
                <a:schemeClr val="tx1"/>
              </a:solidFill>
            </a:rPr>
            <a:t>4. Envoi des  accusés de recevabilité au régime d'aide si primo dépôt dossier </a:t>
          </a:r>
          <a:r>
            <a:rPr lang="fr-FR" sz="800" dirty="0" smtClean="0">
              <a:solidFill>
                <a:sysClr val="windowText" lastClr="000000"/>
              </a:solidFill>
            </a:rPr>
            <a:t>-  </a:t>
          </a:r>
          <a:r>
            <a:rPr lang="fr-FR" sz="800" b="1" dirty="0" smtClean="0">
              <a:solidFill>
                <a:sysClr val="windowText" lastClr="000000"/>
              </a:solidFill>
            </a:rPr>
            <a:t>décembre 2017</a:t>
          </a:r>
        </a:p>
        <a:p>
          <a:r>
            <a:rPr lang="fr-FR" sz="800" dirty="0" smtClean="0">
              <a:solidFill>
                <a:schemeClr val="tx1"/>
              </a:solidFill>
            </a:rPr>
            <a:t>Le bénéficiaire peut débuter ses travaux (les dépenses seront éligibles, mais la subvention ne lui est pas adressé)</a:t>
          </a:r>
        </a:p>
      </dgm:t>
    </dgm:pt>
    <dgm:pt modelId="{73232E74-C9EC-4770-9D72-E950D7ACE7FE}" type="parTrans" cxnId="{56E40616-4CD3-4835-AF49-1C30883D4AAD}">
      <dgm:prSet/>
      <dgm:spPr/>
      <dgm:t>
        <a:bodyPr/>
        <a:lstStyle/>
        <a:p>
          <a:endParaRPr lang="fr-FR"/>
        </a:p>
      </dgm:t>
    </dgm:pt>
    <dgm:pt modelId="{2DA51A07-81D9-4917-9297-C1283F623AF1}" type="sibTrans" cxnId="{56E40616-4CD3-4835-AF49-1C30883D4AAD}">
      <dgm:prSet/>
      <dgm:spPr/>
      <dgm:t>
        <a:bodyPr/>
        <a:lstStyle/>
        <a:p>
          <a:endParaRPr lang="fr-FR"/>
        </a:p>
      </dgm:t>
    </dgm:pt>
    <dgm:pt modelId="{AF190670-736A-46FE-982B-C6B8F4E3F311}">
      <dgm:prSet custT="1"/>
      <dgm:spPr/>
      <dgm:t>
        <a:bodyPr/>
        <a:lstStyle/>
        <a:p>
          <a:r>
            <a:rPr lang="fr-FR" sz="800" dirty="0" smtClean="0">
              <a:solidFill>
                <a:schemeClr val="tx1"/>
              </a:solidFill>
            </a:rPr>
            <a:t>7a. Dépôt du dossier de demande d’aide complet auprès du pôle  des affaires européennes de la collectivité territoriale de Guyane dans le délai de 6 mois après l'étape 6.</a:t>
          </a:r>
          <a:endParaRPr lang="fr-FR" sz="800" dirty="0">
            <a:solidFill>
              <a:schemeClr val="tx1"/>
            </a:solidFill>
          </a:endParaRPr>
        </a:p>
      </dgm:t>
    </dgm:pt>
    <dgm:pt modelId="{0B3D344B-E73F-4BBF-B5DA-7B54E5728CF6}" type="parTrans" cxnId="{27811A97-A7B4-4CFA-BC5C-622F0CA90F1A}">
      <dgm:prSet/>
      <dgm:spPr/>
      <dgm:t>
        <a:bodyPr/>
        <a:lstStyle/>
        <a:p>
          <a:endParaRPr lang="fr-FR"/>
        </a:p>
      </dgm:t>
    </dgm:pt>
    <dgm:pt modelId="{CABB6D6E-53D2-4626-BB48-8C6FE860B8BE}" type="sibTrans" cxnId="{27811A97-A7B4-4CFA-BC5C-622F0CA90F1A}">
      <dgm:prSet/>
      <dgm:spPr/>
      <dgm:t>
        <a:bodyPr/>
        <a:lstStyle/>
        <a:p>
          <a:endParaRPr lang="fr-FR"/>
        </a:p>
      </dgm:t>
    </dgm:pt>
    <dgm:pt modelId="{2484961C-15EB-4319-B3AA-0DB757BAE90E}">
      <dgm:prSet custT="1"/>
      <dgm:spPr/>
      <dgm:t>
        <a:bodyPr/>
        <a:lstStyle/>
        <a:p>
          <a:r>
            <a:rPr lang="fr-FR" sz="800" dirty="0" smtClean="0">
              <a:solidFill>
                <a:schemeClr val="tx1"/>
              </a:solidFill>
            </a:rPr>
            <a:t>8. Vérification et instruction du projet selon la réglementation européenne</a:t>
          </a:r>
          <a:endParaRPr lang="fr-FR" sz="800" dirty="0">
            <a:solidFill>
              <a:schemeClr val="tx1"/>
            </a:solidFill>
          </a:endParaRPr>
        </a:p>
      </dgm:t>
    </dgm:pt>
    <dgm:pt modelId="{8FBC58A3-3322-487D-A09B-B783E9A0A696}" type="parTrans" cxnId="{5666243F-74F4-4497-82F1-2957CC5DAE9F}">
      <dgm:prSet/>
      <dgm:spPr/>
      <dgm:t>
        <a:bodyPr/>
        <a:lstStyle/>
        <a:p>
          <a:endParaRPr lang="fr-FR"/>
        </a:p>
      </dgm:t>
    </dgm:pt>
    <dgm:pt modelId="{2D509542-2D86-4E26-8A1D-FF298322794F}" type="sibTrans" cxnId="{5666243F-74F4-4497-82F1-2957CC5DAE9F}">
      <dgm:prSet/>
      <dgm:spPr/>
      <dgm:t>
        <a:bodyPr/>
        <a:lstStyle/>
        <a:p>
          <a:endParaRPr lang="fr-FR"/>
        </a:p>
      </dgm:t>
    </dgm:pt>
    <dgm:pt modelId="{8BEAF273-F78E-4B6D-8929-4D126557114D}">
      <dgm:prSet custT="1"/>
      <dgm:spPr/>
      <dgm:t>
        <a:bodyPr/>
        <a:lstStyle/>
        <a:p>
          <a:r>
            <a:rPr lang="fr-FR" sz="800" dirty="0" smtClean="0">
              <a:solidFill>
                <a:schemeClr val="tx1"/>
              </a:solidFill>
            </a:rPr>
            <a:t>9. Programmation du projet et attribution de l’aide européenne</a:t>
          </a:r>
          <a:endParaRPr lang="fr-FR" sz="800" dirty="0">
            <a:solidFill>
              <a:schemeClr val="tx1"/>
            </a:solidFill>
          </a:endParaRPr>
        </a:p>
      </dgm:t>
    </dgm:pt>
    <dgm:pt modelId="{722F8DC6-7099-467E-A613-EDD4E9A4AF76}" type="parTrans" cxnId="{7C79575F-0E85-4550-A4F3-97A233B80653}">
      <dgm:prSet/>
      <dgm:spPr/>
      <dgm:t>
        <a:bodyPr/>
        <a:lstStyle/>
        <a:p>
          <a:endParaRPr lang="fr-FR"/>
        </a:p>
      </dgm:t>
    </dgm:pt>
    <dgm:pt modelId="{3BD8C341-515B-4D1C-9A56-BDA04E59B2EB}" type="sibTrans" cxnId="{7C79575F-0E85-4550-A4F3-97A233B80653}">
      <dgm:prSet/>
      <dgm:spPr/>
      <dgm:t>
        <a:bodyPr/>
        <a:lstStyle/>
        <a:p>
          <a:endParaRPr lang="fr-FR"/>
        </a:p>
      </dgm:t>
    </dgm:pt>
    <dgm:pt modelId="{CBE048FF-EF27-45A5-B89E-B9A143DC20FF}">
      <dgm:prSet custT="1"/>
      <dgm:spPr/>
      <dgm:t>
        <a:bodyPr/>
        <a:lstStyle/>
        <a:p>
          <a:r>
            <a:rPr lang="fr-FR" sz="800" dirty="0" smtClean="0">
              <a:solidFill>
                <a:schemeClr val="tx1"/>
              </a:solidFill>
            </a:rPr>
            <a:t>10. Conventionnement et réalisation du projet</a:t>
          </a:r>
          <a:endParaRPr lang="fr-FR" sz="800" dirty="0">
            <a:solidFill>
              <a:schemeClr val="tx1"/>
            </a:solidFill>
          </a:endParaRPr>
        </a:p>
      </dgm:t>
    </dgm:pt>
    <dgm:pt modelId="{8217A3B6-E146-41BC-913C-96E10CF4BD84}" type="parTrans" cxnId="{FE285F65-2D9B-48D9-94E7-AF279BBBF26B}">
      <dgm:prSet/>
      <dgm:spPr/>
      <dgm:t>
        <a:bodyPr/>
        <a:lstStyle/>
        <a:p>
          <a:endParaRPr lang="fr-FR"/>
        </a:p>
      </dgm:t>
    </dgm:pt>
    <dgm:pt modelId="{FFC9C296-48DA-44E4-8975-451B350F57D5}" type="sibTrans" cxnId="{FE285F65-2D9B-48D9-94E7-AF279BBBF26B}">
      <dgm:prSet/>
      <dgm:spPr/>
      <dgm:t>
        <a:bodyPr/>
        <a:lstStyle/>
        <a:p>
          <a:endParaRPr lang="fr-FR"/>
        </a:p>
      </dgm:t>
    </dgm:pt>
    <dgm:pt modelId="{17F03AEF-8846-4992-A37D-8E6B5A5F98F4}" type="pres">
      <dgm:prSet presAssocID="{8D14CFFB-E426-4189-A27F-0E885A00B1B9}" presName="linearFlow" presStyleCnt="0">
        <dgm:presLayoutVars>
          <dgm:resizeHandles val="exact"/>
        </dgm:presLayoutVars>
      </dgm:prSet>
      <dgm:spPr/>
      <dgm:t>
        <a:bodyPr/>
        <a:lstStyle/>
        <a:p>
          <a:endParaRPr lang="fr-FR"/>
        </a:p>
      </dgm:t>
    </dgm:pt>
    <dgm:pt modelId="{1D8E28F7-0867-4A31-AAEB-F6256678E24E}" type="pres">
      <dgm:prSet presAssocID="{BFAD1F0E-BEC5-4E9C-ACD5-8E49281C7A83}" presName="node" presStyleLbl="node1" presStyleIdx="0" presStyleCnt="10" custScaleX="325774" custLinFactNeighborX="1885" custLinFactNeighborY="23005">
        <dgm:presLayoutVars>
          <dgm:bulletEnabled val="1"/>
        </dgm:presLayoutVars>
      </dgm:prSet>
      <dgm:spPr/>
      <dgm:t>
        <a:bodyPr/>
        <a:lstStyle/>
        <a:p>
          <a:endParaRPr lang="fr-FR"/>
        </a:p>
      </dgm:t>
    </dgm:pt>
    <dgm:pt modelId="{40CFFBA7-620B-49A4-8F2E-AA998A0F0E67}" type="pres">
      <dgm:prSet presAssocID="{AA4CB2CB-13EB-467A-962D-8DD8EFC7D6FA}" presName="sibTrans" presStyleLbl="sibTrans2D1" presStyleIdx="0" presStyleCnt="9"/>
      <dgm:spPr/>
      <dgm:t>
        <a:bodyPr/>
        <a:lstStyle/>
        <a:p>
          <a:endParaRPr lang="fr-FR"/>
        </a:p>
      </dgm:t>
    </dgm:pt>
    <dgm:pt modelId="{1BA53E8F-F898-4BA4-89E0-669B940BF541}" type="pres">
      <dgm:prSet presAssocID="{AA4CB2CB-13EB-467A-962D-8DD8EFC7D6FA}" presName="connectorText" presStyleLbl="sibTrans2D1" presStyleIdx="0" presStyleCnt="9"/>
      <dgm:spPr/>
      <dgm:t>
        <a:bodyPr/>
        <a:lstStyle/>
        <a:p>
          <a:endParaRPr lang="fr-FR"/>
        </a:p>
      </dgm:t>
    </dgm:pt>
    <dgm:pt modelId="{E014EFF0-D303-4238-A599-6B58F35F26A0}" type="pres">
      <dgm:prSet presAssocID="{2B8F7500-FA29-4FFF-BFCB-168465138CCE}" presName="node" presStyleLbl="node1" presStyleIdx="1" presStyleCnt="10" custScaleX="325774" custLinFactNeighborX="-183" custLinFactNeighborY="5799">
        <dgm:presLayoutVars>
          <dgm:bulletEnabled val="1"/>
        </dgm:presLayoutVars>
      </dgm:prSet>
      <dgm:spPr/>
      <dgm:t>
        <a:bodyPr/>
        <a:lstStyle/>
        <a:p>
          <a:endParaRPr lang="fr-FR"/>
        </a:p>
      </dgm:t>
    </dgm:pt>
    <dgm:pt modelId="{0672599D-4297-48F5-B1C9-0C0B12893D22}" type="pres">
      <dgm:prSet presAssocID="{0F62100B-700C-4895-99ED-B449EB6DAB31}" presName="sibTrans" presStyleLbl="sibTrans2D1" presStyleIdx="1" presStyleCnt="9"/>
      <dgm:spPr/>
      <dgm:t>
        <a:bodyPr/>
        <a:lstStyle/>
        <a:p>
          <a:endParaRPr lang="fr-FR"/>
        </a:p>
      </dgm:t>
    </dgm:pt>
    <dgm:pt modelId="{BD6D2AA4-7AAC-4A48-9D38-D99365CA5275}" type="pres">
      <dgm:prSet presAssocID="{0F62100B-700C-4895-99ED-B449EB6DAB31}" presName="connectorText" presStyleLbl="sibTrans2D1" presStyleIdx="1" presStyleCnt="9"/>
      <dgm:spPr/>
      <dgm:t>
        <a:bodyPr/>
        <a:lstStyle/>
        <a:p>
          <a:endParaRPr lang="fr-FR"/>
        </a:p>
      </dgm:t>
    </dgm:pt>
    <dgm:pt modelId="{E3133D5B-F89E-41F5-9D8D-1EE372D4C6AB}" type="pres">
      <dgm:prSet presAssocID="{E90054B2-C42A-4246-A802-C174E95DBC09}" presName="node" presStyleLbl="node1" presStyleIdx="2" presStyleCnt="10" custScaleX="325774" custLinFactNeighborX="1885" custLinFactNeighborY="23005">
        <dgm:presLayoutVars>
          <dgm:bulletEnabled val="1"/>
        </dgm:presLayoutVars>
      </dgm:prSet>
      <dgm:spPr/>
      <dgm:t>
        <a:bodyPr/>
        <a:lstStyle/>
        <a:p>
          <a:endParaRPr lang="fr-FR"/>
        </a:p>
      </dgm:t>
    </dgm:pt>
    <dgm:pt modelId="{3E51DBAE-8674-470B-B946-9A1833104D7D}" type="pres">
      <dgm:prSet presAssocID="{168DB3B6-7003-4FFA-A8AB-F41F9BA65448}" presName="sibTrans" presStyleLbl="sibTrans2D1" presStyleIdx="2" presStyleCnt="9"/>
      <dgm:spPr/>
      <dgm:t>
        <a:bodyPr/>
        <a:lstStyle/>
        <a:p>
          <a:endParaRPr lang="fr-FR"/>
        </a:p>
      </dgm:t>
    </dgm:pt>
    <dgm:pt modelId="{27365B76-658E-4E96-9106-1AFBFFC2223E}" type="pres">
      <dgm:prSet presAssocID="{168DB3B6-7003-4FFA-A8AB-F41F9BA65448}" presName="connectorText" presStyleLbl="sibTrans2D1" presStyleIdx="2" presStyleCnt="9"/>
      <dgm:spPr/>
      <dgm:t>
        <a:bodyPr/>
        <a:lstStyle/>
        <a:p>
          <a:endParaRPr lang="fr-FR"/>
        </a:p>
      </dgm:t>
    </dgm:pt>
    <dgm:pt modelId="{6CA01A67-877B-4D79-84BD-C52F18884C04}" type="pres">
      <dgm:prSet presAssocID="{E4A16F86-D429-4E27-AC5A-D04B23D3DED1}" presName="node" presStyleLbl="node1" presStyleIdx="3" presStyleCnt="10" custScaleX="325774" custLinFactNeighborX="-8249" custLinFactNeighborY="53115">
        <dgm:presLayoutVars>
          <dgm:bulletEnabled val="1"/>
        </dgm:presLayoutVars>
      </dgm:prSet>
      <dgm:spPr/>
      <dgm:t>
        <a:bodyPr/>
        <a:lstStyle/>
        <a:p>
          <a:endParaRPr lang="fr-FR"/>
        </a:p>
      </dgm:t>
    </dgm:pt>
    <dgm:pt modelId="{6FE114CF-EE44-42BD-B1BA-740A8EE3EBF9}" type="pres">
      <dgm:prSet presAssocID="{2DA51A07-81D9-4917-9297-C1283F623AF1}" presName="sibTrans" presStyleLbl="sibTrans2D1" presStyleIdx="3" presStyleCnt="9"/>
      <dgm:spPr/>
      <dgm:t>
        <a:bodyPr/>
        <a:lstStyle/>
        <a:p>
          <a:endParaRPr lang="fr-FR"/>
        </a:p>
      </dgm:t>
    </dgm:pt>
    <dgm:pt modelId="{28A73592-9B7C-4275-AF3A-E5359FBB2F55}" type="pres">
      <dgm:prSet presAssocID="{2DA51A07-81D9-4917-9297-C1283F623AF1}" presName="connectorText" presStyleLbl="sibTrans2D1" presStyleIdx="3" presStyleCnt="9"/>
      <dgm:spPr/>
      <dgm:t>
        <a:bodyPr/>
        <a:lstStyle/>
        <a:p>
          <a:endParaRPr lang="fr-FR"/>
        </a:p>
      </dgm:t>
    </dgm:pt>
    <dgm:pt modelId="{BDCCD6E3-32EE-4BEA-B7EA-13B26096357A}" type="pres">
      <dgm:prSet presAssocID="{A9E2754B-CB32-4CEA-9462-21377C60B470}" presName="node" presStyleLbl="node1" presStyleIdx="4" presStyleCnt="10" custScaleX="325774" custLinFactNeighborX="1885" custLinFactNeighborY="23005">
        <dgm:presLayoutVars>
          <dgm:bulletEnabled val="1"/>
        </dgm:presLayoutVars>
      </dgm:prSet>
      <dgm:spPr/>
      <dgm:t>
        <a:bodyPr/>
        <a:lstStyle/>
        <a:p>
          <a:endParaRPr lang="fr-FR"/>
        </a:p>
      </dgm:t>
    </dgm:pt>
    <dgm:pt modelId="{CFE964AF-DCDD-410B-B8D6-8AB295A4C525}" type="pres">
      <dgm:prSet presAssocID="{86862965-8D11-4733-B702-837DBCEA19C4}" presName="sibTrans" presStyleLbl="sibTrans2D1" presStyleIdx="4" presStyleCnt="9"/>
      <dgm:spPr/>
      <dgm:t>
        <a:bodyPr/>
        <a:lstStyle/>
        <a:p>
          <a:endParaRPr lang="fr-FR"/>
        </a:p>
      </dgm:t>
    </dgm:pt>
    <dgm:pt modelId="{65772146-53E4-4E2E-8953-A9980E6AAC78}" type="pres">
      <dgm:prSet presAssocID="{86862965-8D11-4733-B702-837DBCEA19C4}" presName="connectorText" presStyleLbl="sibTrans2D1" presStyleIdx="4" presStyleCnt="9"/>
      <dgm:spPr/>
      <dgm:t>
        <a:bodyPr/>
        <a:lstStyle/>
        <a:p>
          <a:endParaRPr lang="fr-FR"/>
        </a:p>
      </dgm:t>
    </dgm:pt>
    <dgm:pt modelId="{955CB429-980F-400D-84D5-D5D286A581E3}" type="pres">
      <dgm:prSet presAssocID="{4ED2E32A-49D6-4159-8459-4C48982F0CE0}" presName="node" presStyleLbl="node1" presStyleIdx="5" presStyleCnt="10" custScaleX="325774" custLinFactNeighborX="1885" custLinFactNeighborY="23005">
        <dgm:presLayoutVars>
          <dgm:bulletEnabled val="1"/>
        </dgm:presLayoutVars>
      </dgm:prSet>
      <dgm:spPr/>
      <dgm:t>
        <a:bodyPr/>
        <a:lstStyle/>
        <a:p>
          <a:endParaRPr lang="fr-FR"/>
        </a:p>
      </dgm:t>
    </dgm:pt>
    <dgm:pt modelId="{F70C82B8-B6C2-425A-932E-095D247F9E8F}" type="pres">
      <dgm:prSet presAssocID="{AA9BFFF1-2400-4CDA-A701-D790DA28BB6D}" presName="sibTrans" presStyleLbl="sibTrans2D1" presStyleIdx="5" presStyleCnt="9"/>
      <dgm:spPr/>
      <dgm:t>
        <a:bodyPr/>
        <a:lstStyle/>
        <a:p>
          <a:endParaRPr lang="fr-FR"/>
        </a:p>
      </dgm:t>
    </dgm:pt>
    <dgm:pt modelId="{43FA8E06-6006-4897-B1F9-59A83D77CB39}" type="pres">
      <dgm:prSet presAssocID="{AA9BFFF1-2400-4CDA-A701-D790DA28BB6D}" presName="connectorText" presStyleLbl="sibTrans2D1" presStyleIdx="5" presStyleCnt="9"/>
      <dgm:spPr/>
      <dgm:t>
        <a:bodyPr/>
        <a:lstStyle/>
        <a:p>
          <a:endParaRPr lang="fr-FR"/>
        </a:p>
      </dgm:t>
    </dgm:pt>
    <dgm:pt modelId="{6ECFA937-6636-4745-856A-B47AD265B1D6}" type="pres">
      <dgm:prSet presAssocID="{AF190670-736A-46FE-982B-C6B8F4E3F311}" presName="node" presStyleLbl="node1" presStyleIdx="6" presStyleCnt="10" custScaleX="171963" custLinFactNeighborX="-76615" custLinFactNeighborY="27132">
        <dgm:presLayoutVars>
          <dgm:bulletEnabled val="1"/>
        </dgm:presLayoutVars>
      </dgm:prSet>
      <dgm:spPr/>
      <dgm:t>
        <a:bodyPr/>
        <a:lstStyle/>
        <a:p>
          <a:endParaRPr lang="fr-FR"/>
        </a:p>
      </dgm:t>
    </dgm:pt>
    <dgm:pt modelId="{8CB330EB-BA7F-49CB-9084-B6AC8B1FD3A0}" type="pres">
      <dgm:prSet presAssocID="{CABB6D6E-53D2-4626-BB48-8C6FE860B8BE}" presName="sibTrans" presStyleLbl="sibTrans2D1" presStyleIdx="6" presStyleCnt="9"/>
      <dgm:spPr/>
      <dgm:t>
        <a:bodyPr/>
        <a:lstStyle/>
        <a:p>
          <a:endParaRPr lang="fr-FR"/>
        </a:p>
      </dgm:t>
    </dgm:pt>
    <dgm:pt modelId="{A906FA7A-B8FD-4555-A791-68253C4A3ABD}" type="pres">
      <dgm:prSet presAssocID="{CABB6D6E-53D2-4626-BB48-8C6FE860B8BE}" presName="connectorText" presStyleLbl="sibTrans2D1" presStyleIdx="6" presStyleCnt="9"/>
      <dgm:spPr/>
      <dgm:t>
        <a:bodyPr/>
        <a:lstStyle/>
        <a:p>
          <a:endParaRPr lang="fr-FR"/>
        </a:p>
      </dgm:t>
    </dgm:pt>
    <dgm:pt modelId="{27EAC061-A896-4826-BB50-61D3BF89C74B}" type="pres">
      <dgm:prSet presAssocID="{2484961C-15EB-4319-B3AA-0DB757BAE90E}" presName="node" presStyleLbl="node1" presStyleIdx="7" presStyleCnt="10" custScaleX="170811" custLinFactNeighborX="-75757" custLinFactNeighborY="32207">
        <dgm:presLayoutVars>
          <dgm:bulletEnabled val="1"/>
        </dgm:presLayoutVars>
      </dgm:prSet>
      <dgm:spPr/>
      <dgm:t>
        <a:bodyPr/>
        <a:lstStyle/>
        <a:p>
          <a:endParaRPr lang="fr-FR"/>
        </a:p>
      </dgm:t>
    </dgm:pt>
    <dgm:pt modelId="{4195BE39-9281-4D20-BD5B-E1477775D9D2}" type="pres">
      <dgm:prSet presAssocID="{2D509542-2D86-4E26-8A1D-FF298322794F}" presName="sibTrans" presStyleLbl="sibTrans2D1" presStyleIdx="7" presStyleCnt="9"/>
      <dgm:spPr/>
      <dgm:t>
        <a:bodyPr/>
        <a:lstStyle/>
        <a:p>
          <a:endParaRPr lang="fr-FR"/>
        </a:p>
      </dgm:t>
    </dgm:pt>
    <dgm:pt modelId="{AB654D9F-D57E-4026-8B08-E93854108877}" type="pres">
      <dgm:prSet presAssocID="{2D509542-2D86-4E26-8A1D-FF298322794F}" presName="connectorText" presStyleLbl="sibTrans2D1" presStyleIdx="7" presStyleCnt="9"/>
      <dgm:spPr/>
      <dgm:t>
        <a:bodyPr/>
        <a:lstStyle/>
        <a:p>
          <a:endParaRPr lang="fr-FR"/>
        </a:p>
      </dgm:t>
    </dgm:pt>
    <dgm:pt modelId="{CDFC5120-DDB5-47FE-82CF-0F1C2786E37D}" type="pres">
      <dgm:prSet presAssocID="{8BEAF273-F78E-4B6D-8929-4D126557114D}" presName="node" presStyleLbl="node1" presStyleIdx="8" presStyleCnt="10" custScaleX="173111" custLinFactNeighborX="-75756" custLinFactNeighborY="18404">
        <dgm:presLayoutVars>
          <dgm:bulletEnabled val="1"/>
        </dgm:presLayoutVars>
      </dgm:prSet>
      <dgm:spPr/>
      <dgm:t>
        <a:bodyPr/>
        <a:lstStyle/>
        <a:p>
          <a:endParaRPr lang="fr-FR"/>
        </a:p>
      </dgm:t>
    </dgm:pt>
    <dgm:pt modelId="{E45A477D-0068-4DE1-BB31-98808F95BCDE}" type="pres">
      <dgm:prSet presAssocID="{3BD8C341-515B-4D1C-9A56-BDA04E59B2EB}" presName="sibTrans" presStyleLbl="sibTrans2D1" presStyleIdx="8" presStyleCnt="9"/>
      <dgm:spPr/>
      <dgm:t>
        <a:bodyPr/>
        <a:lstStyle/>
        <a:p>
          <a:endParaRPr lang="fr-FR"/>
        </a:p>
      </dgm:t>
    </dgm:pt>
    <dgm:pt modelId="{D1FD9557-D000-4DED-A9E3-E5CD2FB4144A}" type="pres">
      <dgm:prSet presAssocID="{3BD8C341-515B-4D1C-9A56-BDA04E59B2EB}" presName="connectorText" presStyleLbl="sibTrans2D1" presStyleIdx="8" presStyleCnt="9"/>
      <dgm:spPr/>
      <dgm:t>
        <a:bodyPr/>
        <a:lstStyle/>
        <a:p>
          <a:endParaRPr lang="fr-FR"/>
        </a:p>
      </dgm:t>
    </dgm:pt>
    <dgm:pt modelId="{FD90DB4E-15F8-4EA6-AC12-AA83E072C0BF}" type="pres">
      <dgm:prSet presAssocID="{CBE048FF-EF27-45A5-B89E-B9A143DC20FF}" presName="node" presStyleLbl="node1" presStyleIdx="9" presStyleCnt="10" custScaleX="173111" custLinFactNeighborX="-77641" custLinFactNeighborY="-4601">
        <dgm:presLayoutVars>
          <dgm:bulletEnabled val="1"/>
        </dgm:presLayoutVars>
      </dgm:prSet>
      <dgm:spPr/>
      <dgm:t>
        <a:bodyPr/>
        <a:lstStyle/>
        <a:p>
          <a:endParaRPr lang="fr-FR"/>
        </a:p>
      </dgm:t>
    </dgm:pt>
  </dgm:ptLst>
  <dgm:cxnLst>
    <dgm:cxn modelId="{EACF5987-3A52-432C-9F33-FB3676FE610A}" type="presOf" srcId="{AA4CB2CB-13EB-467A-962D-8DD8EFC7D6FA}" destId="{1BA53E8F-F898-4BA4-89E0-669B940BF541}" srcOrd="1" destOrd="0" presId="urn:microsoft.com/office/officeart/2005/8/layout/process2"/>
    <dgm:cxn modelId="{22AE53CE-0C63-4CB5-8D1A-20CA097A92FB}" srcId="{8D14CFFB-E426-4189-A27F-0E885A00B1B9}" destId="{2B8F7500-FA29-4FFF-BFCB-168465138CCE}" srcOrd="1" destOrd="0" parTransId="{7A70C743-B29A-4E11-AF01-9B8987C4A702}" sibTransId="{0F62100B-700C-4895-99ED-B449EB6DAB31}"/>
    <dgm:cxn modelId="{17003C72-E862-4CB3-8A30-3D08D2A939CE}" type="presOf" srcId="{0F62100B-700C-4895-99ED-B449EB6DAB31}" destId="{0672599D-4297-48F5-B1C9-0C0B12893D22}" srcOrd="0" destOrd="0" presId="urn:microsoft.com/office/officeart/2005/8/layout/process2"/>
    <dgm:cxn modelId="{FE285F65-2D9B-48D9-94E7-AF279BBBF26B}" srcId="{8D14CFFB-E426-4189-A27F-0E885A00B1B9}" destId="{CBE048FF-EF27-45A5-B89E-B9A143DC20FF}" srcOrd="9" destOrd="0" parTransId="{8217A3B6-E146-41BC-913C-96E10CF4BD84}" sibTransId="{FFC9C296-48DA-44E4-8975-451B350F57D5}"/>
    <dgm:cxn modelId="{6E90ABC1-3036-4A90-AD75-07D93E6EC1F5}" type="presOf" srcId="{0F62100B-700C-4895-99ED-B449EB6DAB31}" destId="{BD6D2AA4-7AAC-4A48-9D38-D99365CA5275}" srcOrd="1" destOrd="0" presId="urn:microsoft.com/office/officeart/2005/8/layout/process2"/>
    <dgm:cxn modelId="{D2DB17F9-0135-434D-9D92-F95AD9F7F3A2}" type="presOf" srcId="{4ED2E32A-49D6-4159-8459-4C48982F0CE0}" destId="{955CB429-980F-400D-84D5-D5D286A581E3}" srcOrd="0" destOrd="0" presId="urn:microsoft.com/office/officeart/2005/8/layout/process2"/>
    <dgm:cxn modelId="{883FFE63-70E0-4617-B6D6-42C3158F004A}" type="presOf" srcId="{AA9BFFF1-2400-4CDA-A701-D790DA28BB6D}" destId="{F70C82B8-B6C2-425A-932E-095D247F9E8F}" srcOrd="0" destOrd="0" presId="urn:microsoft.com/office/officeart/2005/8/layout/process2"/>
    <dgm:cxn modelId="{35E46C82-B88D-4430-9051-971884C3C612}" type="presOf" srcId="{2D509542-2D86-4E26-8A1D-FF298322794F}" destId="{AB654D9F-D57E-4026-8B08-E93854108877}" srcOrd="1" destOrd="0" presId="urn:microsoft.com/office/officeart/2005/8/layout/process2"/>
    <dgm:cxn modelId="{C325AEBA-44C0-4CEB-A901-A14097694075}" type="presOf" srcId="{CABB6D6E-53D2-4626-BB48-8C6FE860B8BE}" destId="{A906FA7A-B8FD-4555-A791-68253C4A3ABD}" srcOrd="1" destOrd="0" presId="urn:microsoft.com/office/officeart/2005/8/layout/process2"/>
    <dgm:cxn modelId="{7AEB223A-9739-455C-8407-4D5BCC872A7D}" srcId="{8D14CFFB-E426-4189-A27F-0E885A00B1B9}" destId="{BFAD1F0E-BEC5-4E9C-ACD5-8E49281C7A83}" srcOrd="0" destOrd="0" parTransId="{9213B2CA-5503-4CCA-A826-BFE440CE6976}" sibTransId="{AA4CB2CB-13EB-467A-962D-8DD8EFC7D6FA}"/>
    <dgm:cxn modelId="{B4A830C1-EA6B-407E-B99E-A1A774619641}" srcId="{8D14CFFB-E426-4189-A27F-0E885A00B1B9}" destId="{A9E2754B-CB32-4CEA-9462-21377C60B470}" srcOrd="4" destOrd="0" parTransId="{2F794530-85B1-45B1-8E8E-F534A458C588}" sibTransId="{86862965-8D11-4733-B702-837DBCEA19C4}"/>
    <dgm:cxn modelId="{27811A97-A7B4-4CFA-BC5C-622F0CA90F1A}" srcId="{8D14CFFB-E426-4189-A27F-0E885A00B1B9}" destId="{AF190670-736A-46FE-982B-C6B8F4E3F311}" srcOrd="6" destOrd="0" parTransId="{0B3D344B-E73F-4BBF-B5DA-7B54E5728CF6}" sibTransId="{CABB6D6E-53D2-4626-BB48-8C6FE860B8BE}"/>
    <dgm:cxn modelId="{3CA3C93F-CD38-4CA3-A8D4-C13F20BE13B8}" type="presOf" srcId="{E90054B2-C42A-4246-A802-C174E95DBC09}" destId="{E3133D5B-F89E-41F5-9D8D-1EE372D4C6AB}" srcOrd="0" destOrd="0" presId="urn:microsoft.com/office/officeart/2005/8/layout/process2"/>
    <dgm:cxn modelId="{109D2A02-FFE9-4F85-A61C-AB950C054744}" type="presOf" srcId="{AA9BFFF1-2400-4CDA-A701-D790DA28BB6D}" destId="{43FA8E06-6006-4897-B1F9-59A83D77CB39}" srcOrd="1" destOrd="0" presId="urn:microsoft.com/office/officeart/2005/8/layout/process2"/>
    <dgm:cxn modelId="{E9511DC4-4073-412A-AE5D-464B6DCE99D3}" type="presOf" srcId="{8BEAF273-F78E-4B6D-8929-4D126557114D}" destId="{CDFC5120-DDB5-47FE-82CF-0F1C2786E37D}" srcOrd="0" destOrd="0" presId="urn:microsoft.com/office/officeart/2005/8/layout/process2"/>
    <dgm:cxn modelId="{19EC4955-997E-423B-964E-FC7B227944E5}" type="presOf" srcId="{A9E2754B-CB32-4CEA-9462-21377C60B470}" destId="{BDCCD6E3-32EE-4BEA-B7EA-13B26096357A}" srcOrd="0" destOrd="0" presId="urn:microsoft.com/office/officeart/2005/8/layout/process2"/>
    <dgm:cxn modelId="{3E71953B-5D07-47E7-B42F-3784C547F1BB}" type="presOf" srcId="{168DB3B6-7003-4FFA-A8AB-F41F9BA65448}" destId="{27365B76-658E-4E96-9106-1AFBFFC2223E}" srcOrd="1" destOrd="0" presId="urn:microsoft.com/office/officeart/2005/8/layout/process2"/>
    <dgm:cxn modelId="{1EB81C4D-80A6-4CE7-B38F-6F75DE8DCDF4}" type="presOf" srcId="{CBE048FF-EF27-45A5-B89E-B9A143DC20FF}" destId="{FD90DB4E-15F8-4EA6-AC12-AA83E072C0BF}" srcOrd="0" destOrd="0" presId="urn:microsoft.com/office/officeart/2005/8/layout/process2"/>
    <dgm:cxn modelId="{4F8B0F41-F330-4CE9-AA82-EF3EBE68398E}" type="presOf" srcId="{AA4CB2CB-13EB-467A-962D-8DD8EFC7D6FA}" destId="{40CFFBA7-620B-49A4-8F2E-AA998A0F0E67}" srcOrd="0" destOrd="0" presId="urn:microsoft.com/office/officeart/2005/8/layout/process2"/>
    <dgm:cxn modelId="{4F05243A-0EF1-4FF5-BC80-1E200FAC213F}" type="presOf" srcId="{86862965-8D11-4733-B702-837DBCEA19C4}" destId="{65772146-53E4-4E2E-8953-A9980E6AAC78}" srcOrd="1" destOrd="0" presId="urn:microsoft.com/office/officeart/2005/8/layout/process2"/>
    <dgm:cxn modelId="{0F23C8CD-ED55-4818-ACE7-9C2580CC11F9}" type="presOf" srcId="{168DB3B6-7003-4FFA-A8AB-F41F9BA65448}" destId="{3E51DBAE-8674-470B-B946-9A1833104D7D}" srcOrd="0" destOrd="0" presId="urn:microsoft.com/office/officeart/2005/8/layout/process2"/>
    <dgm:cxn modelId="{C5182DF5-02F0-43A1-89CA-C4C89240897E}" type="presOf" srcId="{CABB6D6E-53D2-4626-BB48-8C6FE860B8BE}" destId="{8CB330EB-BA7F-49CB-9084-B6AC8B1FD3A0}" srcOrd="0" destOrd="0" presId="urn:microsoft.com/office/officeart/2005/8/layout/process2"/>
    <dgm:cxn modelId="{5666243F-74F4-4497-82F1-2957CC5DAE9F}" srcId="{8D14CFFB-E426-4189-A27F-0E885A00B1B9}" destId="{2484961C-15EB-4319-B3AA-0DB757BAE90E}" srcOrd="7" destOrd="0" parTransId="{8FBC58A3-3322-487D-A09B-B783E9A0A696}" sibTransId="{2D509542-2D86-4E26-8A1D-FF298322794F}"/>
    <dgm:cxn modelId="{DAEE4EB9-42F9-4ECD-8D9A-72F974E5DEB4}" type="presOf" srcId="{2B8F7500-FA29-4FFF-BFCB-168465138CCE}" destId="{E014EFF0-D303-4238-A599-6B58F35F26A0}" srcOrd="0" destOrd="0" presId="urn:microsoft.com/office/officeart/2005/8/layout/process2"/>
    <dgm:cxn modelId="{7CB1A20C-E3A6-469F-94E4-B10DC8FE28BD}" type="presOf" srcId="{3BD8C341-515B-4D1C-9A56-BDA04E59B2EB}" destId="{E45A477D-0068-4DE1-BB31-98808F95BCDE}" srcOrd="0" destOrd="0" presId="urn:microsoft.com/office/officeart/2005/8/layout/process2"/>
    <dgm:cxn modelId="{4A69DC61-5AA4-4DBD-B50F-A79A91B38D7B}" type="presOf" srcId="{AF190670-736A-46FE-982B-C6B8F4E3F311}" destId="{6ECFA937-6636-4745-856A-B47AD265B1D6}" srcOrd="0" destOrd="0" presId="urn:microsoft.com/office/officeart/2005/8/layout/process2"/>
    <dgm:cxn modelId="{56E40616-4CD3-4835-AF49-1C30883D4AAD}" srcId="{8D14CFFB-E426-4189-A27F-0E885A00B1B9}" destId="{E4A16F86-D429-4E27-AC5A-D04B23D3DED1}" srcOrd="3" destOrd="0" parTransId="{73232E74-C9EC-4770-9D72-E950D7ACE7FE}" sibTransId="{2DA51A07-81D9-4917-9297-C1283F623AF1}"/>
    <dgm:cxn modelId="{E40E3C43-2CD6-43E5-ABEA-99819502465B}" type="presOf" srcId="{2DA51A07-81D9-4917-9297-C1283F623AF1}" destId="{6FE114CF-EE44-42BD-B1BA-740A8EE3EBF9}" srcOrd="0" destOrd="0" presId="urn:microsoft.com/office/officeart/2005/8/layout/process2"/>
    <dgm:cxn modelId="{3E3CEDDF-B657-4D87-B811-A62DEC2832C8}" type="presOf" srcId="{3BD8C341-515B-4D1C-9A56-BDA04E59B2EB}" destId="{D1FD9557-D000-4DED-A9E3-E5CD2FB4144A}" srcOrd="1" destOrd="0" presId="urn:microsoft.com/office/officeart/2005/8/layout/process2"/>
    <dgm:cxn modelId="{18845459-D943-4849-B97B-286E9F4755F1}" type="presOf" srcId="{2D509542-2D86-4E26-8A1D-FF298322794F}" destId="{4195BE39-9281-4D20-BD5B-E1477775D9D2}" srcOrd="0" destOrd="0" presId="urn:microsoft.com/office/officeart/2005/8/layout/process2"/>
    <dgm:cxn modelId="{7C79575F-0E85-4550-A4F3-97A233B80653}" srcId="{8D14CFFB-E426-4189-A27F-0E885A00B1B9}" destId="{8BEAF273-F78E-4B6D-8929-4D126557114D}" srcOrd="8" destOrd="0" parTransId="{722F8DC6-7099-467E-A613-EDD4E9A4AF76}" sibTransId="{3BD8C341-515B-4D1C-9A56-BDA04E59B2EB}"/>
    <dgm:cxn modelId="{CA08B41A-9EE1-47C1-A881-C8D212717AC4}" type="presOf" srcId="{E4A16F86-D429-4E27-AC5A-D04B23D3DED1}" destId="{6CA01A67-877B-4D79-84BD-C52F18884C04}" srcOrd="0" destOrd="0" presId="urn:microsoft.com/office/officeart/2005/8/layout/process2"/>
    <dgm:cxn modelId="{59C510F1-53B8-40E2-B0C3-9EDC689F8F20}" srcId="{8D14CFFB-E426-4189-A27F-0E885A00B1B9}" destId="{4ED2E32A-49D6-4159-8459-4C48982F0CE0}" srcOrd="5" destOrd="0" parTransId="{AB2359C8-5A5B-473B-BAED-090D7D957518}" sibTransId="{AA9BFFF1-2400-4CDA-A701-D790DA28BB6D}"/>
    <dgm:cxn modelId="{4F224266-40C7-496E-9871-6D55BD86E16F}" type="presOf" srcId="{2DA51A07-81D9-4917-9297-C1283F623AF1}" destId="{28A73592-9B7C-4275-AF3A-E5359FBB2F55}" srcOrd="1" destOrd="0" presId="urn:microsoft.com/office/officeart/2005/8/layout/process2"/>
    <dgm:cxn modelId="{42E1807C-4625-468E-9DCC-D97123E1C100}" type="presOf" srcId="{86862965-8D11-4733-B702-837DBCEA19C4}" destId="{CFE964AF-DCDD-410B-B8D6-8AB295A4C525}" srcOrd="0" destOrd="0" presId="urn:microsoft.com/office/officeart/2005/8/layout/process2"/>
    <dgm:cxn modelId="{ACB43C7C-CD84-40F0-8E91-5B46B05D97CC}" type="presOf" srcId="{8D14CFFB-E426-4189-A27F-0E885A00B1B9}" destId="{17F03AEF-8846-4992-A37D-8E6B5A5F98F4}" srcOrd="0" destOrd="0" presId="urn:microsoft.com/office/officeart/2005/8/layout/process2"/>
    <dgm:cxn modelId="{113E1540-2DE1-4647-A049-2E0FF013251E}" srcId="{8D14CFFB-E426-4189-A27F-0E885A00B1B9}" destId="{E90054B2-C42A-4246-A802-C174E95DBC09}" srcOrd="2" destOrd="0" parTransId="{26D91D3B-CFD7-4EE0-9154-C64DF3C8F7F1}" sibTransId="{168DB3B6-7003-4FFA-A8AB-F41F9BA65448}"/>
    <dgm:cxn modelId="{7E083FA4-B55C-4BE5-A8F3-8CD76062FCF2}" type="presOf" srcId="{2484961C-15EB-4319-B3AA-0DB757BAE90E}" destId="{27EAC061-A896-4826-BB50-61D3BF89C74B}" srcOrd="0" destOrd="0" presId="urn:microsoft.com/office/officeart/2005/8/layout/process2"/>
    <dgm:cxn modelId="{EA855B96-2A8B-4448-82F0-9B8714828D14}" type="presOf" srcId="{BFAD1F0E-BEC5-4E9C-ACD5-8E49281C7A83}" destId="{1D8E28F7-0867-4A31-AAEB-F6256678E24E}" srcOrd="0" destOrd="0" presId="urn:microsoft.com/office/officeart/2005/8/layout/process2"/>
    <dgm:cxn modelId="{7A58C86E-2FCB-45D9-9949-0D7F143D3078}" type="presParOf" srcId="{17F03AEF-8846-4992-A37D-8E6B5A5F98F4}" destId="{1D8E28F7-0867-4A31-AAEB-F6256678E24E}" srcOrd="0" destOrd="0" presId="urn:microsoft.com/office/officeart/2005/8/layout/process2"/>
    <dgm:cxn modelId="{829A4A53-0BB0-48B9-8F40-782BD68AB4B7}" type="presParOf" srcId="{17F03AEF-8846-4992-A37D-8E6B5A5F98F4}" destId="{40CFFBA7-620B-49A4-8F2E-AA998A0F0E67}" srcOrd="1" destOrd="0" presId="urn:microsoft.com/office/officeart/2005/8/layout/process2"/>
    <dgm:cxn modelId="{73CE3A1B-FE8E-4ABF-B167-2E3FE34B0647}" type="presParOf" srcId="{40CFFBA7-620B-49A4-8F2E-AA998A0F0E67}" destId="{1BA53E8F-F898-4BA4-89E0-669B940BF541}" srcOrd="0" destOrd="0" presId="urn:microsoft.com/office/officeart/2005/8/layout/process2"/>
    <dgm:cxn modelId="{CFF5978F-7987-4FE9-845F-8509EF6DC535}" type="presParOf" srcId="{17F03AEF-8846-4992-A37D-8E6B5A5F98F4}" destId="{E014EFF0-D303-4238-A599-6B58F35F26A0}" srcOrd="2" destOrd="0" presId="urn:microsoft.com/office/officeart/2005/8/layout/process2"/>
    <dgm:cxn modelId="{B53C350A-B7A7-4D7B-B003-39CA984B8A50}" type="presParOf" srcId="{17F03AEF-8846-4992-A37D-8E6B5A5F98F4}" destId="{0672599D-4297-48F5-B1C9-0C0B12893D22}" srcOrd="3" destOrd="0" presId="urn:microsoft.com/office/officeart/2005/8/layout/process2"/>
    <dgm:cxn modelId="{064478A8-295A-4799-B01F-40116A6B7C3E}" type="presParOf" srcId="{0672599D-4297-48F5-B1C9-0C0B12893D22}" destId="{BD6D2AA4-7AAC-4A48-9D38-D99365CA5275}" srcOrd="0" destOrd="0" presId="urn:microsoft.com/office/officeart/2005/8/layout/process2"/>
    <dgm:cxn modelId="{85CEE32F-5DA0-47C7-BE51-EA0FCED383D9}" type="presParOf" srcId="{17F03AEF-8846-4992-A37D-8E6B5A5F98F4}" destId="{E3133D5B-F89E-41F5-9D8D-1EE372D4C6AB}" srcOrd="4" destOrd="0" presId="urn:microsoft.com/office/officeart/2005/8/layout/process2"/>
    <dgm:cxn modelId="{6CF591E0-F1B5-418E-968E-71B2A7F4E916}" type="presParOf" srcId="{17F03AEF-8846-4992-A37D-8E6B5A5F98F4}" destId="{3E51DBAE-8674-470B-B946-9A1833104D7D}" srcOrd="5" destOrd="0" presId="urn:microsoft.com/office/officeart/2005/8/layout/process2"/>
    <dgm:cxn modelId="{5B199502-D3D3-4726-A265-ECF4BA5F8897}" type="presParOf" srcId="{3E51DBAE-8674-470B-B946-9A1833104D7D}" destId="{27365B76-658E-4E96-9106-1AFBFFC2223E}" srcOrd="0" destOrd="0" presId="urn:microsoft.com/office/officeart/2005/8/layout/process2"/>
    <dgm:cxn modelId="{DA7632BE-FBF8-4149-9924-94B8594FB73B}" type="presParOf" srcId="{17F03AEF-8846-4992-A37D-8E6B5A5F98F4}" destId="{6CA01A67-877B-4D79-84BD-C52F18884C04}" srcOrd="6" destOrd="0" presId="urn:microsoft.com/office/officeart/2005/8/layout/process2"/>
    <dgm:cxn modelId="{BDC7FE83-B3F5-4960-9969-D4C5CD0BEE84}" type="presParOf" srcId="{17F03AEF-8846-4992-A37D-8E6B5A5F98F4}" destId="{6FE114CF-EE44-42BD-B1BA-740A8EE3EBF9}" srcOrd="7" destOrd="0" presId="urn:microsoft.com/office/officeart/2005/8/layout/process2"/>
    <dgm:cxn modelId="{ADEECFC0-3849-40F2-A84D-0B44AD442AFE}" type="presParOf" srcId="{6FE114CF-EE44-42BD-B1BA-740A8EE3EBF9}" destId="{28A73592-9B7C-4275-AF3A-E5359FBB2F55}" srcOrd="0" destOrd="0" presId="urn:microsoft.com/office/officeart/2005/8/layout/process2"/>
    <dgm:cxn modelId="{65FFD2FA-F7B2-4B73-9AD5-84783B02AFA1}" type="presParOf" srcId="{17F03AEF-8846-4992-A37D-8E6B5A5F98F4}" destId="{BDCCD6E3-32EE-4BEA-B7EA-13B26096357A}" srcOrd="8" destOrd="0" presId="urn:microsoft.com/office/officeart/2005/8/layout/process2"/>
    <dgm:cxn modelId="{9BEEF442-2278-4689-A1C4-789C6CFC2C53}" type="presParOf" srcId="{17F03AEF-8846-4992-A37D-8E6B5A5F98F4}" destId="{CFE964AF-DCDD-410B-B8D6-8AB295A4C525}" srcOrd="9" destOrd="0" presId="urn:microsoft.com/office/officeart/2005/8/layout/process2"/>
    <dgm:cxn modelId="{372B0C59-1BFF-44C8-91FA-3A2A747FC9C3}" type="presParOf" srcId="{CFE964AF-DCDD-410B-B8D6-8AB295A4C525}" destId="{65772146-53E4-4E2E-8953-A9980E6AAC78}" srcOrd="0" destOrd="0" presId="urn:microsoft.com/office/officeart/2005/8/layout/process2"/>
    <dgm:cxn modelId="{3B35C4DB-9389-4A6A-9418-BDD0CA8FAE04}" type="presParOf" srcId="{17F03AEF-8846-4992-A37D-8E6B5A5F98F4}" destId="{955CB429-980F-400D-84D5-D5D286A581E3}" srcOrd="10" destOrd="0" presId="urn:microsoft.com/office/officeart/2005/8/layout/process2"/>
    <dgm:cxn modelId="{1CEE8DED-898D-46D1-91D2-1276FCE7B457}" type="presParOf" srcId="{17F03AEF-8846-4992-A37D-8E6B5A5F98F4}" destId="{F70C82B8-B6C2-425A-932E-095D247F9E8F}" srcOrd="11" destOrd="0" presId="urn:microsoft.com/office/officeart/2005/8/layout/process2"/>
    <dgm:cxn modelId="{2827A6FC-744D-454B-B073-F2EDCB69D506}" type="presParOf" srcId="{F70C82B8-B6C2-425A-932E-095D247F9E8F}" destId="{43FA8E06-6006-4897-B1F9-59A83D77CB39}" srcOrd="0" destOrd="0" presId="urn:microsoft.com/office/officeart/2005/8/layout/process2"/>
    <dgm:cxn modelId="{5511A11C-CAD8-4EA4-B7D7-8BFC5467F43F}" type="presParOf" srcId="{17F03AEF-8846-4992-A37D-8E6B5A5F98F4}" destId="{6ECFA937-6636-4745-856A-B47AD265B1D6}" srcOrd="12" destOrd="0" presId="urn:microsoft.com/office/officeart/2005/8/layout/process2"/>
    <dgm:cxn modelId="{C0B582C5-9268-41AE-9036-AC6619BB79E4}" type="presParOf" srcId="{17F03AEF-8846-4992-A37D-8E6B5A5F98F4}" destId="{8CB330EB-BA7F-49CB-9084-B6AC8B1FD3A0}" srcOrd="13" destOrd="0" presId="urn:microsoft.com/office/officeart/2005/8/layout/process2"/>
    <dgm:cxn modelId="{C7315B0E-AE0B-45F7-8012-3AD873A30069}" type="presParOf" srcId="{8CB330EB-BA7F-49CB-9084-B6AC8B1FD3A0}" destId="{A906FA7A-B8FD-4555-A791-68253C4A3ABD}" srcOrd="0" destOrd="0" presId="urn:microsoft.com/office/officeart/2005/8/layout/process2"/>
    <dgm:cxn modelId="{C57EA67B-54CE-4275-BDED-ACA2F2D172EB}" type="presParOf" srcId="{17F03AEF-8846-4992-A37D-8E6B5A5F98F4}" destId="{27EAC061-A896-4826-BB50-61D3BF89C74B}" srcOrd="14" destOrd="0" presId="urn:microsoft.com/office/officeart/2005/8/layout/process2"/>
    <dgm:cxn modelId="{B6BF1F9C-60B9-4F8D-A439-5C4814E411DF}" type="presParOf" srcId="{17F03AEF-8846-4992-A37D-8E6B5A5F98F4}" destId="{4195BE39-9281-4D20-BD5B-E1477775D9D2}" srcOrd="15" destOrd="0" presId="urn:microsoft.com/office/officeart/2005/8/layout/process2"/>
    <dgm:cxn modelId="{0F93858B-11C6-45AB-84F8-3ADCD2965F97}" type="presParOf" srcId="{4195BE39-9281-4D20-BD5B-E1477775D9D2}" destId="{AB654D9F-D57E-4026-8B08-E93854108877}" srcOrd="0" destOrd="0" presId="urn:microsoft.com/office/officeart/2005/8/layout/process2"/>
    <dgm:cxn modelId="{B63C8831-6192-43A3-A60C-546EA7ED3A1E}" type="presParOf" srcId="{17F03AEF-8846-4992-A37D-8E6B5A5F98F4}" destId="{CDFC5120-DDB5-47FE-82CF-0F1C2786E37D}" srcOrd="16" destOrd="0" presId="urn:microsoft.com/office/officeart/2005/8/layout/process2"/>
    <dgm:cxn modelId="{957DCFE9-7C31-44AB-A9AF-07272D26F5CE}" type="presParOf" srcId="{17F03AEF-8846-4992-A37D-8E6B5A5F98F4}" destId="{E45A477D-0068-4DE1-BB31-98808F95BCDE}" srcOrd="17" destOrd="0" presId="urn:microsoft.com/office/officeart/2005/8/layout/process2"/>
    <dgm:cxn modelId="{9F6F881B-9210-434E-9718-1B7BC444D143}" type="presParOf" srcId="{E45A477D-0068-4DE1-BB31-98808F95BCDE}" destId="{D1FD9557-D000-4DED-A9E3-E5CD2FB4144A}" srcOrd="0" destOrd="0" presId="urn:microsoft.com/office/officeart/2005/8/layout/process2"/>
    <dgm:cxn modelId="{15BA8757-8435-4E3D-9526-FB042EABD481}" type="presParOf" srcId="{17F03AEF-8846-4992-A37D-8E6B5A5F98F4}" destId="{FD90DB4E-15F8-4EA6-AC12-AA83E072C0BF}" srcOrd="18"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8E28F7-0867-4A31-AAEB-F6256678E24E}">
      <dsp:nvSpPr>
        <dsp:cNvPr id="0" name=""/>
        <dsp:cNvSpPr/>
      </dsp:nvSpPr>
      <dsp:spPr>
        <a:xfrm>
          <a:off x="-5152" y="59581"/>
          <a:ext cx="5771024" cy="442870"/>
        </a:xfrm>
        <a:prstGeom prst="roundRect">
          <a:avLst>
            <a:gd name="adj" fmla="val 10000"/>
          </a:avLst>
        </a:prstGeom>
        <a:solidFill>
          <a:schemeClr val="accent3">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1. Lancement de l’Appel à Manifestation d’Intérêt</a:t>
          </a:r>
        </a:p>
      </dsp:txBody>
      <dsp:txXfrm>
        <a:off x="7819" y="72552"/>
        <a:ext cx="5745082" cy="416928"/>
      </dsp:txXfrm>
    </dsp:sp>
    <dsp:sp modelId="{40CFFBA7-620B-49A4-8F2E-AA998A0F0E67}">
      <dsp:nvSpPr>
        <dsp:cNvPr id="0" name=""/>
        <dsp:cNvSpPr/>
      </dsp:nvSpPr>
      <dsp:spPr>
        <a:xfrm rot="5400000">
          <a:off x="2811609" y="494473"/>
          <a:ext cx="137501" cy="199291"/>
        </a:xfrm>
        <a:prstGeom prst="rightArrow">
          <a:avLst>
            <a:gd name="adj1" fmla="val 60000"/>
            <a:gd name="adj2" fmla="val 50000"/>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5400000">
        <a:off x="2820572" y="525368"/>
        <a:ext cx="119575" cy="96251"/>
      </dsp:txXfrm>
    </dsp:sp>
    <dsp:sp modelId="{E014EFF0-D303-4238-A599-6B58F35F26A0}">
      <dsp:nvSpPr>
        <dsp:cNvPr id="0" name=""/>
        <dsp:cNvSpPr/>
      </dsp:nvSpPr>
      <dsp:spPr>
        <a:xfrm>
          <a:off x="-5152" y="685787"/>
          <a:ext cx="5771024" cy="442870"/>
        </a:xfrm>
        <a:prstGeom prst="roundRect">
          <a:avLst>
            <a:gd name="adj" fmla="val 10000"/>
          </a:avLst>
        </a:prstGeom>
        <a:solidFill>
          <a:schemeClr val="accent3">
            <a:alpha val="90000"/>
            <a:hueOff val="0"/>
            <a:satOff val="0"/>
            <a:lumOff val="0"/>
            <a:alphaOff val="-4444"/>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2. Réception des candidatures complètes</a:t>
          </a:r>
        </a:p>
        <a:p>
          <a:pPr lvl="0" algn="ctr" defTabSz="355600">
            <a:lnSpc>
              <a:spcPct val="90000"/>
            </a:lnSpc>
            <a:spcBef>
              <a:spcPct val="0"/>
            </a:spcBef>
            <a:spcAft>
              <a:spcPct val="35000"/>
            </a:spcAft>
          </a:pPr>
          <a:r>
            <a:rPr lang="fr-FR" sz="800" kern="1200" dirty="0" smtClean="0">
              <a:solidFill>
                <a:schemeClr val="tx1"/>
              </a:solidFill>
            </a:rPr>
            <a:t>17 novembre 2017 à 12h (heure </a:t>
          </a:r>
          <a:r>
            <a:rPr lang="fr-FR" sz="800" kern="1200" smtClean="0">
              <a:solidFill>
                <a:schemeClr val="tx1"/>
              </a:solidFill>
            </a:rPr>
            <a:t>de Guyane)</a:t>
          </a:r>
          <a:endParaRPr lang="fr-FR" sz="800" kern="1200" dirty="0">
            <a:solidFill>
              <a:schemeClr val="tx1"/>
            </a:solidFill>
          </a:endParaRPr>
        </a:p>
      </dsp:txBody>
      <dsp:txXfrm>
        <a:off x="7819" y="698758"/>
        <a:ext cx="5745082" cy="416928"/>
      </dsp:txXfrm>
    </dsp:sp>
    <dsp:sp modelId="{0672599D-4297-48F5-B1C9-0C0B12893D22}">
      <dsp:nvSpPr>
        <dsp:cNvPr id="0" name=""/>
        <dsp:cNvSpPr/>
      </dsp:nvSpPr>
      <dsp:spPr>
        <a:xfrm rot="5400000">
          <a:off x="2783034" y="1158779"/>
          <a:ext cx="194651" cy="199291"/>
        </a:xfrm>
        <a:prstGeom prst="rightArrow">
          <a:avLst>
            <a:gd name="adj1" fmla="val 60000"/>
            <a:gd name="adj2" fmla="val 50000"/>
          </a:avLst>
        </a:prstGeom>
        <a:solidFill>
          <a:schemeClr val="accent3">
            <a:shade val="90000"/>
            <a:hueOff val="0"/>
            <a:satOff val="0"/>
            <a:lumOff val="288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fr-FR" sz="900" kern="1200"/>
        </a:p>
      </dsp:txBody>
      <dsp:txXfrm rot="-5400000">
        <a:off x="2820572" y="1161100"/>
        <a:ext cx="119575" cy="136256"/>
      </dsp:txXfrm>
    </dsp:sp>
    <dsp:sp modelId="{E3133D5B-F89E-41F5-9D8D-1EE372D4C6AB}">
      <dsp:nvSpPr>
        <dsp:cNvPr id="0" name=""/>
        <dsp:cNvSpPr/>
      </dsp:nvSpPr>
      <dsp:spPr>
        <a:xfrm>
          <a:off x="-5152" y="1388192"/>
          <a:ext cx="5771024" cy="442870"/>
        </a:xfrm>
        <a:prstGeom prst="roundRect">
          <a:avLst>
            <a:gd name="adj" fmla="val 10000"/>
          </a:avLst>
        </a:prstGeom>
        <a:solidFill>
          <a:schemeClr val="accent3">
            <a:alpha val="90000"/>
            <a:hueOff val="0"/>
            <a:satOff val="0"/>
            <a:lumOff val="0"/>
            <a:alphaOff val="-8889"/>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3. Ouverture  des plis, analyse des candidatures</a:t>
          </a:r>
        </a:p>
        <a:p>
          <a:pPr lvl="0" algn="ctr" defTabSz="355600">
            <a:lnSpc>
              <a:spcPct val="90000"/>
            </a:lnSpc>
            <a:spcBef>
              <a:spcPct val="0"/>
            </a:spcBef>
            <a:spcAft>
              <a:spcPct val="35000"/>
            </a:spcAft>
          </a:pPr>
          <a:r>
            <a:rPr lang="fr-FR" sz="800" kern="1200" dirty="0" smtClean="0">
              <a:solidFill>
                <a:schemeClr val="tx1"/>
              </a:solidFill>
            </a:rPr>
            <a:t> décembre 2017</a:t>
          </a:r>
        </a:p>
      </dsp:txBody>
      <dsp:txXfrm>
        <a:off x="7819" y="1401163"/>
        <a:ext cx="5745082" cy="416928"/>
      </dsp:txXfrm>
    </dsp:sp>
    <dsp:sp modelId="{3E51DBAE-8674-470B-B946-9A1833104D7D}">
      <dsp:nvSpPr>
        <dsp:cNvPr id="0" name=""/>
        <dsp:cNvSpPr/>
      </dsp:nvSpPr>
      <dsp:spPr>
        <a:xfrm rot="5400000">
          <a:off x="2772319" y="1875471"/>
          <a:ext cx="216081" cy="199291"/>
        </a:xfrm>
        <a:prstGeom prst="rightArrow">
          <a:avLst>
            <a:gd name="adj1" fmla="val 60000"/>
            <a:gd name="adj2" fmla="val 50000"/>
          </a:avLst>
        </a:prstGeom>
        <a:solidFill>
          <a:schemeClr val="accent3">
            <a:shade val="90000"/>
            <a:hueOff val="0"/>
            <a:satOff val="0"/>
            <a:lumOff val="577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rot="-5400000">
        <a:off x="2820572" y="1867077"/>
        <a:ext cx="119575" cy="156294"/>
      </dsp:txXfrm>
    </dsp:sp>
    <dsp:sp modelId="{6CA01A67-877B-4D79-84BD-C52F18884C04}">
      <dsp:nvSpPr>
        <dsp:cNvPr id="0" name=""/>
        <dsp:cNvSpPr/>
      </dsp:nvSpPr>
      <dsp:spPr>
        <a:xfrm>
          <a:off x="-5152" y="2119172"/>
          <a:ext cx="5771024" cy="442870"/>
        </a:xfrm>
        <a:prstGeom prst="roundRect">
          <a:avLst>
            <a:gd name="adj" fmla="val 10000"/>
          </a:avLst>
        </a:prstGeom>
        <a:solidFill>
          <a:schemeClr val="accent3">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4. Envoi des  accusés de recevabilité au régime d'aide si primo dépôt dossier </a:t>
          </a:r>
          <a:r>
            <a:rPr lang="fr-FR" sz="800" kern="1200" dirty="0" smtClean="0">
              <a:solidFill>
                <a:sysClr val="windowText" lastClr="000000"/>
              </a:solidFill>
            </a:rPr>
            <a:t>-  </a:t>
          </a:r>
          <a:r>
            <a:rPr lang="fr-FR" sz="800" b="1" kern="1200" dirty="0" smtClean="0">
              <a:solidFill>
                <a:sysClr val="windowText" lastClr="000000"/>
              </a:solidFill>
            </a:rPr>
            <a:t>décembre 2017</a:t>
          </a:r>
        </a:p>
        <a:p>
          <a:pPr lvl="0" algn="ctr" defTabSz="355600">
            <a:lnSpc>
              <a:spcPct val="90000"/>
            </a:lnSpc>
            <a:spcBef>
              <a:spcPct val="0"/>
            </a:spcBef>
            <a:spcAft>
              <a:spcPct val="35000"/>
            </a:spcAft>
          </a:pPr>
          <a:r>
            <a:rPr lang="fr-FR" sz="800" kern="1200" dirty="0" smtClean="0">
              <a:solidFill>
                <a:schemeClr val="tx1"/>
              </a:solidFill>
            </a:rPr>
            <a:t>Le bénéficiaire peut débuter ses travaux (les dépenses seront éligibles, mais la subvention ne lui est pas adressé)</a:t>
          </a:r>
        </a:p>
      </dsp:txBody>
      <dsp:txXfrm>
        <a:off x="7819" y="2132143"/>
        <a:ext cx="5745082" cy="416928"/>
      </dsp:txXfrm>
    </dsp:sp>
    <dsp:sp modelId="{6FE114CF-EE44-42BD-B1BA-740A8EE3EBF9}">
      <dsp:nvSpPr>
        <dsp:cNvPr id="0" name=""/>
        <dsp:cNvSpPr/>
      </dsp:nvSpPr>
      <dsp:spPr>
        <a:xfrm rot="5400000">
          <a:off x="2822324" y="2539777"/>
          <a:ext cx="116070" cy="199291"/>
        </a:xfrm>
        <a:prstGeom prst="rightArrow">
          <a:avLst>
            <a:gd name="adj1" fmla="val 60000"/>
            <a:gd name="adj2" fmla="val 50000"/>
          </a:avLst>
        </a:prstGeom>
        <a:solidFill>
          <a:schemeClr val="accent3">
            <a:shade val="90000"/>
            <a:hueOff val="0"/>
            <a:satOff val="0"/>
            <a:lumOff val="86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fr-FR" sz="500" kern="1200"/>
        </a:p>
      </dsp:txBody>
      <dsp:txXfrm rot="-5400000">
        <a:off x="2820572" y="2581388"/>
        <a:ext cx="119575" cy="81249"/>
      </dsp:txXfrm>
    </dsp:sp>
    <dsp:sp modelId="{BDCCD6E3-32EE-4BEA-B7EA-13B26096357A}">
      <dsp:nvSpPr>
        <dsp:cNvPr id="0" name=""/>
        <dsp:cNvSpPr/>
      </dsp:nvSpPr>
      <dsp:spPr>
        <a:xfrm>
          <a:off x="-5152" y="2716803"/>
          <a:ext cx="5771024" cy="442870"/>
        </a:xfrm>
        <a:prstGeom prst="roundRect">
          <a:avLst>
            <a:gd name="adj" fmla="val 10000"/>
          </a:avLst>
        </a:prstGeom>
        <a:solidFill>
          <a:schemeClr val="accent3">
            <a:alpha val="90000"/>
            <a:hueOff val="0"/>
            <a:satOff val="0"/>
            <a:lumOff val="0"/>
            <a:alphaOff val="-17778"/>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5. Sélection des candidatures en Commission (comité de  pilotage et de synthèse  - comité de programmation Europe)</a:t>
          </a:r>
        </a:p>
        <a:p>
          <a:pPr lvl="0" algn="ctr" defTabSz="355600">
            <a:lnSpc>
              <a:spcPct val="90000"/>
            </a:lnSpc>
            <a:spcBef>
              <a:spcPct val="0"/>
            </a:spcBef>
            <a:spcAft>
              <a:spcPct val="35000"/>
            </a:spcAft>
          </a:pPr>
          <a:r>
            <a:rPr lang="fr-FR" sz="800" kern="1200" dirty="0" smtClean="0">
              <a:solidFill>
                <a:schemeClr val="tx1"/>
              </a:solidFill>
            </a:rPr>
            <a:t>janvier 2018</a:t>
          </a:r>
        </a:p>
      </dsp:txBody>
      <dsp:txXfrm>
        <a:off x="7819" y="2729774"/>
        <a:ext cx="5745082" cy="416928"/>
      </dsp:txXfrm>
    </dsp:sp>
    <dsp:sp modelId="{CFE964AF-DCDD-410B-B8D6-8AB295A4C525}">
      <dsp:nvSpPr>
        <dsp:cNvPr id="0" name=""/>
        <dsp:cNvSpPr/>
      </dsp:nvSpPr>
      <dsp:spPr>
        <a:xfrm rot="5400000">
          <a:off x="2797321" y="3170745"/>
          <a:ext cx="166076" cy="199291"/>
        </a:xfrm>
        <a:prstGeom prst="rightArrow">
          <a:avLst>
            <a:gd name="adj1" fmla="val 60000"/>
            <a:gd name="adj2" fmla="val 50000"/>
          </a:avLst>
        </a:prstGeom>
        <a:solidFill>
          <a:schemeClr val="accent3">
            <a:shade val="90000"/>
            <a:hueOff val="0"/>
            <a:satOff val="0"/>
            <a:lumOff val="1154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5400000">
        <a:off x="2820572" y="3187353"/>
        <a:ext cx="119575" cy="116253"/>
      </dsp:txXfrm>
    </dsp:sp>
    <dsp:sp modelId="{955CB429-980F-400D-84D5-D5D286A581E3}">
      <dsp:nvSpPr>
        <dsp:cNvPr id="0" name=""/>
        <dsp:cNvSpPr/>
      </dsp:nvSpPr>
      <dsp:spPr>
        <a:xfrm>
          <a:off x="-5152" y="3381108"/>
          <a:ext cx="5771024" cy="442870"/>
        </a:xfrm>
        <a:prstGeom prst="roundRect">
          <a:avLst>
            <a:gd name="adj" fmla="val 10000"/>
          </a:avLst>
        </a:prstGeom>
        <a:solidFill>
          <a:schemeClr val="accent3">
            <a:alpha val="90000"/>
            <a:hueOff val="0"/>
            <a:satOff val="0"/>
            <a:lumOff val="0"/>
            <a:alphaOff val="-22222"/>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6. Information aux candidats de la décision de sélection (à titre indicatif) - février 2018</a:t>
          </a:r>
          <a:endParaRPr lang="fr-FR" sz="1200" b="1" kern="1200" dirty="0" smtClean="0">
            <a:solidFill>
              <a:srgbClr val="C00000"/>
            </a:solidFill>
          </a:endParaRPr>
        </a:p>
        <a:p>
          <a:pPr lvl="0" algn="ctr" defTabSz="355600">
            <a:lnSpc>
              <a:spcPct val="90000"/>
            </a:lnSpc>
            <a:spcBef>
              <a:spcPct val="0"/>
            </a:spcBef>
            <a:spcAft>
              <a:spcPct val="35000"/>
            </a:spcAft>
          </a:pPr>
          <a:r>
            <a:rPr lang="fr-FR" sz="800" kern="1200" dirty="0" smtClean="0">
              <a:solidFill>
                <a:schemeClr val="tx1"/>
              </a:solidFill>
            </a:rPr>
            <a:t>Les candidats retenus sont ainsi habilités à déposer un dossier de demande d’aide au fonds européen</a:t>
          </a:r>
          <a:endParaRPr lang="fr-FR" sz="800" kern="1200" dirty="0">
            <a:solidFill>
              <a:schemeClr val="tx1"/>
            </a:solidFill>
          </a:endParaRPr>
        </a:p>
      </dsp:txBody>
      <dsp:txXfrm>
        <a:off x="7819" y="3394079"/>
        <a:ext cx="5745082" cy="416928"/>
      </dsp:txXfrm>
    </dsp:sp>
    <dsp:sp modelId="{F70C82B8-B6C2-425A-932E-095D247F9E8F}">
      <dsp:nvSpPr>
        <dsp:cNvPr id="0" name=""/>
        <dsp:cNvSpPr/>
      </dsp:nvSpPr>
      <dsp:spPr>
        <a:xfrm rot="9216575">
          <a:off x="2007224" y="3839620"/>
          <a:ext cx="389057" cy="199291"/>
        </a:xfrm>
        <a:prstGeom prst="rightArrow">
          <a:avLst>
            <a:gd name="adj1" fmla="val 60000"/>
            <a:gd name="adj2" fmla="val 50000"/>
          </a:avLst>
        </a:prstGeom>
        <a:solidFill>
          <a:schemeClr val="accent3">
            <a:shade val="90000"/>
            <a:hueOff val="0"/>
            <a:satOff val="0"/>
            <a:lumOff val="1443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10800000">
        <a:off x="2063896" y="3866191"/>
        <a:ext cx="329270" cy="119575"/>
      </dsp:txXfrm>
    </dsp:sp>
    <dsp:sp modelId="{6ECFA937-6636-4745-856A-B47AD265B1D6}">
      <dsp:nvSpPr>
        <dsp:cNvPr id="0" name=""/>
        <dsp:cNvSpPr/>
      </dsp:nvSpPr>
      <dsp:spPr>
        <a:xfrm>
          <a:off x="0" y="4054552"/>
          <a:ext cx="3046291" cy="442870"/>
        </a:xfrm>
        <a:prstGeom prst="roundRect">
          <a:avLst>
            <a:gd name="adj" fmla="val 10000"/>
          </a:avLst>
        </a:prstGeom>
        <a:solidFill>
          <a:schemeClr val="accent3">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7a. Dépôt du dossier de demande d’aide complet auprès du pôle  des affaires européennes de la collectivité territoriale de Guyane dans le délai de 6 mois après l'étape 6.</a:t>
          </a:r>
          <a:endParaRPr lang="fr-FR" sz="800" kern="1200" dirty="0">
            <a:solidFill>
              <a:schemeClr val="tx1"/>
            </a:solidFill>
          </a:endParaRPr>
        </a:p>
      </dsp:txBody>
      <dsp:txXfrm>
        <a:off x="12971" y="4067523"/>
        <a:ext cx="3020349" cy="416928"/>
      </dsp:txXfrm>
    </dsp:sp>
    <dsp:sp modelId="{8CB330EB-BA7F-49CB-9084-B6AC8B1FD3A0}">
      <dsp:nvSpPr>
        <dsp:cNvPr id="0" name=""/>
        <dsp:cNvSpPr/>
      </dsp:nvSpPr>
      <dsp:spPr>
        <a:xfrm rot="5322697">
          <a:off x="1443468" y="4514113"/>
          <a:ext cx="174548" cy="199291"/>
        </a:xfrm>
        <a:prstGeom prst="rightArrow">
          <a:avLst>
            <a:gd name="adj1" fmla="val 60000"/>
            <a:gd name="adj2" fmla="val 50000"/>
          </a:avLst>
        </a:prstGeom>
        <a:solidFill>
          <a:schemeClr val="accent3">
            <a:shade val="90000"/>
            <a:hueOff val="0"/>
            <a:satOff val="0"/>
            <a:lumOff val="1732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fr-FR" sz="800" kern="1200"/>
        </a:p>
      </dsp:txBody>
      <dsp:txXfrm rot="-5400000">
        <a:off x="1470365" y="4526492"/>
        <a:ext cx="119575" cy="122184"/>
      </dsp:txXfrm>
    </dsp:sp>
    <dsp:sp modelId="{27EAC061-A896-4826-BB50-61D3BF89C74B}">
      <dsp:nvSpPr>
        <dsp:cNvPr id="0" name=""/>
        <dsp:cNvSpPr/>
      </dsp:nvSpPr>
      <dsp:spPr>
        <a:xfrm>
          <a:off x="25396" y="4730095"/>
          <a:ext cx="3025884" cy="442870"/>
        </a:xfrm>
        <a:prstGeom prst="roundRect">
          <a:avLst>
            <a:gd name="adj" fmla="val 10000"/>
          </a:avLst>
        </a:prstGeom>
        <a:solidFill>
          <a:schemeClr val="accent3">
            <a:alpha val="90000"/>
            <a:hueOff val="0"/>
            <a:satOff val="0"/>
            <a:lumOff val="0"/>
            <a:alphaOff val="-31111"/>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8. Vérification et instruction du projet selon la réglementation européenne</a:t>
          </a:r>
          <a:endParaRPr lang="fr-FR" sz="800" kern="1200" dirty="0">
            <a:solidFill>
              <a:schemeClr val="tx1"/>
            </a:solidFill>
          </a:endParaRPr>
        </a:p>
      </dsp:txBody>
      <dsp:txXfrm>
        <a:off x="38367" y="4743066"/>
        <a:ext cx="2999942" cy="416928"/>
      </dsp:txXfrm>
    </dsp:sp>
    <dsp:sp modelId="{4195BE39-9281-4D20-BD5B-E1477775D9D2}">
      <dsp:nvSpPr>
        <dsp:cNvPr id="0" name=""/>
        <dsp:cNvSpPr/>
      </dsp:nvSpPr>
      <dsp:spPr>
        <a:xfrm rot="5399904">
          <a:off x="1466771" y="5168755"/>
          <a:ext cx="143152" cy="199291"/>
        </a:xfrm>
        <a:prstGeom prst="rightArrow">
          <a:avLst>
            <a:gd name="adj1" fmla="val 60000"/>
            <a:gd name="adj2" fmla="val 50000"/>
          </a:avLst>
        </a:prstGeom>
        <a:solidFill>
          <a:schemeClr val="accent3">
            <a:shade val="90000"/>
            <a:hueOff val="0"/>
            <a:satOff val="0"/>
            <a:lumOff val="202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fr-FR" sz="700" kern="1200"/>
        </a:p>
      </dsp:txBody>
      <dsp:txXfrm rot="-5400000">
        <a:off x="1478559" y="5196824"/>
        <a:ext cx="119575" cy="100206"/>
      </dsp:txXfrm>
    </dsp:sp>
    <dsp:sp modelId="{CDFC5120-DDB5-47FE-82CF-0F1C2786E37D}">
      <dsp:nvSpPr>
        <dsp:cNvPr id="0" name=""/>
        <dsp:cNvSpPr/>
      </dsp:nvSpPr>
      <dsp:spPr>
        <a:xfrm>
          <a:off x="5042" y="5363836"/>
          <a:ext cx="3066628" cy="442870"/>
        </a:xfrm>
        <a:prstGeom prst="roundRect">
          <a:avLst>
            <a:gd name="adj" fmla="val 10000"/>
          </a:avLst>
        </a:prstGeom>
        <a:solidFill>
          <a:schemeClr val="accent3">
            <a:alpha val="90000"/>
            <a:hueOff val="0"/>
            <a:satOff val="0"/>
            <a:lumOff val="0"/>
            <a:alphaOff val="-35556"/>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9. Programmation du projet et attribution de l’aide européenne</a:t>
          </a:r>
          <a:endParaRPr lang="fr-FR" sz="800" kern="1200" dirty="0">
            <a:solidFill>
              <a:schemeClr val="tx1"/>
            </a:solidFill>
          </a:endParaRPr>
        </a:p>
      </dsp:txBody>
      <dsp:txXfrm>
        <a:off x="18013" y="5376807"/>
        <a:ext cx="3040686" cy="416928"/>
      </dsp:txXfrm>
    </dsp:sp>
    <dsp:sp modelId="{E45A477D-0068-4DE1-BB31-98808F95BCDE}">
      <dsp:nvSpPr>
        <dsp:cNvPr id="0" name=""/>
        <dsp:cNvSpPr/>
      </dsp:nvSpPr>
      <dsp:spPr>
        <a:xfrm rot="5428262">
          <a:off x="1471898" y="5792308"/>
          <a:ext cx="127874" cy="199291"/>
        </a:xfrm>
        <a:prstGeom prst="rightArrow">
          <a:avLst>
            <a:gd name="adj1" fmla="val 60000"/>
            <a:gd name="adj2" fmla="val 50000"/>
          </a:avLst>
        </a:prstGeom>
        <a:solidFill>
          <a:schemeClr val="accent3">
            <a:shade val="90000"/>
            <a:hueOff val="0"/>
            <a:satOff val="0"/>
            <a:lumOff val="2309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fr-FR" sz="600" kern="1200"/>
        </a:p>
      </dsp:txBody>
      <dsp:txXfrm rot="-5400000">
        <a:off x="1476206" y="5828017"/>
        <a:ext cx="119575" cy="89512"/>
      </dsp:txXfrm>
    </dsp:sp>
    <dsp:sp modelId="{FD90DB4E-15F8-4EA6-AC12-AA83E072C0BF}">
      <dsp:nvSpPr>
        <dsp:cNvPr id="0" name=""/>
        <dsp:cNvSpPr/>
      </dsp:nvSpPr>
      <dsp:spPr>
        <a:xfrm>
          <a:off x="0" y="5977200"/>
          <a:ext cx="3066628" cy="442870"/>
        </a:xfrm>
        <a:prstGeom prst="roundRect">
          <a:avLst>
            <a:gd name="adj" fmla="val 10000"/>
          </a:avLst>
        </a:prstGeom>
        <a:solidFill>
          <a:schemeClr val="accent3">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fr-FR" sz="800" kern="1200" dirty="0" smtClean="0">
              <a:solidFill>
                <a:schemeClr val="tx1"/>
              </a:solidFill>
            </a:rPr>
            <a:t>10. Conventionnement et réalisation du projet</a:t>
          </a:r>
          <a:endParaRPr lang="fr-FR" sz="800" kern="1200" dirty="0">
            <a:solidFill>
              <a:schemeClr val="tx1"/>
            </a:solidFill>
          </a:endParaRPr>
        </a:p>
      </dsp:txBody>
      <dsp:txXfrm>
        <a:off x="12971" y="5990171"/>
        <a:ext cx="3040686" cy="4169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78DF-1BF4-4D7E-94A7-417A4847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2750</Words>
  <Characters>15130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OTHILY Yana</dc:creator>
  <cp:lastModifiedBy>Kelly CLET</cp:lastModifiedBy>
  <cp:revision>2</cp:revision>
  <cp:lastPrinted>2016-11-04T14:07:00Z</cp:lastPrinted>
  <dcterms:created xsi:type="dcterms:W3CDTF">2017-07-13T16:20:00Z</dcterms:created>
  <dcterms:modified xsi:type="dcterms:W3CDTF">2017-07-13T16:20:00Z</dcterms:modified>
</cp:coreProperties>
</file>