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E1" w:rsidRPr="00B00A2C" w:rsidRDefault="00B463E0" w:rsidP="00DC7755">
      <w:pPr>
        <w:rPr>
          <w:rFonts w:cs="Times New Roman"/>
          <w:b/>
        </w:rPr>
      </w:pPr>
      <w:r w:rsidRPr="00B00A2C">
        <w:rPr>
          <w:b/>
        </w:rPr>
        <w:drawing>
          <wp:anchor distT="0" distB="0" distL="114300" distR="114300" simplePos="0" relativeHeight="251659776" behindDoc="1" locked="0" layoutInCell="1" allowOverlap="1" wp14:anchorId="5677888E" wp14:editId="42BE9E8E">
            <wp:simplePos x="0" y="0"/>
            <wp:positionH relativeFrom="column">
              <wp:posOffset>-953770</wp:posOffset>
            </wp:positionH>
            <wp:positionV relativeFrom="page">
              <wp:posOffset>-92075</wp:posOffset>
            </wp:positionV>
            <wp:extent cx="7653020" cy="10835640"/>
            <wp:effectExtent l="0" t="0" r="5080" b="3810"/>
            <wp:wrapNone/>
            <wp:docPr id="11" name="Image 4" descr="1er-couverture-diag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1er-couverture-diagad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3020" cy="10835640"/>
                    </a:xfrm>
                    <a:prstGeom prst="rect">
                      <a:avLst/>
                    </a:prstGeom>
                    <a:noFill/>
                  </pic:spPr>
                </pic:pic>
              </a:graphicData>
            </a:graphic>
            <wp14:sizeRelH relativeFrom="page">
              <wp14:pctWidth>0</wp14:pctWidth>
            </wp14:sizeRelH>
            <wp14:sizeRelV relativeFrom="page">
              <wp14:pctHeight>0</wp14:pctHeight>
            </wp14:sizeRelV>
          </wp:anchor>
        </w:drawing>
      </w:r>
      <w:r w:rsidR="008A5436">
        <w:rPr>
          <w:rFonts w:cs="Times New Roman"/>
          <w:b/>
        </w:rPr>
        <w:t xml:space="preserve">ANNEXE 2 : Cahier des charges – Diagnostic de l’éclairage public-ADEME </w:t>
      </w:r>
      <w:bookmarkStart w:id="0" w:name="_GoBack"/>
      <w:bookmarkEnd w:id="0"/>
    </w:p>
    <w:p w:rsidR="00036FE1" w:rsidRPr="00E506E1" w:rsidRDefault="00036FE1" w:rsidP="00DC7755">
      <w:pPr>
        <w:pStyle w:val="PagedegardeTitre1Ademe"/>
      </w:pPr>
      <w:r w:rsidRPr="00E506E1">
        <w:t xml:space="preserve">GUIDE A LA REDACTION </w:t>
      </w:r>
    </w:p>
    <w:p w:rsidR="00036FE1" w:rsidRPr="00E506E1" w:rsidRDefault="00036FE1" w:rsidP="00DC7755">
      <w:pPr>
        <w:pStyle w:val="PagedegardeTitre1Ademe"/>
      </w:pPr>
      <w:r w:rsidRPr="00E506E1">
        <w:t>D'UN CAHIER DES CHARGES</w:t>
      </w:r>
    </w:p>
    <w:p w:rsidR="00036FE1" w:rsidRPr="00E506E1" w:rsidRDefault="00036FE1" w:rsidP="00DC7755">
      <w:pPr>
        <w:pStyle w:val="PagedegardeTitre2Ademe"/>
      </w:pPr>
      <w:r w:rsidRPr="00E506E1">
        <w:t>Pour tout bénéficiaire d’un concours financier de l’ADEME</w:t>
      </w:r>
    </w:p>
    <w:p w:rsidR="00036FE1" w:rsidRPr="00E506E1" w:rsidRDefault="00036FE1" w:rsidP="00DC7755">
      <w:pPr>
        <w:pStyle w:val="PagedegardeTitre2Ademe"/>
      </w:pPr>
      <w:r w:rsidRPr="00E506E1">
        <w:t>dans le cadre du dispositif d’aide à la décision</w:t>
      </w: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Default="00036FE1" w:rsidP="00DC7755">
      <w:pPr>
        <w:pStyle w:val="PagedegardeTitre3Ademe"/>
        <w:rPr>
          <w:rFonts w:cs="Times New Roman"/>
        </w:rPr>
      </w:pPr>
      <w:r w:rsidRPr="000D2121">
        <w:t>CAHIER DES CHARGES</w:t>
      </w:r>
    </w:p>
    <w:p w:rsidR="00036FE1" w:rsidRDefault="00036FE1" w:rsidP="00DC7755">
      <w:pPr>
        <w:pStyle w:val="PagedegardeTitre4Ademe"/>
      </w:pPr>
      <w:r>
        <w:t>diagnostic de l’eclairage public</w:t>
      </w:r>
    </w:p>
    <w:p w:rsidR="00036FE1" w:rsidRDefault="00036FE1" w:rsidP="00DC7755">
      <w:pPr>
        <w:rPr>
          <w:rFonts w:cs="Times New Roman"/>
        </w:rPr>
      </w:pPr>
    </w:p>
    <w:p w:rsidR="00036FE1" w:rsidRDefault="00036FE1" w:rsidP="00DC7755">
      <w:pPr>
        <w:rPr>
          <w:rFonts w:cs="Times New Roman"/>
        </w:rPr>
      </w:pPr>
    </w:p>
    <w:p w:rsidR="00036FE1" w:rsidRDefault="00036FE1" w:rsidP="00DC7755">
      <w:pPr>
        <w:rPr>
          <w:rFonts w:cs="Times New Roman"/>
        </w:rPr>
      </w:pPr>
    </w:p>
    <w:p w:rsidR="00036FE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Pr="000D2121" w:rsidRDefault="00036FE1" w:rsidP="00DC7755">
      <w:pPr>
        <w:rPr>
          <w:rFonts w:cs="Times New Roman"/>
        </w:rPr>
      </w:pPr>
    </w:p>
    <w:p w:rsidR="00036FE1" w:rsidRDefault="00036FE1" w:rsidP="00DC7755">
      <w:pPr>
        <w:pStyle w:val="PagedegardeTitre5Ademe"/>
        <w:rPr>
          <w:rFonts w:cs="Times New Roman"/>
        </w:rPr>
      </w:pPr>
      <w:r w:rsidRPr="000D2121">
        <w:t>COLLECTION DES CAHIERS DES CHARGES</w:t>
      </w:r>
    </w:p>
    <w:p w:rsidR="00036FE1" w:rsidRPr="000844B8" w:rsidRDefault="00036FE1" w:rsidP="00DC7755">
      <w:pPr>
        <w:pStyle w:val="PagedegardeTitre5Ademe"/>
        <w:rPr>
          <w:rFonts w:cs="Times New Roman"/>
        </w:rPr>
      </w:pPr>
      <w:r w:rsidRPr="00FB79B6">
        <w:t>D’AIDE A LA DECISION</w:t>
      </w:r>
    </w:p>
    <w:p w:rsidR="00036FE1" w:rsidRPr="000D2121" w:rsidRDefault="00036FE1" w:rsidP="00DC7755">
      <w:pPr>
        <w:rPr>
          <w:rFonts w:cs="Times New Roman"/>
        </w:rPr>
      </w:pPr>
    </w:p>
    <w:p w:rsidR="00036FE1" w:rsidRDefault="00036FE1" w:rsidP="00DC7755">
      <w:pPr>
        <w:rPr>
          <w:rFonts w:cs="Times New Roman"/>
        </w:rPr>
      </w:pPr>
    </w:p>
    <w:p w:rsidR="00036FE1" w:rsidRDefault="00036FE1" w:rsidP="00DC7755">
      <w:pPr>
        <w:pStyle w:val="PagedegardeTitre6Ademe"/>
      </w:pPr>
      <w:r>
        <w:t>Version du 21/12</w:t>
      </w:r>
      <w:r w:rsidRPr="000D2121">
        <w:t>/</w:t>
      </w:r>
      <w:r>
        <w:t>2012</w:t>
      </w:r>
    </w:p>
    <w:p w:rsidR="00036FE1" w:rsidRDefault="00036FE1" w:rsidP="00DC7755">
      <w:pPr>
        <w:pStyle w:val="PagedegardeTitre6Ademe"/>
        <w:sectPr w:rsidR="00036FE1" w:rsidSect="00D871CB">
          <w:pgSz w:w="11906" w:h="16838"/>
          <w:pgMar w:top="902" w:right="1418" w:bottom="1418" w:left="1418" w:header="709" w:footer="709" w:gutter="0"/>
          <w:cols w:space="708"/>
          <w:docGrid w:linePitch="360"/>
        </w:sectPr>
      </w:pPr>
    </w:p>
    <w:p w:rsidR="00036FE1" w:rsidRDefault="00036FE1" w:rsidP="00DC7755">
      <w:pPr>
        <w:pStyle w:val="NormalGrandTitre1Ademe"/>
      </w:pPr>
      <w:r>
        <w:lastRenderedPageBreak/>
        <w:t>sommaire</w:t>
      </w:r>
    </w:p>
    <w:bookmarkStart w:id="1" w:name="_Toc331751540"/>
    <w:p w:rsidR="00C744E1" w:rsidRPr="00500684" w:rsidRDefault="00036FE1">
      <w:pPr>
        <w:pStyle w:val="TM1"/>
        <w:rPr>
          <w:rFonts w:cs="Times New Roman"/>
          <w:b w:val="0"/>
          <w:bCs w:val="0"/>
          <w:caps w:val="0"/>
          <w:color w:val="auto"/>
          <w:sz w:val="20"/>
          <w:szCs w:val="22"/>
        </w:rPr>
      </w:pPr>
      <w:r w:rsidRPr="00C744E1">
        <w:rPr>
          <w:sz w:val="20"/>
          <w:szCs w:val="22"/>
        </w:rPr>
        <w:fldChar w:fldCharType="begin"/>
      </w:r>
      <w:r w:rsidRPr="00C744E1">
        <w:rPr>
          <w:sz w:val="20"/>
          <w:szCs w:val="22"/>
        </w:rPr>
        <w:instrText xml:space="preserve"> TOC \o "1-5" \h \z \u </w:instrText>
      </w:r>
      <w:r w:rsidRPr="00C744E1">
        <w:rPr>
          <w:sz w:val="20"/>
          <w:szCs w:val="22"/>
        </w:rPr>
        <w:fldChar w:fldCharType="separate"/>
      </w:r>
      <w:hyperlink w:anchor="_Toc353737529" w:history="1">
        <w:r w:rsidR="00C744E1" w:rsidRPr="00C744E1">
          <w:rPr>
            <w:rStyle w:val="Lienhypertexte"/>
            <w:sz w:val="22"/>
          </w:rPr>
          <w:t>1 - Objet et Objectifs d’un diagnostic de l’éclairage public</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_Toc353737529 \h </w:instrText>
        </w:r>
        <w:r w:rsidR="00C744E1" w:rsidRPr="00C744E1">
          <w:rPr>
            <w:webHidden/>
            <w:sz w:val="22"/>
          </w:rPr>
        </w:r>
        <w:r w:rsidR="00C744E1" w:rsidRPr="00C744E1">
          <w:rPr>
            <w:webHidden/>
            <w:sz w:val="22"/>
          </w:rPr>
          <w:fldChar w:fldCharType="separate"/>
        </w:r>
        <w:r w:rsidR="007C0F07">
          <w:rPr>
            <w:webHidden/>
            <w:sz w:val="22"/>
          </w:rPr>
          <w:t>4</w:t>
        </w:r>
        <w:r w:rsidR="00C744E1" w:rsidRPr="00C744E1">
          <w:rPr>
            <w:webHidden/>
            <w:sz w:val="22"/>
          </w:rPr>
          <w:fldChar w:fldCharType="end"/>
        </w:r>
      </w:hyperlink>
    </w:p>
    <w:p w:rsidR="00C744E1" w:rsidRPr="00500684" w:rsidRDefault="008A5436">
      <w:pPr>
        <w:pStyle w:val="TM1"/>
        <w:rPr>
          <w:rFonts w:cs="Times New Roman"/>
          <w:b w:val="0"/>
          <w:bCs w:val="0"/>
          <w:caps w:val="0"/>
          <w:color w:val="auto"/>
          <w:sz w:val="20"/>
          <w:szCs w:val="22"/>
        </w:rPr>
      </w:pPr>
      <w:hyperlink w:anchor="_Toc353737530" w:history="1">
        <w:r w:rsidR="00C744E1" w:rsidRPr="00C744E1">
          <w:rPr>
            <w:rStyle w:val="Lienhypertexte"/>
            <w:sz w:val="22"/>
          </w:rPr>
          <w:t>2 - Périmètre</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_Toc353737530 \h </w:instrText>
        </w:r>
        <w:r w:rsidR="00C744E1" w:rsidRPr="00C744E1">
          <w:rPr>
            <w:webHidden/>
            <w:sz w:val="22"/>
          </w:rPr>
        </w:r>
        <w:r w:rsidR="00C744E1" w:rsidRPr="00C744E1">
          <w:rPr>
            <w:webHidden/>
            <w:sz w:val="22"/>
          </w:rPr>
          <w:fldChar w:fldCharType="separate"/>
        </w:r>
        <w:r w:rsidR="007C0F07">
          <w:rPr>
            <w:webHidden/>
            <w:sz w:val="22"/>
          </w:rPr>
          <w:t>4</w:t>
        </w:r>
        <w:r w:rsidR="00C744E1" w:rsidRPr="00C744E1">
          <w:rPr>
            <w:webHidden/>
            <w:sz w:val="22"/>
          </w:rPr>
          <w:fldChar w:fldCharType="end"/>
        </w:r>
      </w:hyperlink>
    </w:p>
    <w:p w:rsidR="00C744E1" w:rsidRPr="00500684" w:rsidRDefault="008A5436">
      <w:pPr>
        <w:pStyle w:val="TM1"/>
        <w:rPr>
          <w:rFonts w:cs="Times New Roman"/>
          <w:b w:val="0"/>
          <w:bCs w:val="0"/>
          <w:caps w:val="0"/>
          <w:color w:val="auto"/>
          <w:sz w:val="20"/>
          <w:szCs w:val="22"/>
        </w:rPr>
      </w:pPr>
      <w:hyperlink w:anchor="_Toc353737531" w:history="1">
        <w:r w:rsidR="00C744E1" w:rsidRPr="00C744E1">
          <w:rPr>
            <w:rStyle w:val="Lienhypertexte"/>
            <w:sz w:val="22"/>
          </w:rPr>
          <w:t>3 - Définition de la mission attendue</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_Toc353737531 \h </w:instrText>
        </w:r>
        <w:r w:rsidR="00C744E1" w:rsidRPr="00C744E1">
          <w:rPr>
            <w:webHidden/>
            <w:sz w:val="22"/>
          </w:rPr>
        </w:r>
        <w:r w:rsidR="00C744E1" w:rsidRPr="00C744E1">
          <w:rPr>
            <w:webHidden/>
            <w:sz w:val="22"/>
          </w:rPr>
          <w:fldChar w:fldCharType="separate"/>
        </w:r>
        <w:r w:rsidR="007C0F07">
          <w:rPr>
            <w:webHidden/>
            <w:sz w:val="22"/>
          </w:rPr>
          <w:t>4</w:t>
        </w:r>
        <w:r w:rsidR="00C744E1" w:rsidRPr="00C744E1">
          <w:rPr>
            <w:webHidden/>
            <w:sz w:val="22"/>
          </w:rPr>
          <w:fldChar w:fldCharType="end"/>
        </w:r>
      </w:hyperlink>
    </w:p>
    <w:p w:rsidR="00C744E1" w:rsidRPr="00500684" w:rsidRDefault="008A5436">
      <w:pPr>
        <w:pStyle w:val="TM1"/>
        <w:rPr>
          <w:rFonts w:cs="Times New Roman"/>
          <w:b w:val="0"/>
          <w:bCs w:val="0"/>
          <w:caps w:val="0"/>
          <w:color w:val="auto"/>
          <w:sz w:val="20"/>
          <w:szCs w:val="22"/>
        </w:rPr>
      </w:pPr>
      <w:hyperlink w:anchor="_Toc353737532" w:history="1">
        <w:r w:rsidR="00C744E1" w:rsidRPr="00C744E1">
          <w:rPr>
            <w:rStyle w:val="Lienhypertexte"/>
            <w:sz w:val="22"/>
          </w:rPr>
          <w:t>4 - Relevé de l’existant</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_Toc353737532 \h </w:instrText>
        </w:r>
        <w:r w:rsidR="00C744E1" w:rsidRPr="00C744E1">
          <w:rPr>
            <w:webHidden/>
            <w:sz w:val="22"/>
          </w:rPr>
        </w:r>
        <w:r w:rsidR="00C744E1" w:rsidRPr="00C744E1">
          <w:rPr>
            <w:webHidden/>
            <w:sz w:val="22"/>
          </w:rPr>
          <w:fldChar w:fldCharType="separate"/>
        </w:r>
        <w:r w:rsidR="007C0F07">
          <w:rPr>
            <w:webHidden/>
            <w:sz w:val="22"/>
          </w:rPr>
          <w:t>5</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33" w:history="1">
        <w:r w:rsidR="00C744E1" w:rsidRPr="00C744E1">
          <w:rPr>
            <w:rStyle w:val="Lienhypertexte"/>
            <w:sz w:val="22"/>
          </w:rPr>
          <w:t>4.1 - Analyse des documents disponibles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_Toc353737533 \h </w:instrText>
        </w:r>
        <w:r w:rsidR="00C744E1" w:rsidRPr="00C744E1">
          <w:rPr>
            <w:webHidden/>
            <w:sz w:val="22"/>
          </w:rPr>
        </w:r>
        <w:r w:rsidR="00C744E1" w:rsidRPr="00C744E1">
          <w:rPr>
            <w:webHidden/>
            <w:sz w:val="22"/>
          </w:rPr>
          <w:fldChar w:fldCharType="separate"/>
        </w:r>
        <w:r w:rsidR="007C0F07">
          <w:rPr>
            <w:webHidden/>
            <w:sz w:val="22"/>
          </w:rPr>
          <w:t>5</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34" w:history="1">
        <w:r w:rsidR="00C744E1" w:rsidRPr="00C744E1">
          <w:rPr>
            <w:rStyle w:val="Lienhypertexte"/>
            <w:sz w:val="22"/>
          </w:rPr>
          <w:t>4.2 - Analyse sur site</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_Toc353737534 \h </w:instrText>
        </w:r>
        <w:r w:rsidR="00C744E1" w:rsidRPr="00C744E1">
          <w:rPr>
            <w:webHidden/>
            <w:sz w:val="22"/>
          </w:rPr>
        </w:r>
        <w:r w:rsidR="00C744E1" w:rsidRPr="00C744E1">
          <w:rPr>
            <w:webHidden/>
            <w:sz w:val="22"/>
          </w:rPr>
          <w:fldChar w:fldCharType="separate"/>
        </w:r>
        <w:r w:rsidR="007C0F07">
          <w:rPr>
            <w:webHidden/>
            <w:sz w:val="22"/>
          </w:rPr>
          <w:t>7</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35" w:history="1">
        <w:r w:rsidR="00C744E1" w:rsidRPr="00C744E1">
          <w:rPr>
            <w:rStyle w:val="Lienhypertexte"/>
            <w:sz w:val="22"/>
          </w:rPr>
          <w:t>4.2.1 - Analyse des armoires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_Toc353737535 \h </w:instrText>
        </w:r>
        <w:r w:rsidR="00C744E1" w:rsidRPr="00C744E1">
          <w:rPr>
            <w:webHidden/>
            <w:sz w:val="22"/>
          </w:rPr>
        </w:r>
        <w:r w:rsidR="00C744E1" w:rsidRPr="00C744E1">
          <w:rPr>
            <w:webHidden/>
            <w:sz w:val="22"/>
          </w:rPr>
          <w:fldChar w:fldCharType="separate"/>
        </w:r>
        <w:r w:rsidR="007C0F07">
          <w:rPr>
            <w:webHidden/>
            <w:sz w:val="22"/>
          </w:rPr>
          <w:t>7</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36" w:history="1">
        <w:r w:rsidR="00C744E1" w:rsidRPr="00C744E1">
          <w:rPr>
            <w:rStyle w:val="Lienhypertexte"/>
            <w:sz w:val="22"/>
          </w:rPr>
          <w:t>4.2.2 - Analyse des sources et luminaires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_Toc353737536 \h </w:instrText>
        </w:r>
        <w:r w:rsidR="00C744E1" w:rsidRPr="00C744E1">
          <w:rPr>
            <w:webHidden/>
            <w:sz w:val="22"/>
          </w:rPr>
        </w:r>
        <w:r w:rsidR="00C744E1" w:rsidRPr="00C744E1">
          <w:rPr>
            <w:webHidden/>
            <w:sz w:val="22"/>
          </w:rPr>
          <w:fldChar w:fldCharType="separate"/>
        </w:r>
        <w:r w:rsidR="007C0F07">
          <w:rPr>
            <w:webHidden/>
            <w:sz w:val="22"/>
          </w:rPr>
          <w:t>8</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37" w:history="1">
        <w:r w:rsidR="00C744E1" w:rsidRPr="00C744E1">
          <w:rPr>
            <w:rStyle w:val="Lienhypertexte"/>
            <w:sz w:val="22"/>
          </w:rPr>
          <w:t>4.2.3 - Mesures physiques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_Toc353737537 \h </w:instrText>
        </w:r>
        <w:r w:rsidR="00C744E1" w:rsidRPr="00C744E1">
          <w:rPr>
            <w:webHidden/>
            <w:sz w:val="22"/>
          </w:rPr>
        </w:r>
        <w:r w:rsidR="00C744E1" w:rsidRPr="00C744E1">
          <w:rPr>
            <w:webHidden/>
            <w:sz w:val="22"/>
          </w:rPr>
          <w:fldChar w:fldCharType="separate"/>
        </w:r>
        <w:r w:rsidR="007C0F07">
          <w:rPr>
            <w:webHidden/>
            <w:sz w:val="22"/>
          </w:rPr>
          <w:t>9</w:t>
        </w:r>
        <w:r w:rsidR="00C744E1" w:rsidRPr="00C744E1">
          <w:rPr>
            <w:webHidden/>
            <w:sz w:val="22"/>
          </w:rPr>
          <w:fldChar w:fldCharType="end"/>
        </w:r>
      </w:hyperlink>
    </w:p>
    <w:p w:rsidR="00C744E1" w:rsidRPr="00500684" w:rsidRDefault="008A5436">
      <w:pPr>
        <w:pStyle w:val="TM4"/>
        <w:rPr>
          <w:rFonts w:cs="Times New Roman"/>
          <w:sz w:val="20"/>
          <w:szCs w:val="22"/>
        </w:rPr>
      </w:pPr>
      <w:hyperlink w:anchor="_Toc353737538" w:history="1">
        <w:r w:rsidR="00C744E1" w:rsidRPr="00C744E1">
          <w:rPr>
            <w:rStyle w:val="Lienhypertexte"/>
            <w:sz w:val="22"/>
          </w:rPr>
          <w:t>4.2.3.1 - Mesures d’éclairement ponctuelles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_Toc353737538 \h </w:instrText>
        </w:r>
        <w:r w:rsidR="00C744E1" w:rsidRPr="00C744E1">
          <w:rPr>
            <w:webHidden/>
            <w:sz w:val="22"/>
          </w:rPr>
        </w:r>
        <w:r w:rsidR="00C744E1" w:rsidRPr="00C744E1">
          <w:rPr>
            <w:webHidden/>
            <w:sz w:val="22"/>
          </w:rPr>
          <w:fldChar w:fldCharType="separate"/>
        </w:r>
        <w:r w:rsidR="007C0F07">
          <w:rPr>
            <w:webHidden/>
            <w:sz w:val="22"/>
          </w:rPr>
          <w:t>10</w:t>
        </w:r>
        <w:r w:rsidR="00C744E1" w:rsidRPr="00C744E1">
          <w:rPr>
            <w:webHidden/>
            <w:sz w:val="22"/>
          </w:rPr>
          <w:fldChar w:fldCharType="end"/>
        </w:r>
      </w:hyperlink>
    </w:p>
    <w:p w:rsidR="00C744E1" w:rsidRPr="00500684" w:rsidRDefault="008A5436">
      <w:pPr>
        <w:pStyle w:val="TM4"/>
        <w:rPr>
          <w:rFonts w:cs="Times New Roman"/>
          <w:sz w:val="20"/>
          <w:szCs w:val="22"/>
        </w:rPr>
      </w:pPr>
      <w:hyperlink w:anchor="_Toc353737539" w:history="1">
        <w:r w:rsidR="00C744E1" w:rsidRPr="00C744E1">
          <w:rPr>
            <w:rStyle w:val="Lienhypertexte"/>
            <w:sz w:val="22"/>
          </w:rPr>
          <w:t>4.2.3.2 - Mesures électriques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_Toc353737539 \h </w:instrText>
        </w:r>
        <w:r w:rsidR="00C744E1" w:rsidRPr="00C744E1">
          <w:rPr>
            <w:webHidden/>
            <w:sz w:val="22"/>
          </w:rPr>
        </w:r>
        <w:r w:rsidR="00C744E1" w:rsidRPr="00C744E1">
          <w:rPr>
            <w:webHidden/>
            <w:sz w:val="22"/>
          </w:rPr>
          <w:fldChar w:fldCharType="separate"/>
        </w:r>
        <w:r w:rsidR="007C0F07">
          <w:rPr>
            <w:webHidden/>
            <w:sz w:val="22"/>
          </w:rPr>
          <w:t>10</w:t>
        </w:r>
        <w:r w:rsidR="00C744E1" w:rsidRPr="00C744E1">
          <w:rPr>
            <w:webHidden/>
            <w:sz w:val="22"/>
          </w:rPr>
          <w:fldChar w:fldCharType="end"/>
        </w:r>
      </w:hyperlink>
    </w:p>
    <w:p w:rsidR="00C744E1" w:rsidRPr="00500684" w:rsidRDefault="008A5436">
      <w:pPr>
        <w:pStyle w:val="TM1"/>
        <w:rPr>
          <w:rFonts w:cs="Times New Roman"/>
          <w:b w:val="0"/>
          <w:bCs w:val="0"/>
          <w:caps w:val="0"/>
          <w:color w:val="auto"/>
          <w:sz w:val="20"/>
          <w:szCs w:val="22"/>
        </w:rPr>
      </w:pPr>
      <w:hyperlink w:anchor="_Toc353737540" w:history="1">
        <w:r w:rsidR="00C744E1" w:rsidRPr="00C744E1">
          <w:rPr>
            <w:rStyle w:val="Lienhypertexte"/>
            <w:sz w:val="22"/>
          </w:rPr>
          <w:t>5 - Préconisations et rendu final</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_Toc353737540 \h </w:instrText>
        </w:r>
        <w:r w:rsidR="00C744E1" w:rsidRPr="00C744E1">
          <w:rPr>
            <w:webHidden/>
            <w:sz w:val="22"/>
          </w:rPr>
        </w:r>
        <w:r w:rsidR="00C744E1" w:rsidRPr="00C744E1">
          <w:rPr>
            <w:webHidden/>
            <w:sz w:val="22"/>
          </w:rPr>
          <w:fldChar w:fldCharType="separate"/>
        </w:r>
        <w:r w:rsidR="007C0F07">
          <w:rPr>
            <w:webHidden/>
            <w:sz w:val="22"/>
          </w:rPr>
          <w:t>10</w:t>
        </w:r>
        <w:r w:rsidR="00C744E1" w:rsidRPr="00C744E1">
          <w:rPr>
            <w:webHidden/>
            <w:sz w:val="22"/>
          </w:rPr>
          <w:fldChar w:fldCharType="end"/>
        </w:r>
      </w:hyperlink>
    </w:p>
    <w:p w:rsidR="00C744E1" w:rsidRPr="00500684" w:rsidRDefault="008A5436">
      <w:pPr>
        <w:pStyle w:val="TM1"/>
        <w:rPr>
          <w:rFonts w:cs="Times New Roman"/>
          <w:b w:val="0"/>
          <w:bCs w:val="0"/>
          <w:caps w:val="0"/>
          <w:color w:val="auto"/>
          <w:sz w:val="20"/>
          <w:szCs w:val="22"/>
        </w:rPr>
      </w:pPr>
      <w:hyperlink w:anchor="_Toc353737541" w:history="1">
        <w:r w:rsidR="00C744E1" w:rsidRPr="00C744E1">
          <w:rPr>
            <w:rStyle w:val="Lienhypertexte"/>
            <w:sz w:val="22"/>
          </w:rPr>
          <w:t>6 - Options :</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_Toc353737541 \h </w:instrText>
        </w:r>
        <w:r w:rsidR="00C744E1" w:rsidRPr="00C744E1">
          <w:rPr>
            <w:webHidden/>
            <w:sz w:val="22"/>
          </w:rPr>
        </w:r>
        <w:r w:rsidR="00C744E1" w:rsidRPr="00C744E1">
          <w:rPr>
            <w:webHidden/>
            <w:sz w:val="22"/>
          </w:rPr>
          <w:fldChar w:fldCharType="separate"/>
        </w:r>
        <w:r w:rsidR="007C0F07">
          <w:rPr>
            <w:webHidden/>
            <w:sz w:val="22"/>
          </w:rPr>
          <w:t>12</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42" w:history="1">
        <w:r w:rsidR="00C744E1" w:rsidRPr="00C744E1">
          <w:rPr>
            <w:rStyle w:val="Lienhypertexte"/>
            <w:sz w:val="22"/>
          </w:rPr>
          <w:t>6.1 - Option 1. Mesures photométriques et autres mesures physiques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_Toc353737542 \h </w:instrText>
        </w:r>
        <w:r w:rsidR="00C744E1" w:rsidRPr="00C744E1">
          <w:rPr>
            <w:webHidden/>
            <w:sz w:val="22"/>
          </w:rPr>
        </w:r>
        <w:r w:rsidR="00C744E1" w:rsidRPr="00C744E1">
          <w:rPr>
            <w:webHidden/>
            <w:sz w:val="22"/>
          </w:rPr>
          <w:fldChar w:fldCharType="separate"/>
        </w:r>
        <w:r w:rsidR="007C0F07">
          <w:rPr>
            <w:webHidden/>
            <w:sz w:val="22"/>
          </w:rPr>
          <w:t>12</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43" w:history="1">
        <w:r w:rsidR="00C744E1" w:rsidRPr="00C744E1">
          <w:rPr>
            <w:rStyle w:val="Lienhypertexte"/>
            <w:sz w:val="22"/>
          </w:rPr>
          <w:t>6.1.1 - Mesures photométriques dynamiques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_Toc353737543 \h </w:instrText>
        </w:r>
        <w:r w:rsidR="00C744E1" w:rsidRPr="00C744E1">
          <w:rPr>
            <w:webHidden/>
            <w:sz w:val="22"/>
          </w:rPr>
        </w:r>
        <w:r w:rsidR="00C744E1" w:rsidRPr="00C744E1">
          <w:rPr>
            <w:webHidden/>
            <w:sz w:val="22"/>
          </w:rPr>
          <w:fldChar w:fldCharType="separate"/>
        </w:r>
        <w:r w:rsidR="007C0F07">
          <w:rPr>
            <w:webHidden/>
            <w:sz w:val="22"/>
          </w:rPr>
          <w:t>12</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44" w:history="1">
        <w:r w:rsidR="00C744E1" w:rsidRPr="00C744E1">
          <w:rPr>
            <w:rStyle w:val="Lienhypertexte"/>
            <w:sz w:val="22"/>
          </w:rPr>
          <w:t>6.1.2 - Mesures d'isolement des conducteurs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_Toc353737544 \h </w:instrText>
        </w:r>
        <w:r w:rsidR="00C744E1" w:rsidRPr="00C744E1">
          <w:rPr>
            <w:webHidden/>
            <w:sz w:val="22"/>
          </w:rPr>
        </w:r>
        <w:r w:rsidR="00C744E1" w:rsidRPr="00C744E1">
          <w:rPr>
            <w:webHidden/>
            <w:sz w:val="22"/>
          </w:rPr>
          <w:fldChar w:fldCharType="separate"/>
        </w:r>
        <w:r w:rsidR="007C0F07">
          <w:rPr>
            <w:webHidden/>
            <w:sz w:val="22"/>
          </w:rPr>
          <w:t>13</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45" w:history="1">
        <w:r w:rsidR="00C744E1" w:rsidRPr="00C744E1">
          <w:rPr>
            <w:rStyle w:val="Lienhypertexte"/>
            <w:sz w:val="22"/>
          </w:rPr>
          <w:t>6.2 - Option 2. Assistance à la Concertation avec la population</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_Toc353737545 \h </w:instrText>
        </w:r>
        <w:r w:rsidR="00C744E1" w:rsidRPr="00C744E1">
          <w:rPr>
            <w:webHidden/>
            <w:sz w:val="22"/>
          </w:rPr>
        </w:r>
        <w:r w:rsidR="00C744E1" w:rsidRPr="00C744E1">
          <w:rPr>
            <w:webHidden/>
            <w:sz w:val="22"/>
          </w:rPr>
          <w:fldChar w:fldCharType="separate"/>
        </w:r>
        <w:r w:rsidR="007C0F07">
          <w:rPr>
            <w:webHidden/>
            <w:sz w:val="22"/>
          </w:rPr>
          <w:t>14</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46" w:history="1">
        <w:r w:rsidR="00C744E1" w:rsidRPr="00C744E1">
          <w:rPr>
            <w:rStyle w:val="Lienhypertexte"/>
            <w:sz w:val="22"/>
          </w:rPr>
          <w:t>6.3 - Option 3. Contrôle des contrats d’entretien/maintenance</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_Toc353737546 \h </w:instrText>
        </w:r>
        <w:r w:rsidR="00C744E1" w:rsidRPr="00C744E1">
          <w:rPr>
            <w:webHidden/>
            <w:sz w:val="22"/>
          </w:rPr>
        </w:r>
        <w:r w:rsidR="00C744E1" w:rsidRPr="00C744E1">
          <w:rPr>
            <w:webHidden/>
            <w:sz w:val="22"/>
          </w:rPr>
          <w:fldChar w:fldCharType="separate"/>
        </w:r>
        <w:r w:rsidR="007C0F07">
          <w:rPr>
            <w:webHidden/>
            <w:sz w:val="22"/>
          </w:rPr>
          <w:t>15</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47" w:history="1">
        <w:r w:rsidR="00C744E1" w:rsidRPr="00C744E1">
          <w:rPr>
            <w:rStyle w:val="Lienhypertexte"/>
            <w:sz w:val="22"/>
          </w:rPr>
          <w:t>6.4 - Option 4. Analyse de l’éclairage privé des voies publiques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_Toc353737547 \h </w:instrText>
        </w:r>
        <w:r w:rsidR="00C744E1" w:rsidRPr="00C744E1">
          <w:rPr>
            <w:webHidden/>
            <w:sz w:val="22"/>
          </w:rPr>
        </w:r>
        <w:r w:rsidR="00C744E1" w:rsidRPr="00C744E1">
          <w:rPr>
            <w:webHidden/>
            <w:sz w:val="22"/>
          </w:rPr>
          <w:fldChar w:fldCharType="separate"/>
        </w:r>
        <w:r w:rsidR="007C0F07">
          <w:rPr>
            <w:webHidden/>
            <w:sz w:val="22"/>
          </w:rPr>
          <w:t>16</w:t>
        </w:r>
        <w:r w:rsidR="00C744E1" w:rsidRPr="00C744E1">
          <w:rPr>
            <w:webHidden/>
            <w:sz w:val="22"/>
          </w:rPr>
          <w:fldChar w:fldCharType="end"/>
        </w:r>
      </w:hyperlink>
    </w:p>
    <w:p w:rsidR="00C744E1" w:rsidRPr="00500684" w:rsidRDefault="008A5436">
      <w:pPr>
        <w:pStyle w:val="TM1"/>
        <w:rPr>
          <w:rFonts w:cs="Times New Roman"/>
          <w:b w:val="0"/>
          <w:bCs w:val="0"/>
          <w:caps w:val="0"/>
          <w:color w:val="auto"/>
          <w:sz w:val="20"/>
          <w:szCs w:val="22"/>
        </w:rPr>
      </w:pPr>
      <w:hyperlink w:anchor="_Toc353737548" w:history="1">
        <w:r w:rsidR="00C744E1" w:rsidRPr="00C744E1">
          <w:rPr>
            <w:rStyle w:val="Lienhypertexte"/>
            <w:sz w:val="22"/>
          </w:rPr>
          <w:t>7 - Annexes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_Toc353737548 \h </w:instrText>
        </w:r>
        <w:r w:rsidR="00C744E1" w:rsidRPr="00C744E1">
          <w:rPr>
            <w:webHidden/>
            <w:sz w:val="22"/>
          </w:rPr>
        </w:r>
        <w:r w:rsidR="00C744E1" w:rsidRPr="00C744E1">
          <w:rPr>
            <w:webHidden/>
            <w:sz w:val="22"/>
          </w:rPr>
          <w:fldChar w:fldCharType="separate"/>
        </w:r>
        <w:r w:rsidR="007C0F07">
          <w:rPr>
            <w:webHidden/>
            <w:sz w:val="22"/>
          </w:rPr>
          <w:t>17</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49" w:history="1">
        <w:r w:rsidR="00C744E1" w:rsidRPr="00C744E1">
          <w:rPr>
            <w:rStyle w:val="Lienhypertexte"/>
            <w:sz w:val="22"/>
          </w:rPr>
          <w:t>7.1 - Annexe 1 Notice pour les collectivités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_Toc353737549 \h </w:instrText>
        </w:r>
        <w:r w:rsidR="00C744E1" w:rsidRPr="00C744E1">
          <w:rPr>
            <w:webHidden/>
            <w:sz w:val="22"/>
          </w:rPr>
        </w:r>
        <w:r w:rsidR="00C744E1" w:rsidRPr="00C744E1">
          <w:rPr>
            <w:webHidden/>
            <w:sz w:val="22"/>
          </w:rPr>
          <w:fldChar w:fldCharType="separate"/>
        </w:r>
        <w:r w:rsidR="007C0F07">
          <w:rPr>
            <w:webHidden/>
            <w:sz w:val="22"/>
          </w:rPr>
          <w:t>17</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50" w:history="1">
        <w:r w:rsidR="00C744E1" w:rsidRPr="00C744E1">
          <w:rPr>
            <w:rStyle w:val="Lienhypertexte"/>
            <w:sz w:val="22"/>
          </w:rPr>
          <w:t>7.1.1 - Comment préparer un diagnostic de l’éclairage public réussi ?</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_Toc353737550 \h </w:instrText>
        </w:r>
        <w:r w:rsidR="00C744E1" w:rsidRPr="00C744E1">
          <w:rPr>
            <w:webHidden/>
            <w:sz w:val="22"/>
          </w:rPr>
        </w:r>
        <w:r w:rsidR="00C744E1" w:rsidRPr="00C744E1">
          <w:rPr>
            <w:webHidden/>
            <w:sz w:val="22"/>
          </w:rPr>
          <w:fldChar w:fldCharType="separate"/>
        </w:r>
        <w:r w:rsidR="007C0F07">
          <w:rPr>
            <w:webHidden/>
            <w:sz w:val="22"/>
          </w:rPr>
          <w:t>17</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51" w:history="1">
        <w:r w:rsidR="00C744E1" w:rsidRPr="00C744E1">
          <w:rPr>
            <w:rStyle w:val="Lienhypertexte"/>
            <w:sz w:val="22"/>
          </w:rPr>
          <w:t>7.1.2 - Comment faire une demande d’aide financière à l’ADEME ?</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_Toc353737551 \h </w:instrText>
        </w:r>
        <w:r w:rsidR="00C744E1" w:rsidRPr="00C744E1">
          <w:rPr>
            <w:webHidden/>
            <w:sz w:val="22"/>
          </w:rPr>
        </w:r>
        <w:r w:rsidR="00C744E1" w:rsidRPr="00C744E1">
          <w:rPr>
            <w:webHidden/>
            <w:sz w:val="22"/>
          </w:rPr>
          <w:fldChar w:fldCharType="separate"/>
        </w:r>
        <w:r w:rsidR="007C0F07">
          <w:rPr>
            <w:webHidden/>
            <w:sz w:val="22"/>
          </w:rPr>
          <w:t>17</w:t>
        </w:r>
        <w:r w:rsidR="00C744E1" w:rsidRPr="00C744E1">
          <w:rPr>
            <w:webHidden/>
            <w:sz w:val="22"/>
          </w:rPr>
          <w:fldChar w:fldCharType="end"/>
        </w:r>
      </w:hyperlink>
    </w:p>
    <w:p w:rsidR="00C744E1" w:rsidRPr="00500684" w:rsidRDefault="008A5436">
      <w:pPr>
        <w:pStyle w:val="TM3"/>
        <w:rPr>
          <w:rFonts w:cs="Times New Roman"/>
          <w:sz w:val="20"/>
          <w:szCs w:val="22"/>
        </w:rPr>
      </w:pPr>
      <w:hyperlink w:anchor="_Toc353737552" w:history="1">
        <w:r w:rsidR="00C744E1" w:rsidRPr="00C744E1">
          <w:rPr>
            <w:rStyle w:val="Lienhypertexte"/>
            <w:sz w:val="22"/>
          </w:rPr>
          <w:t>7.1.3 - Ordre de grandeur de prix</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_Toc353737552 \h </w:instrText>
        </w:r>
        <w:r w:rsidR="00C744E1" w:rsidRPr="00C744E1">
          <w:rPr>
            <w:webHidden/>
            <w:sz w:val="22"/>
          </w:rPr>
        </w:r>
        <w:r w:rsidR="00C744E1" w:rsidRPr="00C744E1">
          <w:rPr>
            <w:webHidden/>
            <w:sz w:val="22"/>
          </w:rPr>
          <w:fldChar w:fldCharType="separate"/>
        </w:r>
        <w:r w:rsidR="007C0F07">
          <w:rPr>
            <w:webHidden/>
            <w:sz w:val="22"/>
          </w:rPr>
          <w:t>18</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53" w:history="1">
        <w:r w:rsidR="00C744E1" w:rsidRPr="00C744E1">
          <w:rPr>
            <w:rStyle w:val="Lienhypertexte"/>
            <w:sz w:val="22"/>
          </w:rPr>
          <w:t>7.2 - Annexe 2 : principaux textes réglementaires (en vigueur début 2013)</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_Toc353737553 \h </w:instrText>
        </w:r>
        <w:r w:rsidR="00C744E1" w:rsidRPr="00C744E1">
          <w:rPr>
            <w:webHidden/>
            <w:sz w:val="22"/>
          </w:rPr>
        </w:r>
        <w:r w:rsidR="00C744E1" w:rsidRPr="00C744E1">
          <w:rPr>
            <w:webHidden/>
            <w:sz w:val="22"/>
          </w:rPr>
          <w:fldChar w:fldCharType="separate"/>
        </w:r>
        <w:r w:rsidR="007C0F07">
          <w:rPr>
            <w:webHidden/>
            <w:sz w:val="22"/>
          </w:rPr>
          <w:t>19</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54" w:history="1">
        <w:r w:rsidR="00C744E1" w:rsidRPr="00C744E1">
          <w:rPr>
            <w:rStyle w:val="Lienhypertexte"/>
            <w:sz w:val="22"/>
          </w:rPr>
          <w:t>7.3 - Annexe 3 : Possibilités de financement du diagnostic et des travaux</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_Toc353737554 \h </w:instrText>
        </w:r>
        <w:r w:rsidR="00C744E1" w:rsidRPr="00C744E1">
          <w:rPr>
            <w:webHidden/>
            <w:sz w:val="22"/>
          </w:rPr>
        </w:r>
        <w:r w:rsidR="00C744E1" w:rsidRPr="00C744E1">
          <w:rPr>
            <w:webHidden/>
            <w:sz w:val="22"/>
          </w:rPr>
          <w:fldChar w:fldCharType="separate"/>
        </w:r>
        <w:r w:rsidR="007C0F07">
          <w:rPr>
            <w:webHidden/>
            <w:sz w:val="22"/>
          </w:rPr>
          <w:t>21</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55" w:history="1">
        <w:r w:rsidR="00C744E1" w:rsidRPr="00C744E1">
          <w:rPr>
            <w:rStyle w:val="Lienhypertexte"/>
            <w:sz w:val="22"/>
          </w:rPr>
          <w:t>7.4 - Annexe 4 : Nuisances lumineuses</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_Toc353737555 \h </w:instrText>
        </w:r>
        <w:r w:rsidR="00C744E1" w:rsidRPr="00C744E1">
          <w:rPr>
            <w:webHidden/>
            <w:sz w:val="22"/>
          </w:rPr>
        </w:r>
        <w:r w:rsidR="00C744E1" w:rsidRPr="00C744E1">
          <w:rPr>
            <w:webHidden/>
            <w:sz w:val="22"/>
          </w:rPr>
          <w:fldChar w:fldCharType="separate"/>
        </w:r>
        <w:r w:rsidR="007C0F07">
          <w:rPr>
            <w:webHidden/>
            <w:sz w:val="22"/>
          </w:rPr>
          <w:t>22</w:t>
        </w:r>
        <w:r w:rsidR="00C744E1" w:rsidRPr="00C744E1">
          <w:rPr>
            <w:webHidden/>
            <w:sz w:val="22"/>
          </w:rPr>
          <w:fldChar w:fldCharType="end"/>
        </w:r>
      </w:hyperlink>
    </w:p>
    <w:p w:rsidR="00C744E1" w:rsidRPr="00500684" w:rsidRDefault="008A5436">
      <w:pPr>
        <w:pStyle w:val="TM2"/>
        <w:rPr>
          <w:rFonts w:cs="Times New Roman"/>
          <w:caps w:val="0"/>
          <w:sz w:val="20"/>
          <w:szCs w:val="22"/>
        </w:rPr>
      </w:pPr>
      <w:hyperlink w:anchor="_Toc353737556" w:history="1">
        <w:r w:rsidR="00C744E1" w:rsidRPr="00C744E1">
          <w:rPr>
            <w:rStyle w:val="Lienhypertexte"/>
            <w:sz w:val="22"/>
          </w:rPr>
          <w:t>7.5 - Annexe 5 : Fiche de synthèse diagademe</w:t>
        </w:r>
        <w:r w:rsidR="00C744E1" w:rsidRPr="00C744E1">
          <w:rPr>
            <w:webHidden/>
            <w:sz w:val="22"/>
          </w:rPr>
          <w:tab/>
        </w:r>
        <w:r w:rsidR="00C744E1" w:rsidRPr="00C744E1">
          <w:rPr>
            <w:webHidden/>
            <w:sz w:val="22"/>
          </w:rPr>
          <w:fldChar w:fldCharType="begin"/>
        </w:r>
        <w:r w:rsidR="00C744E1" w:rsidRPr="00C744E1">
          <w:rPr>
            <w:webHidden/>
            <w:sz w:val="22"/>
          </w:rPr>
          <w:instrText xml:space="preserve"> PAGEREF _Toc353737556 \h </w:instrText>
        </w:r>
        <w:r w:rsidR="00C744E1" w:rsidRPr="00C744E1">
          <w:rPr>
            <w:webHidden/>
            <w:sz w:val="22"/>
          </w:rPr>
        </w:r>
        <w:r w:rsidR="00C744E1" w:rsidRPr="00C744E1">
          <w:rPr>
            <w:webHidden/>
            <w:sz w:val="22"/>
          </w:rPr>
          <w:fldChar w:fldCharType="separate"/>
        </w:r>
        <w:r w:rsidR="007C0F07">
          <w:rPr>
            <w:webHidden/>
            <w:sz w:val="22"/>
          </w:rPr>
          <w:t>24</w:t>
        </w:r>
        <w:r w:rsidR="00C744E1" w:rsidRPr="00C744E1">
          <w:rPr>
            <w:webHidden/>
            <w:sz w:val="22"/>
          </w:rPr>
          <w:fldChar w:fldCharType="end"/>
        </w:r>
      </w:hyperlink>
    </w:p>
    <w:p w:rsidR="00036FE1" w:rsidRDefault="00036FE1" w:rsidP="00DC7755">
      <w:r w:rsidRPr="00C744E1">
        <w:rPr>
          <w:sz w:val="20"/>
          <w:szCs w:val="22"/>
        </w:rPr>
        <w:fldChar w:fldCharType="end"/>
      </w:r>
      <w:r>
        <w:rPr>
          <w:rFonts w:cs="Times New Roman"/>
        </w:rPr>
        <w:br w:type="page"/>
      </w:r>
      <w:r>
        <w:lastRenderedPageBreak/>
        <w:t>PREAMBULE</w:t>
      </w:r>
      <w:bookmarkEnd w:id="1"/>
    </w:p>
    <w:p w:rsidR="00036FE1" w:rsidRDefault="00036FE1" w:rsidP="00DC7755">
      <w:pPr>
        <w:pStyle w:val="NormalGrandTitre1Ademe"/>
      </w:pPr>
      <w:r>
        <w:t>L’AIDE A LA DECISION DE L’ADEME</w:t>
      </w:r>
    </w:p>
    <w:p w:rsidR="00036FE1" w:rsidRPr="0044591E" w:rsidRDefault="00036FE1" w:rsidP="00DC7755">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rsidR="00036FE1" w:rsidRPr="0044591E" w:rsidRDefault="00036FE1" w:rsidP="00DC7755">
      <w:pPr>
        <w:pStyle w:val="PrambuleNormalAdeme"/>
      </w:pPr>
    </w:p>
    <w:p w:rsidR="00036FE1" w:rsidRPr="0044591E" w:rsidRDefault="00036FE1" w:rsidP="00DC7755">
      <w:pPr>
        <w:pStyle w:val="PrambuleNormalAdeme"/>
      </w:pPr>
      <w:r w:rsidRPr="0044591E">
        <w:t xml:space="preserve">Dans le cadre de son </w:t>
      </w:r>
      <w:r w:rsidRPr="0044591E">
        <w:rPr>
          <w:rStyle w:val="PrambuleGrasAdeme"/>
        </w:rPr>
        <w:t>dispositif d’aide à la décision, l’ADEME soutient financièrement les études</w:t>
      </w:r>
      <w:r>
        <w:rPr>
          <w:rStyle w:val="PrambuleGrasAdeme"/>
        </w:rPr>
        <w:t xml:space="preserve">, </w:t>
      </w:r>
      <w:r w:rsidRPr="0044591E">
        <w:t xml:space="preserve">avec un </w:t>
      </w:r>
      <w:r w:rsidRPr="0044591E">
        <w:rPr>
          <w:rStyle w:val="PrambuleGrasAdeme"/>
        </w:rPr>
        <w:t xml:space="preserve">objectif de qualité et d’efficacité </w:t>
      </w:r>
      <w:r w:rsidRPr="0044591E">
        <w:t xml:space="preserve">pour le bénéficiaire. </w:t>
      </w:r>
    </w:p>
    <w:p w:rsidR="00036FE1" w:rsidRPr="0044591E" w:rsidRDefault="00036FE1" w:rsidP="00DC7755">
      <w:pPr>
        <w:pStyle w:val="PrambuleNormalAdeme"/>
      </w:pPr>
    </w:p>
    <w:p w:rsidR="00036FE1" w:rsidRDefault="00036FE1" w:rsidP="00DC7755">
      <w:pPr>
        <w:pStyle w:val="PrambuleEncadrTexteAdeme"/>
        <w:rPr>
          <w:rFonts w:cs="Times New Roman"/>
        </w:rPr>
      </w:pPr>
    </w:p>
    <w:p w:rsidR="00036FE1" w:rsidRPr="0044591E" w:rsidRDefault="00036FE1" w:rsidP="00DC7755">
      <w:pPr>
        <w:pStyle w:val="PrambuleEncadrTitreAdeme"/>
      </w:pPr>
      <w:r w:rsidRPr="0044591E">
        <w:t>Les Cahiers des Charges de l’ADEME</w:t>
      </w:r>
    </w:p>
    <w:p w:rsidR="00036FE1" w:rsidRPr="0044591E" w:rsidRDefault="00036FE1" w:rsidP="00DC7755">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xml:space="preserve">. Chaque étude est conduite par une société de conseils ci-après dénommée « le prestataire conseil » ou « Bureau d’études », pour un client ci-après dénommé </w:t>
      </w:r>
      <w:r>
        <w:t>« </w:t>
      </w:r>
      <w:r w:rsidRPr="0044591E">
        <w:t>le bénéficiaire » ou le « Maître d’ouvrage ».</w:t>
      </w:r>
    </w:p>
    <w:p w:rsidR="00036FE1" w:rsidRPr="0044591E" w:rsidRDefault="00036FE1" w:rsidP="00DC7755">
      <w:pPr>
        <w:pStyle w:val="PrambuleEncadrTexteAdeme"/>
      </w:pPr>
    </w:p>
    <w:p w:rsidR="00036FE1" w:rsidRPr="0044591E" w:rsidRDefault="00036FE1" w:rsidP="00DC7755">
      <w:pPr>
        <w:pStyle w:val="PrambuleEncadrTitreAdeme"/>
      </w:pPr>
      <w:r w:rsidRPr="0044591E">
        <w:t>Le suivi technique de l’ADEME</w:t>
      </w:r>
    </w:p>
    <w:p w:rsidR="00036FE1" w:rsidRPr="0044591E" w:rsidRDefault="00036FE1" w:rsidP="00DC7755">
      <w:pPr>
        <w:pStyle w:val="PrambuleEncadrTexteAdeme"/>
      </w:pPr>
      <w:r w:rsidRPr="0044591E">
        <w:t xml:space="preserve">L’ADEME assure un conseil technique et un suivi de la prestation. </w:t>
      </w:r>
    </w:p>
    <w:p w:rsidR="00036FE1" w:rsidRPr="0044591E" w:rsidRDefault="00036FE1" w:rsidP="00DC7755">
      <w:pPr>
        <w:pStyle w:val="PrambuleEncadrTexteAdeme"/>
      </w:pPr>
    </w:p>
    <w:p w:rsidR="00036FE1" w:rsidRPr="0044591E" w:rsidRDefault="00036FE1" w:rsidP="00DC7755">
      <w:pPr>
        <w:pStyle w:val="PrambuleEncadrTexteAdeme"/>
      </w:pPr>
      <w:r w:rsidRPr="0044591E">
        <w:t xml:space="preserve">Pour ce faire, l’aide de l’ADEME implique une transmission des résultats de l’étude. Cette transmission d’information se fera par l’utilisation du portail Internet </w:t>
      </w:r>
      <w:r w:rsidRPr="0044591E">
        <w:rPr>
          <w:rStyle w:val="PrambuleGrasAdeme"/>
        </w:rPr>
        <w:t>DIAGADEME</w:t>
      </w:r>
      <w:r w:rsidRPr="0044591E">
        <w:t xml:space="preserve"> (</w:t>
      </w:r>
      <w:hyperlink r:id="rId9" w:history="1">
        <w:r w:rsidRPr="0044591E">
          <w:rPr>
            <w:rStyle w:val="Lienhypertexte"/>
          </w:rPr>
          <w:t>www.diagademe.fr</w:t>
        </w:r>
      </w:hyperlink>
      <w:r w:rsidRPr="0044591E">
        <w:t>)  comprenant :</w:t>
      </w:r>
    </w:p>
    <w:p w:rsidR="00036FE1" w:rsidRPr="0044591E" w:rsidRDefault="00036FE1" w:rsidP="00DC7755">
      <w:pPr>
        <w:pStyle w:val="PrambuleEncadrTexteAdeme"/>
      </w:pPr>
    </w:p>
    <w:p w:rsidR="00036FE1" w:rsidRPr="0044591E" w:rsidRDefault="00036FE1" w:rsidP="00DC7755">
      <w:pPr>
        <w:pStyle w:val="PrambuleEncadrTexteAdeme"/>
      </w:pPr>
      <w:r w:rsidRPr="0044591E">
        <w:t>- Le rapport final d’étude</w:t>
      </w:r>
    </w:p>
    <w:p w:rsidR="00036FE1" w:rsidRPr="0044591E" w:rsidRDefault="00036FE1" w:rsidP="00DC7755">
      <w:pPr>
        <w:pStyle w:val="PrambuleEncadrTexteAdeme"/>
      </w:pPr>
      <w:r w:rsidRPr="0044591E">
        <w:t>- Une fiche de synthèse complétée (figurant en annexe du présent cahier des charges).</w:t>
      </w:r>
    </w:p>
    <w:p w:rsidR="00036FE1" w:rsidRPr="0044591E" w:rsidRDefault="00036FE1" w:rsidP="00DC7755">
      <w:pPr>
        <w:pStyle w:val="PrambuleEncadrTexteAdeme"/>
      </w:pPr>
    </w:p>
    <w:p w:rsidR="00036FE1" w:rsidRPr="0044591E" w:rsidRDefault="00036FE1" w:rsidP="00DC7755">
      <w:pPr>
        <w:pStyle w:val="PrambuleEncadrTexteAdeme"/>
      </w:pPr>
      <w:r w:rsidRPr="0044591E">
        <w:t>Dans DIAGADEME :</w:t>
      </w:r>
    </w:p>
    <w:p w:rsidR="00036FE1" w:rsidRPr="0044591E" w:rsidRDefault="00036FE1" w:rsidP="00DC7755">
      <w:pPr>
        <w:pStyle w:val="PrambuleEncadrTexteAdeme"/>
      </w:pPr>
      <w:r w:rsidRPr="0044591E">
        <w:t xml:space="preserve">1 - le </w:t>
      </w:r>
      <w:r w:rsidRPr="0044591E">
        <w:rPr>
          <w:rStyle w:val="PrambuleGrasAdeme"/>
        </w:rPr>
        <w:t>prestataire conseil</w:t>
      </w:r>
      <w:r w:rsidRPr="0044591E">
        <w:t xml:space="preserve"> saisit les informations sur le résultat de l’étude</w:t>
      </w:r>
    </w:p>
    <w:p w:rsidR="00036FE1" w:rsidRPr="0044591E" w:rsidRDefault="00036FE1" w:rsidP="00DC7755">
      <w:pPr>
        <w:pStyle w:val="PrambuleEncadrTexteAdeme"/>
      </w:pPr>
      <w:r w:rsidRPr="0044591E">
        <w:t xml:space="preserve">2 - le </w:t>
      </w:r>
      <w:r w:rsidRPr="0044591E">
        <w:rPr>
          <w:rStyle w:val="PrambuleGrasAdeme"/>
        </w:rPr>
        <w:t>bénéficiaire</w:t>
      </w:r>
      <w:r w:rsidRPr="0044591E">
        <w:t xml:space="preserve"> de l’aide de l’ADEME (maître d’ouvrage) saisit son bilan de satisfaction sur la</w:t>
      </w:r>
    </w:p>
    <w:p w:rsidR="00036FE1" w:rsidRPr="0044591E" w:rsidRDefault="00036FE1" w:rsidP="00DC7755">
      <w:pPr>
        <w:pStyle w:val="PrambuleEncadrTexteAdeme"/>
      </w:pPr>
      <w:r w:rsidRPr="0044591E">
        <w:t>prestation</w:t>
      </w:r>
    </w:p>
    <w:p w:rsidR="00036FE1" w:rsidRPr="0044591E" w:rsidRDefault="00036FE1" w:rsidP="00DC7755">
      <w:pPr>
        <w:pStyle w:val="PrambuleEncadrTexteAdeme"/>
      </w:pPr>
    </w:p>
    <w:p w:rsidR="00036FE1" w:rsidRPr="0044591E" w:rsidRDefault="00036FE1" w:rsidP="00DC7755">
      <w:pPr>
        <w:pStyle w:val="PrambuleEncadrTexteAdeme"/>
        <w:rPr>
          <w:rStyle w:val="PrambuleGrasAdeme"/>
        </w:rPr>
      </w:pPr>
      <w:r w:rsidRPr="0044591E">
        <w:rPr>
          <w:rStyle w:val="PrambuleGrasAdeme"/>
        </w:rPr>
        <w:t>Compléter DIAGADEME est obligatoire et conditionne le paiement final de la subvention par l’ADEME au bénéficiaire.</w:t>
      </w:r>
    </w:p>
    <w:p w:rsidR="00036FE1" w:rsidRPr="0044591E" w:rsidRDefault="00036FE1" w:rsidP="00DC7755">
      <w:pPr>
        <w:pStyle w:val="PrambuleEncadrTexteAdeme"/>
      </w:pPr>
      <w:r w:rsidRPr="0044591E">
        <w:t xml:space="preserve"> </w:t>
      </w:r>
    </w:p>
    <w:p w:rsidR="00036FE1" w:rsidRPr="0044591E" w:rsidRDefault="00036FE1" w:rsidP="00DC7755">
      <w:pPr>
        <w:pStyle w:val="PrambuleEncadrTexteAdeme"/>
      </w:pPr>
      <w:r w:rsidRPr="0044591E">
        <w:t xml:space="preserve">La confidentialité de ces informations est garantie par l’utilisation des codes d’accès strictement personnels. Les informations ne sont accessibles que par l’ADEME, le prestataire et </w:t>
      </w:r>
      <w:r>
        <w:t xml:space="preserve">le </w:t>
      </w:r>
      <w:r w:rsidRPr="0044591E">
        <w:t xml:space="preserve">bénéficiaire du soutien de l’ADEME.  </w:t>
      </w:r>
    </w:p>
    <w:p w:rsidR="00036FE1" w:rsidRPr="0044591E" w:rsidRDefault="00036FE1" w:rsidP="00DC7755">
      <w:pPr>
        <w:pStyle w:val="PrambuleEncadrTexteAdeme"/>
      </w:pPr>
    </w:p>
    <w:p w:rsidR="00036FE1" w:rsidRPr="0044591E" w:rsidRDefault="00036FE1" w:rsidP="00DC7755">
      <w:pPr>
        <w:pStyle w:val="PrambuleEncadrTitreAdeme"/>
      </w:pPr>
      <w:r w:rsidRPr="0044591E">
        <w:t>Contrôle – Bilan des études financées par l’ADEME</w:t>
      </w:r>
    </w:p>
    <w:p w:rsidR="00036FE1" w:rsidRPr="0044591E" w:rsidRDefault="00036FE1" w:rsidP="00DC7755">
      <w:pPr>
        <w:pStyle w:val="PrambuleEncadrTexteAdeme"/>
      </w:pPr>
      <w:r w:rsidRPr="0044591E">
        <w:t>L’étude, une fois réalisée pourra faire l'objet - ce n'est pas systématique - d'un contrôle approfondi ou 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rsidR="00036FE1" w:rsidRPr="0044591E" w:rsidRDefault="00036FE1" w:rsidP="00DC7755">
      <w:pPr>
        <w:pStyle w:val="PrambuleEncadrTexteAdeme"/>
      </w:pPr>
    </w:p>
    <w:p w:rsidR="00036FE1" w:rsidRDefault="00036FE1" w:rsidP="00DC7755">
      <w:pPr>
        <w:pStyle w:val="PrambuleNormalAdeme"/>
        <w:rPr>
          <w:rFonts w:cs="Times New Roman"/>
        </w:rPr>
      </w:pPr>
    </w:p>
    <w:p w:rsidR="00036FE1" w:rsidRDefault="00036FE1" w:rsidP="00DC7755">
      <w:pPr>
        <w:pStyle w:val="PrambuleFondTexteAdeme"/>
        <w:rPr>
          <w:rFonts w:cs="Times New Roman"/>
        </w:rPr>
        <w:sectPr w:rsidR="00036FE1" w:rsidSect="00D871CB">
          <w:footerReference w:type="default" r:id="rId10"/>
          <w:pgSz w:w="11906" w:h="16838"/>
          <w:pgMar w:top="902" w:right="1418" w:bottom="1418" w:left="1418" w:header="709" w:footer="709" w:gutter="0"/>
          <w:cols w:space="708"/>
          <w:rtlGutter/>
          <w:docGrid w:linePitch="360"/>
        </w:sectPr>
      </w:pPr>
      <w:r w:rsidRPr="0044591E">
        <w:t>Le présent document précise le contenu et les modalités de réalisation et de restitution de l’étude qui seront effectués par un intervenant extérieur au bénéficiaire de l’aide de l’ADEME.</w:t>
      </w:r>
    </w:p>
    <w:p w:rsidR="00036FE1" w:rsidRPr="0044591E" w:rsidRDefault="00036FE1" w:rsidP="00DC7755">
      <w:pPr>
        <w:pStyle w:val="NormalGrandTitre1Ademe"/>
        <w:rPr>
          <w:rFonts w:cs="Times New Roman"/>
        </w:rPr>
      </w:pPr>
      <w:r>
        <w:lastRenderedPageBreak/>
        <w:t>CAHIER DES CHARGES De Diagnostic de l’Eclairage public</w:t>
      </w:r>
    </w:p>
    <w:p w:rsidR="00036FE1" w:rsidRDefault="00036FE1" w:rsidP="00DC7755">
      <w:pPr>
        <w:pStyle w:val="Titre1"/>
      </w:pPr>
      <w:bookmarkStart w:id="2" w:name="_Toc353737529"/>
      <w:r>
        <w:t>Objet et Objectifs d’un diagnostic de l’éclairage public</w:t>
      </w:r>
      <w:bookmarkEnd w:id="2"/>
    </w:p>
    <w:p w:rsidR="00036FE1" w:rsidRDefault="00036FE1" w:rsidP="00DC7755">
      <w:r>
        <w:t>Le présent document, proposé par l’ADEME, vise à aider les collectivités locales compétentes en matière d’éclairage public à définir une prestation de diagnostic de tout ou partie de leurs  installations.</w:t>
      </w:r>
    </w:p>
    <w:p w:rsidR="00036FE1" w:rsidRDefault="00036FE1" w:rsidP="00DC7755">
      <w:r>
        <w:t>Les objectifs du diagnostic sont :</w:t>
      </w:r>
    </w:p>
    <w:p w:rsidR="00036FE1" w:rsidRDefault="00036FE1" w:rsidP="00DC7755">
      <w:pPr>
        <w:pStyle w:val="Paragraphedeliste"/>
        <w:numPr>
          <w:ilvl w:val="0"/>
          <w:numId w:val="7"/>
        </w:numPr>
      </w:pPr>
      <w:r>
        <w:t>De réaliser un état des lieux opérationnel :</w:t>
      </w:r>
    </w:p>
    <w:p w:rsidR="00036FE1" w:rsidRDefault="00036FE1" w:rsidP="00DC7755">
      <w:pPr>
        <w:pStyle w:val="Paragraphedeliste"/>
        <w:numPr>
          <w:ilvl w:val="1"/>
          <w:numId w:val="7"/>
        </w:numPr>
      </w:pPr>
      <w:r>
        <w:t>Contribuer à améliorer la connaissance des élus</w:t>
      </w:r>
    </w:p>
    <w:p w:rsidR="00036FE1" w:rsidRDefault="00036FE1" w:rsidP="00DC7755">
      <w:pPr>
        <w:pStyle w:val="Paragraphedeliste"/>
        <w:numPr>
          <w:ilvl w:val="1"/>
          <w:numId w:val="7"/>
        </w:numPr>
      </w:pPr>
      <w:r>
        <w:t>Réaliser un inventaire de l’existant : technique, sécuritaire, énergétique</w:t>
      </w:r>
    </w:p>
    <w:p w:rsidR="00036FE1" w:rsidRDefault="00036FE1" w:rsidP="00DC7755">
      <w:pPr>
        <w:pStyle w:val="Paragraphedeliste"/>
        <w:numPr>
          <w:ilvl w:val="1"/>
          <w:numId w:val="7"/>
        </w:numPr>
      </w:pPr>
      <w:r>
        <w:t>De tracer des voies pour améliorer la maintenance de l’installation</w:t>
      </w:r>
    </w:p>
    <w:p w:rsidR="00036FE1" w:rsidRDefault="00036FE1" w:rsidP="00DC7755">
      <w:pPr>
        <w:pStyle w:val="Paragraphedeliste"/>
        <w:numPr>
          <w:ilvl w:val="0"/>
          <w:numId w:val="7"/>
        </w:numPr>
      </w:pPr>
      <w:r>
        <w:t>De réduire les consommations d’énergie et les émissions de Gaz à Effet de Serre (GES) tout en améliorant le service rendu par l’installation d’éclairage public.</w:t>
      </w:r>
    </w:p>
    <w:p w:rsidR="00036FE1" w:rsidRDefault="00036FE1" w:rsidP="00DC7755">
      <w:pPr>
        <w:pStyle w:val="Paragraphedeliste"/>
        <w:numPr>
          <w:ilvl w:val="1"/>
          <w:numId w:val="7"/>
        </w:numPr>
      </w:pPr>
      <w:r>
        <w:t>Réduire le coût global de l’installation</w:t>
      </w:r>
    </w:p>
    <w:p w:rsidR="00036FE1" w:rsidRDefault="00036FE1" w:rsidP="00DC7755">
      <w:pPr>
        <w:pStyle w:val="Paragraphedeliste"/>
        <w:numPr>
          <w:ilvl w:val="1"/>
          <w:numId w:val="7"/>
        </w:numPr>
      </w:pPr>
      <w:r>
        <w:t>Réduire les consommations d’énergie</w:t>
      </w:r>
    </w:p>
    <w:p w:rsidR="00036FE1" w:rsidRDefault="00036FE1" w:rsidP="00DC7755">
      <w:pPr>
        <w:pStyle w:val="Paragraphedeliste"/>
        <w:numPr>
          <w:ilvl w:val="1"/>
          <w:numId w:val="7"/>
        </w:numPr>
      </w:pPr>
      <w:r>
        <w:t>Améliorer la qualité de l’éclairage, son service rendu à la ville et aux usagers</w:t>
      </w:r>
    </w:p>
    <w:p w:rsidR="00036FE1" w:rsidRDefault="00036FE1" w:rsidP="00DC7755">
      <w:pPr>
        <w:pStyle w:val="Paragraphedeliste"/>
        <w:numPr>
          <w:ilvl w:val="1"/>
          <w:numId w:val="7"/>
        </w:numPr>
      </w:pPr>
      <w:r>
        <w:t>Réduire les nuisances environnementales liées à la lumière</w:t>
      </w:r>
    </w:p>
    <w:p w:rsidR="00036FE1" w:rsidRDefault="00036FE1" w:rsidP="00DC7755">
      <w:pPr>
        <w:rPr>
          <w:rFonts w:cs="Times New Roman"/>
        </w:rPr>
      </w:pPr>
    </w:p>
    <w:p w:rsidR="00036FE1" w:rsidRDefault="00036FE1" w:rsidP="00DC7755">
      <w:r>
        <w:t>La mission de diagnostic ne se substitue pas à une mission d’assistance à maîtrise d’ouvrage pour les travaux préconisés.</w:t>
      </w:r>
    </w:p>
    <w:p w:rsidR="00036FE1" w:rsidRDefault="00036FE1" w:rsidP="00DC7755"/>
    <w:p w:rsidR="00036FE1" w:rsidRDefault="00036FE1" w:rsidP="00DC7755">
      <w:pPr>
        <w:pStyle w:val="Titre1"/>
      </w:pPr>
      <w:bookmarkStart w:id="3" w:name="_Toc353737530"/>
      <w:r>
        <w:t>Périmètre</w:t>
      </w:r>
      <w:bookmarkEnd w:id="3"/>
    </w:p>
    <w:p w:rsidR="00036FE1" w:rsidRDefault="00036FE1" w:rsidP="00DC7755">
      <w:pPr>
        <w:rPr>
          <w:rFonts w:cs="Times New Roman"/>
        </w:rPr>
      </w:pPr>
      <w:r>
        <w:t xml:space="preserve">Le périmètre premier de l’analyse est l’éclairage fonctionnel des voiries complété par l’éclairage d’ambiance, déterminant de l’activité nocturne : places, rues piétonnes. Il comprend en second lieu l’éclairage esthétique, de monuments </w:t>
      </w:r>
      <w:r w:rsidRPr="0011367E">
        <w:t>notamment, et l’éclairage de signalisation routière.</w:t>
      </w:r>
    </w:p>
    <w:p w:rsidR="00036FE1" w:rsidRDefault="00036FE1" w:rsidP="00DC7755">
      <w:r>
        <w:t xml:space="preserve">Il peut être élargi, selon le souhait de la collectivité, à l’ensemble de l’éclairage artificiel, public ou privé, ayant des effets sur le domaine public, en particulier le mobilier urbain, les enseignes, les vitrines (cf </w:t>
      </w:r>
      <w:r w:rsidRPr="00820A78">
        <w:t>option 4), et les milieux naturels.</w:t>
      </w:r>
      <w:r>
        <w:t xml:space="preserve"> </w:t>
      </w:r>
    </w:p>
    <w:p w:rsidR="00036FE1" w:rsidRDefault="00036FE1" w:rsidP="00DC7755"/>
    <w:p w:rsidR="00036FE1" w:rsidRDefault="00036FE1" w:rsidP="00DC7755">
      <w:pPr>
        <w:pStyle w:val="Titre1"/>
      </w:pPr>
      <w:bookmarkStart w:id="4" w:name="_Toc353737531"/>
      <w:r>
        <w:t>Définition de la mission attendue</w:t>
      </w:r>
      <w:bookmarkEnd w:id="4"/>
    </w:p>
    <w:p w:rsidR="00036FE1" w:rsidRDefault="00036FE1" w:rsidP="00DC7755">
      <w:r>
        <w:t>Le diagnostic comprend obligatoirement :</w:t>
      </w:r>
    </w:p>
    <w:p w:rsidR="00036FE1" w:rsidRDefault="00036FE1" w:rsidP="00DC7755">
      <w:pPr>
        <w:pStyle w:val="Paragraphedeliste"/>
        <w:numPr>
          <w:ilvl w:val="0"/>
          <w:numId w:val="8"/>
        </w:numPr>
      </w:pPr>
      <w:r>
        <w:t>Un relevé de l’existant : technique (lampes, supports, réseau et armoires, systèmes de contrôle/commande), organisationnel (procédures en place, mode de maintenance, gestion des déchets), financier (contrats de travaux/maintenance, coût de l’énergie),</w:t>
      </w:r>
    </w:p>
    <w:p w:rsidR="00036FE1" w:rsidRDefault="00036FE1" w:rsidP="00DC7755">
      <w:pPr>
        <w:pStyle w:val="Paragraphedeliste"/>
        <w:numPr>
          <w:ilvl w:val="0"/>
          <w:numId w:val="8"/>
        </w:numPr>
      </w:pPr>
      <w:r>
        <w:lastRenderedPageBreak/>
        <w:t>Des mesures physiques permettant d’apprécier la qualité et l’efficacité d’un échantillon représentatif des installations,</w:t>
      </w:r>
    </w:p>
    <w:p w:rsidR="00036FE1" w:rsidRDefault="00036FE1" w:rsidP="00DC7755">
      <w:pPr>
        <w:pStyle w:val="Paragraphedeliste"/>
        <w:numPr>
          <w:ilvl w:val="0"/>
          <w:numId w:val="8"/>
        </w:numPr>
      </w:pPr>
      <w:r>
        <w:t>Un avis détaillé sur les performances énergétiques et environnementales (CO</w:t>
      </w:r>
      <w:r w:rsidRPr="00C1413A">
        <w:rPr>
          <w:vertAlign w:val="subscript"/>
        </w:rPr>
        <w:t>2</w:t>
      </w:r>
      <w:r>
        <w:t xml:space="preserve">, nuisances) des installations en service, basé sur l’analyse comparative des indicateurs techniques utilisables. </w:t>
      </w:r>
    </w:p>
    <w:p w:rsidR="00036FE1" w:rsidRDefault="00036FE1" w:rsidP="00DC7755">
      <w:pPr>
        <w:pStyle w:val="Paragraphedeliste"/>
        <w:numPr>
          <w:ilvl w:val="0"/>
          <w:numId w:val="8"/>
        </w:numPr>
      </w:pPr>
      <w:r>
        <w:t>Des propositions d’amélioration de la performance globale de l’éclairage, tant au plan énergétique qu’environnemental.</w:t>
      </w:r>
    </w:p>
    <w:p w:rsidR="00036FE1" w:rsidRDefault="00036FE1" w:rsidP="00DC7755">
      <w:pPr>
        <w:rPr>
          <w:rFonts w:cs="Times New Roman"/>
        </w:rPr>
      </w:pPr>
    </w:p>
    <w:p w:rsidR="00036FE1" w:rsidRDefault="00036FE1" w:rsidP="00DC7755">
      <w:r>
        <w:t>Il peut être ajouté, en options (pages 12 et suivantes) :</w:t>
      </w:r>
    </w:p>
    <w:p w:rsidR="00036FE1" w:rsidRDefault="00036FE1" w:rsidP="00DC7755">
      <w:pPr>
        <w:pStyle w:val="Paragraphedeliste"/>
        <w:numPr>
          <w:ilvl w:val="0"/>
          <w:numId w:val="9"/>
        </w:numPr>
      </w:pPr>
      <w:r>
        <w:t>Des mesures photométriques rigoureuses sur les voiries à enjeu,</w:t>
      </w:r>
    </w:p>
    <w:p w:rsidR="00036FE1" w:rsidRDefault="00036FE1" w:rsidP="00DC7755">
      <w:pPr>
        <w:pStyle w:val="Paragraphedeliste"/>
        <w:numPr>
          <w:ilvl w:val="0"/>
          <w:numId w:val="9"/>
        </w:numPr>
      </w:pPr>
      <w:r>
        <w:t>Une mission d’accompagnement à la consultation/concertation de la population autour de préconisations susceptibles de modifier la qualité du service rendu,</w:t>
      </w:r>
    </w:p>
    <w:p w:rsidR="00036FE1" w:rsidRDefault="00036FE1" w:rsidP="00DC7755">
      <w:pPr>
        <w:pStyle w:val="Paragraphedeliste"/>
        <w:numPr>
          <w:ilvl w:val="0"/>
          <w:numId w:val="9"/>
        </w:numPr>
      </w:pPr>
      <w:r>
        <w:t>Une mission de contrôle des contrats de maintenance et travaux,</w:t>
      </w:r>
    </w:p>
    <w:p w:rsidR="00036FE1" w:rsidRDefault="00036FE1" w:rsidP="00DC7755">
      <w:pPr>
        <w:pStyle w:val="Paragraphedeliste"/>
        <w:numPr>
          <w:ilvl w:val="0"/>
          <w:numId w:val="9"/>
        </w:numPr>
      </w:pPr>
      <w:r>
        <w:t>Une mission d’analyse de l’éclairage privé des espaces publics.</w:t>
      </w:r>
    </w:p>
    <w:p w:rsidR="00036FE1" w:rsidRDefault="00036FE1" w:rsidP="00DC7755">
      <w:pPr>
        <w:rPr>
          <w:rFonts w:cs="Times New Roman"/>
        </w:rPr>
      </w:pPr>
    </w:p>
    <w:p w:rsidR="00036FE1" w:rsidRDefault="00036FE1" w:rsidP="00DC7755">
      <w:pPr>
        <w:pStyle w:val="Titre1"/>
      </w:pPr>
      <w:bookmarkStart w:id="5" w:name="_Toc353737532"/>
      <w:r>
        <w:t>Relevé de l’existant</w:t>
      </w:r>
      <w:bookmarkEnd w:id="5"/>
    </w:p>
    <w:p w:rsidR="00036FE1" w:rsidRDefault="00036FE1" w:rsidP="00DC7755">
      <w:r>
        <w:t>Le format de restitution du bureau d’études est laissé à son appréciation. Il doit cependant répondre aux objectifs et contraintes suivants :</w:t>
      </w:r>
    </w:p>
    <w:p w:rsidR="00036FE1" w:rsidRDefault="00036FE1" w:rsidP="00DC7755">
      <w:pPr>
        <w:pStyle w:val="Paragraphedeliste"/>
        <w:numPr>
          <w:ilvl w:val="0"/>
          <w:numId w:val="13"/>
        </w:numPr>
      </w:pPr>
      <w:r>
        <w:t>Etre complet (inventaire exhaustif) et synthétique (tableaux d’indicateurs comparatifs)</w:t>
      </w:r>
    </w:p>
    <w:p w:rsidR="00036FE1" w:rsidRDefault="00036FE1" w:rsidP="00DC7755">
      <w:pPr>
        <w:pStyle w:val="Paragraphedeliste"/>
        <w:numPr>
          <w:ilvl w:val="0"/>
          <w:numId w:val="13"/>
        </w:numPr>
      </w:pPr>
      <w:r>
        <w:t>Etre lisible et librement exploitable sans contrainte logicielle particulière (formats ouverts et adaptés aux outils de la collectivité)</w:t>
      </w:r>
    </w:p>
    <w:p w:rsidR="00036FE1" w:rsidRDefault="00036FE1" w:rsidP="00DC7755">
      <w:pPr>
        <w:pStyle w:val="Paragraphedeliste"/>
        <w:numPr>
          <w:ilvl w:val="0"/>
          <w:numId w:val="13"/>
        </w:numPr>
      </w:pPr>
      <w:r>
        <w:t>Etre pédagogique, conçu pour durer au-delà des agents et élus auxquels il sera présenté.</w:t>
      </w:r>
    </w:p>
    <w:p w:rsidR="00036FE1" w:rsidRPr="00984647" w:rsidRDefault="00036FE1" w:rsidP="00DC7755">
      <w:pPr>
        <w:rPr>
          <w:rFonts w:cs="Times New Roman"/>
        </w:rPr>
      </w:pPr>
    </w:p>
    <w:p w:rsidR="00036FE1" w:rsidRDefault="00036FE1" w:rsidP="00DC7755">
      <w:pPr>
        <w:pStyle w:val="Titre2"/>
      </w:pPr>
      <w:bookmarkStart w:id="6" w:name="_Toc353737533"/>
      <w:r>
        <w:t>Analyse des documents disponibles</w:t>
      </w:r>
      <w:bookmarkEnd w:id="6"/>
    </w:p>
    <w:p w:rsidR="00036FE1" w:rsidRDefault="00036FE1" w:rsidP="00DC7755">
      <w:r>
        <w:t>La collectivité remet au prestataire au début de la mission l’ensemble des documents nécessaires à l’analyse :</w:t>
      </w:r>
    </w:p>
    <w:p w:rsidR="00036FE1" w:rsidRDefault="00036FE1" w:rsidP="00DC7755">
      <w:pPr>
        <w:pStyle w:val="Paragraphedeliste"/>
        <w:numPr>
          <w:ilvl w:val="0"/>
          <w:numId w:val="12"/>
        </w:numPr>
      </w:pPr>
      <w:r>
        <w:t>Contrats en cours : maintenance, travaux (accord cadre ou derniers travaux réalisés),</w:t>
      </w:r>
    </w:p>
    <w:p w:rsidR="00036FE1" w:rsidRDefault="00036FE1" w:rsidP="00DC7755">
      <w:pPr>
        <w:pStyle w:val="Paragraphedeliste"/>
        <w:numPr>
          <w:ilvl w:val="0"/>
          <w:numId w:val="12"/>
        </w:numPr>
      </w:pPr>
      <w:r>
        <w:t>Facturation de la consommation d’énergie sur les 3 dernières années,</w:t>
      </w:r>
    </w:p>
    <w:p w:rsidR="00036FE1" w:rsidRDefault="00036FE1" w:rsidP="00DC7755">
      <w:pPr>
        <w:pStyle w:val="Paragraphedeliste"/>
        <w:numPr>
          <w:ilvl w:val="0"/>
          <w:numId w:val="12"/>
        </w:numPr>
      </w:pPr>
      <w:r>
        <w:t>Plan des réseaux, sous format papier ou numérique,</w:t>
      </w:r>
    </w:p>
    <w:p w:rsidR="00036FE1" w:rsidRDefault="00036FE1" w:rsidP="00DC7755">
      <w:pPr>
        <w:pStyle w:val="Paragraphedeliste"/>
        <w:numPr>
          <w:ilvl w:val="0"/>
          <w:numId w:val="12"/>
        </w:numPr>
      </w:pPr>
      <w:r>
        <w:t xml:space="preserve">Inventaire </w:t>
      </w:r>
      <w:r w:rsidR="00710FBE">
        <w:t>du patrimoine</w:t>
      </w:r>
      <w:r w:rsidR="000E69E3">
        <w:t>, détaillé par amoire</w:t>
      </w:r>
      <w:r>
        <w:t>, si existant,</w:t>
      </w:r>
    </w:p>
    <w:p w:rsidR="00036FE1" w:rsidRDefault="00036FE1" w:rsidP="00DC7755">
      <w:pPr>
        <w:pStyle w:val="Paragraphedeliste"/>
        <w:numPr>
          <w:ilvl w:val="0"/>
          <w:numId w:val="12"/>
        </w:numPr>
      </w:pPr>
      <w:r>
        <w:t>Eventuels documents de planification pouvant orienter ses objectifs : Plan Local d’Urbanisme, Charte de Parc Naturel Régional, Plan Climat….</w:t>
      </w:r>
    </w:p>
    <w:p w:rsidR="00036FE1" w:rsidRDefault="00036FE1" w:rsidP="00DC7755">
      <w:pPr>
        <w:rPr>
          <w:rFonts w:cs="Times New Roman"/>
        </w:rPr>
      </w:pPr>
    </w:p>
    <w:p w:rsidR="00036FE1" w:rsidRDefault="00036FE1" w:rsidP="00DC7755">
      <w:r>
        <w:t>La numérisation des plans afin d’y intégrer les relevés sur site (4.2) peut être incluse dans cette prestation.</w:t>
      </w:r>
    </w:p>
    <w:p w:rsidR="00036FE1" w:rsidRDefault="00036FE1" w:rsidP="00DC7755"/>
    <w:p w:rsidR="00036FE1" w:rsidRDefault="00036FE1" w:rsidP="00DC7755">
      <w:r>
        <w:t>Les prestations attendues lors de cette analyse sont :</w:t>
      </w:r>
    </w:p>
    <w:p w:rsidR="00036FE1" w:rsidRDefault="00036FE1" w:rsidP="00DC7755">
      <w:pPr>
        <w:pStyle w:val="Paragraphedeliste"/>
        <w:numPr>
          <w:ilvl w:val="0"/>
          <w:numId w:val="11"/>
        </w:numPr>
      </w:pPr>
      <w:r>
        <w:t>Etat des contrats et analyse critique objective (par comparaison d’indicateurs et ratios) du mode d’organisation de la collectivité, en particulier en ce qui concerne le contrat d’achat de l’énergie (marché régulé ou non, contenu carbone du kWh…) et le rythme d’entretien et de renouvellement des sources et luminaires.</w:t>
      </w:r>
    </w:p>
    <w:p w:rsidR="00036FE1" w:rsidRDefault="00036FE1" w:rsidP="00DC7755">
      <w:pPr>
        <w:pStyle w:val="Paragraphedeliste"/>
        <w:numPr>
          <w:ilvl w:val="0"/>
          <w:numId w:val="11"/>
        </w:numPr>
      </w:pPr>
      <w:r>
        <w:lastRenderedPageBreak/>
        <w:t>Analyse des factures : vision sur 3 ans passés du coût de l’énergie (abonnements, consommations), et du coût global. Comparaison et récolement entre factures et armoires réelles, pour détecter d’éventuelles erreurs d’abonnement.</w:t>
      </w:r>
    </w:p>
    <w:p w:rsidR="00036FE1" w:rsidRDefault="00036FE1" w:rsidP="00DC7755">
      <w:pPr>
        <w:pStyle w:val="Paragraphedeliste"/>
        <w:numPr>
          <w:ilvl w:val="0"/>
          <w:numId w:val="11"/>
        </w:numPr>
      </w:pPr>
      <w:r>
        <w:t>Comparaison, pour chaque point de fourniture d’énergie, entre consommation théorique (calculée à partir de l’inventaire des sources) et consommation facturée ; cette comparaison sera systématiquement commentée</w:t>
      </w:r>
      <w:r w:rsidR="000E69E3">
        <w:t>, notamment en intégrant les aléas de fonctionnement pouvant perturber cette consommation (panne, illumination, mobilier urbain…)</w:t>
      </w:r>
      <w:r>
        <w:t>.</w:t>
      </w:r>
    </w:p>
    <w:p w:rsidR="00036FE1" w:rsidRDefault="00036FE1" w:rsidP="00DC7755">
      <w:pPr>
        <w:pStyle w:val="Paragraphedeliste"/>
        <w:numPr>
          <w:ilvl w:val="0"/>
          <w:numId w:val="11"/>
        </w:numPr>
      </w:pPr>
      <w:r>
        <w:t>Recensement de l’ensemble des données pouvant influer sur l’évolution du service d’éclairage public : sites remarquables, corridors biologiques ou ZNIEFF, compétences internes, habitudes de travail, nouvelles technologies, etc.</w:t>
      </w:r>
    </w:p>
    <w:p w:rsidR="00036FE1" w:rsidRDefault="00036FE1" w:rsidP="00DC7755">
      <w:pPr>
        <w:pStyle w:val="Paragraphedeliste"/>
        <w:numPr>
          <w:ilvl w:val="0"/>
          <w:numId w:val="11"/>
        </w:numPr>
      </w:pPr>
      <w:r>
        <w:t>Analyse des méthodes de travail :  compétences et organisation de la collectivité, prise en compte du décret DT/DICT, procédures des relations aux prestataires extérieurs, mode de recyclage des lampes…</w:t>
      </w:r>
    </w:p>
    <w:p w:rsidR="00036FE1" w:rsidRPr="00D42A85" w:rsidRDefault="00036FE1" w:rsidP="00DC7755">
      <w:pPr>
        <w:rPr>
          <w:rFonts w:cs="Times New Roman"/>
        </w:rPr>
      </w:pPr>
      <w:r w:rsidRPr="00C93FFC">
        <w:t>Voir en annexe 2 les principaux textes réglementaires à respecter.</w:t>
      </w:r>
    </w:p>
    <w:p w:rsidR="00036FE1" w:rsidRPr="00500684" w:rsidRDefault="00036FE1" w:rsidP="00DC7755">
      <w:pPr>
        <w:rPr>
          <w:rFonts w:cs="Times New Roman"/>
          <w:kern w:val="28"/>
          <w:sz w:val="28"/>
          <w:szCs w:val="28"/>
          <w:highlight w:val="lightGray"/>
        </w:rPr>
      </w:pPr>
      <w:r w:rsidRPr="00500684">
        <w:rPr>
          <w:rFonts w:cs="Times New Roman"/>
          <w:highlight w:val="lightGray"/>
        </w:rPr>
        <w:br w:type="page"/>
      </w:r>
    </w:p>
    <w:p w:rsidR="00036FE1" w:rsidRDefault="00B463E0" w:rsidP="00DC7755">
      <w:pPr>
        <w:pStyle w:val="Titre2"/>
      </w:pPr>
      <w:bookmarkStart w:id="7" w:name="_Toc353737534"/>
      <w:r>
        <w:lastRenderedPageBreak/>
        <w:drawing>
          <wp:anchor distT="0" distB="7239" distL="187452" distR="187706" simplePos="0" relativeHeight="251654656" behindDoc="0" locked="0" layoutInCell="1" allowOverlap="1" wp14:anchorId="25D587CD" wp14:editId="0BC791A0">
            <wp:simplePos x="0" y="0"/>
            <wp:positionH relativeFrom="margin">
              <wp:posOffset>3312160</wp:posOffset>
            </wp:positionH>
            <wp:positionV relativeFrom="margin">
              <wp:align>top</wp:align>
            </wp:positionV>
            <wp:extent cx="2755265" cy="1591310"/>
            <wp:effectExtent l="0" t="0" r="6985" b="8890"/>
            <wp:wrapSquare wrapText="bothSides"/>
            <wp:docPr id="10" name="Diagramm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265" cy="1591310"/>
                    </a:xfrm>
                    <a:prstGeom prst="rect">
                      <a:avLst/>
                    </a:prstGeom>
                    <a:noFill/>
                  </pic:spPr>
                </pic:pic>
              </a:graphicData>
            </a:graphic>
            <wp14:sizeRelH relativeFrom="page">
              <wp14:pctWidth>0</wp14:pctWidth>
            </wp14:sizeRelH>
            <wp14:sizeRelV relativeFrom="page">
              <wp14:pctHeight>0</wp14:pctHeight>
            </wp14:sizeRelV>
          </wp:anchor>
        </w:drawing>
      </w:r>
      <w:r w:rsidR="00036FE1">
        <w:t>Analyse sur site</w:t>
      </w:r>
      <w:bookmarkEnd w:id="7"/>
    </w:p>
    <w:p w:rsidR="00036FE1" w:rsidRDefault="00036FE1" w:rsidP="00DC7755">
      <w:r>
        <w:t>La phase d’analyse sur site comprend 3 parties :</w:t>
      </w:r>
    </w:p>
    <w:p w:rsidR="00036FE1" w:rsidRDefault="00036FE1" w:rsidP="00DC7755"/>
    <w:p w:rsidR="00036FE1" w:rsidRDefault="00036FE1" w:rsidP="00DC7755"/>
    <w:p w:rsidR="00036FE1" w:rsidRDefault="00036FE1" w:rsidP="00DC7755">
      <w:pPr>
        <w:pStyle w:val="Titre3"/>
      </w:pPr>
      <w:bookmarkStart w:id="8" w:name="_Toc353737535"/>
      <w:r>
        <w:t>Analyse des armoires</w:t>
      </w:r>
      <w:bookmarkEnd w:id="8"/>
    </w:p>
    <w:p w:rsidR="00036FE1" w:rsidRDefault="00036FE1" w:rsidP="00DC7755">
      <w:r>
        <w:t>L’analyse des armoires vise à aider la commune à répondre aux questions suivantes :</w:t>
      </w:r>
    </w:p>
    <w:p w:rsidR="00036FE1" w:rsidRDefault="00B463E0" w:rsidP="00DC7755">
      <w:pPr>
        <w:rPr>
          <w:rFonts w:cs="Times New Roman"/>
        </w:rPr>
      </w:pPr>
      <w:r>
        <w:rPr>
          <w:rFonts w:cs="Times New Roman"/>
        </w:rPr>
        <w:drawing>
          <wp:inline distT="0" distB="0" distL="0" distR="0" wp14:anchorId="022A6BEA" wp14:editId="307A99BF">
            <wp:extent cx="5734050" cy="37814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781425"/>
                    </a:xfrm>
                    <a:prstGeom prst="rect">
                      <a:avLst/>
                    </a:prstGeom>
                    <a:noFill/>
                    <a:ln>
                      <a:noFill/>
                    </a:ln>
                  </pic:spPr>
                </pic:pic>
              </a:graphicData>
            </a:graphic>
          </wp:inline>
        </w:drawing>
      </w:r>
    </w:p>
    <w:p w:rsidR="00036FE1" w:rsidRDefault="00036FE1" w:rsidP="00DC7755">
      <w:r>
        <w:t xml:space="preserve">Chaque armoire est visitée, photographiée ouverte et fermée, adressée et géolocalisée, reliée à un contrat. </w:t>
      </w:r>
    </w:p>
    <w:p w:rsidR="00036FE1" w:rsidRDefault="00036FE1" w:rsidP="00DC7755">
      <w:pPr>
        <w:rPr>
          <w:rFonts w:cs="Times New Roman"/>
        </w:rPr>
      </w:pPr>
      <w:r>
        <w:t>Outre les éléments listés ci-dessus, le prestataire s’attachera à exprimer des ratios permettant des comparaisons de la commune :</w:t>
      </w:r>
      <w:r w:rsidRPr="002C70CD">
        <w:t xml:space="preserve"> </w:t>
      </w:r>
    </w:p>
    <w:p w:rsidR="00036FE1" w:rsidRDefault="00036FE1" w:rsidP="00DC7755">
      <w:pPr>
        <w:pStyle w:val="Paragraphedeliste"/>
        <w:numPr>
          <w:ilvl w:val="0"/>
          <w:numId w:val="28"/>
        </w:numPr>
      </w:pPr>
      <w:r>
        <w:t>Puissance moyenne par point lumineux (W)</w:t>
      </w:r>
    </w:p>
    <w:p w:rsidR="00036FE1" w:rsidRDefault="00036FE1" w:rsidP="00DC7755">
      <w:pPr>
        <w:pStyle w:val="Paragraphedeliste"/>
        <w:numPr>
          <w:ilvl w:val="0"/>
          <w:numId w:val="28"/>
        </w:numPr>
      </w:pPr>
      <w:r>
        <w:t>Consommation au km éclairé (kWh/km), nombre de points lumineux / km éclairé</w:t>
      </w:r>
    </w:p>
    <w:p w:rsidR="00036FE1" w:rsidRDefault="00036FE1" w:rsidP="00DC7755">
      <w:pPr>
        <w:pStyle w:val="Paragraphedeliste"/>
        <w:numPr>
          <w:ilvl w:val="0"/>
          <w:numId w:val="28"/>
        </w:numPr>
      </w:pPr>
      <w:r>
        <w:t>Coût du kWh</w:t>
      </w:r>
    </w:p>
    <w:p w:rsidR="00036FE1" w:rsidRDefault="00036FE1" w:rsidP="00DC7755">
      <w:pPr>
        <w:pStyle w:val="Paragraphedeliste"/>
        <w:numPr>
          <w:ilvl w:val="0"/>
          <w:numId w:val="28"/>
        </w:numPr>
      </w:pPr>
      <w:r>
        <w:t>Ratio consommation réelle/puissance mesurée (heures)</w:t>
      </w:r>
    </w:p>
    <w:p w:rsidR="00036FE1" w:rsidRDefault="00036FE1" w:rsidP="00DC7755">
      <w:pPr>
        <w:rPr>
          <w:rFonts w:cs="Times New Roman"/>
        </w:rPr>
      </w:pPr>
    </w:p>
    <w:p w:rsidR="00036FE1" w:rsidRPr="004F24E2" w:rsidRDefault="00036FE1" w:rsidP="00DC7755">
      <w:pPr>
        <w:rPr>
          <w:rFonts w:cs="Times New Roman"/>
          <w:i/>
          <w:iCs/>
        </w:rPr>
      </w:pPr>
      <w:r w:rsidRPr="004F24E2">
        <w:rPr>
          <w:i/>
          <w:iCs/>
        </w:rPr>
        <w:t>Quelques indicateurs issus d’une enquête nationale (données 2005)</w:t>
      </w:r>
      <w:r w:rsidRPr="004F24E2">
        <w:rPr>
          <w:rFonts w:cs="Times New Roman"/>
          <w:i/>
          <w:iCs/>
        </w:rPr>
        <w:t> </w:t>
      </w:r>
      <w:r w:rsidRPr="004F24E2">
        <w:rPr>
          <w:i/>
          <w:iCs/>
        </w:rPr>
        <w:t>:</w:t>
      </w:r>
    </w:p>
    <w:p w:rsidR="00036FE1" w:rsidRPr="004F24E2" w:rsidRDefault="00036FE1" w:rsidP="00DC7755">
      <w:pPr>
        <w:pStyle w:val="Paragraphedeliste"/>
        <w:numPr>
          <w:ilvl w:val="0"/>
          <w:numId w:val="31"/>
        </w:numPr>
        <w:rPr>
          <w:i/>
          <w:iCs/>
        </w:rPr>
      </w:pPr>
      <w:r w:rsidRPr="004F24E2">
        <w:rPr>
          <w:i/>
          <w:iCs/>
        </w:rPr>
        <w:t>La consommation par habitant était de 94 kWh/habitant en moyenne, avec de fortes disparités selon les régions.</w:t>
      </w:r>
    </w:p>
    <w:p w:rsidR="00036FE1" w:rsidRPr="004F24E2" w:rsidRDefault="00036FE1" w:rsidP="00DC7755">
      <w:pPr>
        <w:pStyle w:val="Paragraphedeliste"/>
        <w:numPr>
          <w:ilvl w:val="0"/>
          <w:numId w:val="31"/>
        </w:numPr>
        <w:rPr>
          <w:i/>
          <w:iCs/>
        </w:rPr>
      </w:pPr>
      <w:r w:rsidRPr="004F24E2">
        <w:rPr>
          <w:i/>
          <w:iCs/>
        </w:rPr>
        <w:t xml:space="preserve">Le nombre de points lumineux par km de voirie varie de moins de 30 points pour les plus petites communes (&lt;10 000 habitants) à plus de 40 au-delà. </w:t>
      </w:r>
    </w:p>
    <w:p w:rsidR="00036FE1" w:rsidRPr="004F24E2" w:rsidRDefault="00036FE1" w:rsidP="00DC7755">
      <w:pPr>
        <w:pStyle w:val="Paragraphedeliste"/>
        <w:numPr>
          <w:ilvl w:val="0"/>
          <w:numId w:val="31"/>
        </w:numPr>
        <w:rPr>
          <w:i/>
          <w:iCs/>
        </w:rPr>
      </w:pPr>
      <w:r w:rsidRPr="004F24E2">
        <w:rPr>
          <w:i/>
          <w:iCs/>
        </w:rPr>
        <w:t>La part de l’éclairage public dans la consommation totale d’électricité comprise entre 45 et 50%.</w:t>
      </w:r>
    </w:p>
    <w:p w:rsidR="00036FE1" w:rsidRPr="004F24E2" w:rsidRDefault="00036FE1" w:rsidP="00DC7755">
      <w:pPr>
        <w:rPr>
          <w:i/>
          <w:iCs/>
        </w:rPr>
      </w:pPr>
      <w:r w:rsidRPr="004F24E2">
        <w:rPr>
          <w:i/>
          <w:iCs/>
        </w:rPr>
        <w:lastRenderedPageBreak/>
        <w:t>NB : Les données ci-dessus sont issues de l’enquête « énergie et patrimoine communal » initiée par l’ADEME dont une nouvelle version est prévue mi-2014.</w:t>
      </w:r>
    </w:p>
    <w:p w:rsidR="00036FE1" w:rsidRDefault="00036FE1" w:rsidP="00DC7755">
      <w:pPr>
        <w:pStyle w:val="Titre3"/>
      </w:pPr>
      <w:bookmarkStart w:id="9" w:name="_Toc353737536"/>
      <w:r>
        <w:t>Analyse des sources et luminaires</w:t>
      </w:r>
      <w:bookmarkEnd w:id="9"/>
    </w:p>
    <w:p w:rsidR="00036FE1" w:rsidRDefault="00036FE1" w:rsidP="00DC7755">
      <w:r>
        <w:t>L’analyse des sources et luminaires vise à aider la commune à répondre aux questions suivantes :</w:t>
      </w:r>
    </w:p>
    <w:p w:rsidR="00036FE1" w:rsidRDefault="00B463E0" w:rsidP="00DC7755">
      <w:pPr>
        <w:rPr>
          <w:rFonts w:cs="Times New Roman"/>
        </w:rPr>
      </w:pPr>
      <w:r>
        <w:rPr>
          <w:rFonts w:cs="Times New Roman"/>
        </w:rPr>
        <w:drawing>
          <wp:inline distT="0" distB="0" distL="0" distR="0" wp14:anchorId="6A68EE88" wp14:editId="5693C673">
            <wp:extent cx="5800725" cy="46767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4676775"/>
                    </a:xfrm>
                    <a:prstGeom prst="rect">
                      <a:avLst/>
                    </a:prstGeom>
                    <a:noFill/>
                    <a:ln>
                      <a:noFill/>
                    </a:ln>
                  </pic:spPr>
                </pic:pic>
              </a:graphicData>
            </a:graphic>
          </wp:inline>
        </w:drawing>
      </w:r>
    </w:p>
    <w:p w:rsidR="00036FE1" w:rsidRDefault="00036FE1" w:rsidP="00DC7755">
      <w:pPr>
        <w:rPr>
          <w:rFonts w:cs="Times New Roman"/>
        </w:rPr>
      </w:pPr>
    </w:p>
    <w:p w:rsidR="00036FE1" w:rsidRPr="00260985" w:rsidRDefault="00036FE1" w:rsidP="00DC7755">
      <w:r w:rsidRPr="00260985">
        <w:t>Le bureau d’études ne se substitue pas à un bureau de contrôle, il n’atteste pas que l’installation est sécurisée. Son expertise permet cependant d’apporter des recommandations en ce domaine.</w:t>
      </w:r>
    </w:p>
    <w:p w:rsidR="00036FE1" w:rsidRDefault="00036FE1" w:rsidP="00DC7755">
      <w:pPr>
        <w:rPr>
          <w:rFonts w:cs="Times New Roman"/>
        </w:rPr>
      </w:pPr>
    </w:p>
    <w:p w:rsidR="00036FE1" w:rsidRDefault="00036FE1" w:rsidP="00DC7755">
      <w:r>
        <w:t xml:space="preserve">D’autres éléments peuvent également être </w:t>
      </w:r>
      <w:r w:rsidR="00BA6BE8">
        <w:t>produits</w:t>
      </w:r>
      <w:r>
        <w:t xml:space="preserve"> s’ils sont disponibles facilement :</w:t>
      </w:r>
    </w:p>
    <w:p w:rsidR="00036FE1" w:rsidRPr="00B35FF5" w:rsidRDefault="00BA6BE8" w:rsidP="00DC7755">
      <w:pPr>
        <w:pStyle w:val="Paragraphedeliste"/>
        <w:numPr>
          <w:ilvl w:val="2"/>
          <w:numId w:val="14"/>
        </w:numPr>
        <w:rPr>
          <w:rFonts w:cs="Times New Roman"/>
        </w:rPr>
      </w:pPr>
      <w:r>
        <w:t>Coordonnées GPS</w:t>
      </w:r>
      <w:r w:rsidR="00036FE1">
        <w:rPr>
          <w:rFonts w:cs="Times New Roman"/>
        </w:rPr>
        <w:t> </w:t>
      </w:r>
      <w:r w:rsidR="00036FE1">
        <w:t>;</w:t>
      </w:r>
    </w:p>
    <w:p w:rsidR="00036FE1" w:rsidRDefault="00036FE1" w:rsidP="00DC7755">
      <w:pPr>
        <w:pStyle w:val="Paragraphedeliste"/>
        <w:numPr>
          <w:ilvl w:val="2"/>
          <w:numId w:val="14"/>
        </w:numPr>
      </w:pPr>
      <w:r>
        <w:t xml:space="preserve">Nom de la </w:t>
      </w:r>
      <w:r w:rsidRPr="00B35FF5">
        <w:t>rue</w:t>
      </w:r>
      <w:r>
        <w:t>, éventuellement numéro, classe de la rue ;</w:t>
      </w:r>
    </w:p>
    <w:p w:rsidR="00036FE1" w:rsidRPr="00B35FF5" w:rsidRDefault="00036FE1" w:rsidP="00DC7755">
      <w:pPr>
        <w:pStyle w:val="Paragraphedeliste"/>
        <w:numPr>
          <w:ilvl w:val="2"/>
          <w:numId w:val="14"/>
        </w:numPr>
        <w:rPr>
          <w:rFonts w:cs="Times New Roman"/>
        </w:rPr>
      </w:pPr>
      <w:r>
        <w:t>Indices IPXX, inclinaison des luminaires, nature des vasques ;</w:t>
      </w:r>
    </w:p>
    <w:p w:rsidR="00036FE1" w:rsidRPr="001E2EB1" w:rsidRDefault="00036FE1" w:rsidP="00DC7755">
      <w:pPr>
        <w:pStyle w:val="Paragraphedeliste"/>
        <w:numPr>
          <w:ilvl w:val="2"/>
          <w:numId w:val="14"/>
        </w:numPr>
        <w:rPr>
          <w:rFonts w:cs="Times New Roman"/>
        </w:rPr>
      </w:pPr>
      <w:r>
        <w:t>Facteur de maintenance…</w:t>
      </w:r>
    </w:p>
    <w:p w:rsidR="00036FE1" w:rsidRDefault="00036FE1" w:rsidP="00DC7755">
      <w:pPr>
        <w:rPr>
          <w:rFonts w:cs="Times New Roman"/>
        </w:rPr>
      </w:pPr>
    </w:p>
    <w:p w:rsidR="00036FE1" w:rsidRDefault="00036FE1" w:rsidP="00DC7755">
      <w:r>
        <w:t>Certaines données peuvent être indiquées « à dire d’expert ». La façon dont la donnée a été obtenue devra être indiquée (mesurée, relevée sur catalogue, estimée…).</w:t>
      </w:r>
    </w:p>
    <w:p w:rsidR="00036FE1" w:rsidRDefault="00036FE1" w:rsidP="00DC7755">
      <w:r>
        <w:t xml:space="preserve">Le prestataire cherchera à présenter de façon compréhensible les données recensées. Par exemple l’appréciation du flux lumineux supérieur (ULOR) pourra être faite en pourcentage </w:t>
      </w:r>
      <w:r>
        <w:lastRenderedPageBreak/>
        <w:t>réel si la donnée catalogue est disponible, en pourcentage estimé si elle ne l’est pas ou via un indicateur de qualité (bon/moyen/mauvais, de 1 à 5, par un code couleur…). L’observation de l’environnement permettra d’objectiver cette appréciation : éclairage des arbres ou facades, lumière intrusive…</w:t>
      </w:r>
    </w:p>
    <w:p w:rsidR="00036FE1" w:rsidRDefault="00036FE1" w:rsidP="00DC7755"/>
    <w:p w:rsidR="00036FE1" w:rsidRDefault="00036FE1" w:rsidP="00DC7755">
      <w:r>
        <w:t xml:space="preserve">De la même manière qu'a été réalisée une échelle de performance énergétique des bâtiments, l'ADEME propose un critère d'efficacité des installations d'éclairage public : </w:t>
      </w:r>
    </w:p>
    <w:p w:rsidR="00036FE1" w:rsidRDefault="00036FE1" w:rsidP="00DC7755">
      <w:pPr>
        <w:pStyle w:val="Paragraphedeliste"/>
        <w:numPr>
          <w:ilvl w:val="0"/>
          <w:numId w:val="30"/>
        </w:numPr>
      </w:pPr>
      <w:r>
        <w:t>une « bonne efficacité énergétique » pour l’éclairage des « Autoroutes, routes express, voies  rapides urbaines, rocades et pénétrantes » correspond à une valeur ≤ 0,030 W/m².lux</w:t>
      </w:r>
    </w:p>
    <w:p w:rsidR="00036FE1" w:rsidRDefault="00B463E0" w:rsidP="00DC7755">
      <w:pPr>
        <w:pStyle w:val="Paragraphedeliste"/>
        <w:numPr>
          <w:ilvl w:val="0"/>
          <w:numId w:val="30"/>
        </w:numPr>
      </w:pPr>
      <w:r>
        <w:drawing>
          <wp:anchor distT="0" distB="0" distL="114300" distR="114300" simplePos="0" relativeHeight="251655680" behindDoc="0" locked="0" layoutInCell="1" allowOverlap="1" wp14:anchorId="7E310AF5" wp14:editId="3A7E4966">
            <wp:simplePos x="0" y="0"/>
            <wp:positionH relativeFrom="column">
              <wp:posOffset>2628265</wp:posOffset>
            </wp:positionH>
            <wp:positionV relativeFrom="paragraph">
              <wp:posOffset>161925</wp:posOffset>
            </wp:positionV>
            <wp:extent cx="3167380" cy="579120"/>
            <wp:effectExtent l="0" t="0" r="0" b="0"/>
            <wp:wrapSquare wrapText="bothSides"/>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7380" cy="579120"/>
                    </a:xfrm>
                    <a:prstGeom prst="rect">
                      <a:avLst/>
                    </a:prstGeom>
                    <a:noFill/>
                  </pic:spPr>
                </pic:pic>
              </a:graphicData>
            </a:graphic>
            <wp14:sizeRelH relativeFrom="page">
              <wp14:pctWidth>0</wp14:pctWidth>
            </wp14:sizeRelH>
            <wp14:sizeRelV relativeFrom="page">
              <wp14:pctHeight>0</wp14:pctHeight>
            </wp14:sizeRelV>
          </wp:anchor>
        </w:drawing>
      </w:r>
      <w:r w:rsidR="00036FE1">
        <w:t xml:space="preserve">une « bonne efficacité énergétique » pour l’éclairage des « autres types de voies » correspond à une valeur ≤ 0,045W/m².lux </w:t>
      </w:r>
    </w:p>
    <w:p w:rsidR="00036FE1" w:rsidRDefault="00036FE1" w:rsidP="00DC7755">
      <w:pPr>
        <w:rPr>
          <w:rFonts w:cs="Times New Roman"/>
        </w:rPr>
      </w:pPr>
    </w:p>
    <w:p w:rsidR="00036FE1" w:rsidRDefault="00036FE1" w:rsidP="00DC7755">
      <w:r>
        <w:t xml:space="preserve">La réalisation de </w:t>
      </w:r>
      <w:r w:rsidRPr="00B92145">
        <w:rPr>
          <w:b/>
          <w:bCs/>
        </w:rPr>
        <w:t>photos des luminaires</w:t>
      </w:r>
      <w:r>
        <w:t xml:space="preserve"> permettra de visualiser l’éclairement permis par la source et ses éventuelles nuisances. La réalisation de ces photos devra se faire selon un protocole identique tout au long du relevé in-situ, précisant la position au luminaire et les paramètres de l’appareil photo (focale notamment).</w:t>
      </w:r>
    </w:p>
    <w:p w:rsidR="00036FE1" w:rsidRDefault="00036FE1" w:rsidP="00DC7755"/>
    <w:p w:rsidR="00036FE1" w:rsidRDefault="00036FE1" w:rsidP="00DC7755">
      <w:pPr>
        <w:pStyle w:val="Titre3"/>
      </w:pPr>
      <w:bookmarkStart w:id="10" w:name="_Toc353737537"/>
      <w:r>
        <w:t>Mesures physiques</w:t>
      </w:r>
      <w:bookmarkEnd w:id="10"/>
    </w:p>
    <w:p w:rsidR="00036FE1" w:rsidRDefault="00036FE1" w:rsidP="00DC7755">
      <w:r>
        <w:t>Les mesures physiques permettent d’apporter des informations complémentaires sur l’installation, notamment en répondant aux questions suivantes :</w:t>
      </w:r>
    </w:p>
    <w:p w:rsidR="00036FE1" w:rsidRDefault="00036FE1" w:rsidP="00DC7755"/>
    <w:p w:rsidR="00036FE1" w:rsidRDefault="00B463E0" w:rsidP="00DC7755">
      <w:pPr>
        <w:rPr>
          <w:rFonts w:cs="Times New Roman"/>
        </w:rPr>
      </w:pPr>
      <w:r>
        <w:rPr>
          <w:rFonts w:cs="Times New Roman"/>
        </w:rPr>
        <w:drawing>
          <wp:inline distT="0" distB="0" distL="0" distR="0" wp14:anchorId="19D29337" wp14:editId="3E66718F">
            <wp:extent cx="5724525" cy="33242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rsidR="00036FE1" w:rsidRDefault="00036FE1" w:rsidP="00DC7755">
      <w:pPr>
        <w:rPr>
          <w:rFonts w:cs="Times New Roman"/>
        </w:rPr>
      </w:pPr>
    </w:p>
    <w:p w:rsidR="00036FE1" w:rsidRDefault="00036FE1" w:rsidP="00DC7755">
      <w:pPr>
        <w:pStyle w:val="Titre4"/>
      </w:pPr>
      <w:bookmarkStart w:id="11" w:name="_Toc353737538"/>
      <w:r>
        <w:lastRenderedPageBreak/>
        <w:t>Mesures d’éclairement ponctuelles</w:t>
      </w:r>
      <w:bookmarkEnd w:id="11"/>
    </w:p>
    <w:p w:rsidR="00036FE1" w:rsidRDefault="00036FE1" w:rsidP="00DC7755">
      <w:r>
        <w:t>Il est attendu du prestataire une mesure succincte au luxmètre des niveaux d’éclairement représentatifs de la commune.</w:t>
      </w:r>
    </w:p>
    <w:p w:rsidR="00036FE1" w:rsidRDefault="00036FE1" w:rsidP="00DC7755">
      <w:r>
        <w:t>Cette appréciation est à adapter au contexte local et notamment à la taille de la commune. Elle a pour but de permettre aux décideurs d’apprécier le niveau actuel (sur ou sous-éclairement) et l’impact de préconisations.</w:t>
      </w:r>
    </w:p>
    <w:p w:rsidR="00036FE1" w:rsidRDefault="00036FE1" w:rsidP="00DC7755">
      <w:r w:rsidRPr="00C141CC">
        <w:t>Les mesures ponctuelles au luxmétre se feront successivement sur les différents points repérés sur la chaussée selon le schéma du maillage retenu. La grille de points de mesures est celle spécifiée dans l’EN 13201-3. Les zones de mesure devront être choisies sans obstacles pouvant produire des ombres (comme des arbres, des voitures stationnées ou du mobilier urbain)</w:t>
      </w:r>
      <w:r>
        <w:t xml:space="preserve"> et en fonction des différents types de revêtement de sol</w:t>
      </w:r>
      <w:r w:rsidRPr="00C141CC">
        <w:t xml:space="preserve">. Ces mesures d’éclairement concerneront des points stratégiques choisis en </w:t>
      </w:r>
      <w:r>
        <w:t xml:space="preserve">lien avec </w:t>
      </w:r>
      <w:r w:rsidRPr="00C141CC">
        <w:t>la collectivité</w:t>
      </w:r>
      <w:r>
        <w:rPr>
          <w:rFonts w:cs="Times New Roman"/>
        </w:rPr>
        <w:t> </w:t>
      </w:r>
      <w:r>
        <w:t>:</w:t>
      </w:r>
    </w:p>
    <w:p w:rsidR="00036FE1" w:rsidRDefault="00036FE1" w:rsidP="00DC7755">
      <w:pPr>
        <w:pStyle w:val="Paragraphedeliste"/>
        <w:numPr>
          <w:ilvl w:val="0"/>
          <w:numId w:val="27"/>
        </w:numPr>
      </w:pPr>
      <w:r>
        <w:t>Place centrale</w:t>
      </w:r>
    </w:p>
    <w:p w:rsidR="00036FE1" w:rsidRDefault="00036FE1" w:rsidP="00DC7755">
      <w:pPr>
        <w:pStyle w:val="Paragraphedeliste"/>
        <w:numPr>
          <w:ilvl w:val="0"/>
          <w:numId w:val="27"/>
        </w:numPr>
      </w:pPr>
      <w:r>
        <w:t>Rues principales</w:t>
      </w:r>
    </w:p>
    <w:p w:rsidR="00036FE1" w:rsidRPr="00C141CC" w:rsidRDefault="00036FE1" w:rsidP="00DC7755">
      <w:pPr>
        <w:pStyle w:val="Paragraphedeliste"/>
        <w:numPr>
          <w:ilvl w:val="0"/>
          <w:numId w:val="27"/>
        </w:numPr>
        <w:rPr>
          <w:rFonts w:cs="Times New Roman"/>
        </w:rPr>
      </w:pPr>
      <w:r>
        <w:t>Zones rénovées ou dans lesquelles des travaux sont prévus.</w:t>
      </w:r>
    </w:p>
    <w:p w:rsidR="00036FE1" w:rsidRDefault="00036FE1" w:rsidP="00DC7755">
      <w:pPr>
        <w:rPr>
          <w:rFonts w:cs="Times New Roman"/>
        </w:rPr>
      </w:pPr>
    </w:p>
    <w:p w:rsidR="00036FE1" w:rsidRDefault="00036FE1" w:rsidP="00DC7755">
      <w:r>
        <w:t>La commune doit préciser ses attentes et le prestataire s’attachera à détailler dans sa proposition méthodologique et financière les mesures qu’il se propose d’effectuer. Le rapport expliquera les mesures faites et leurs limites d’interprétation.</w:t>
      </w:r>
    </w:p>
    <w:p w:rsidR="00036FE1" w:rsidRDefault="00036FE1" w:rsidP="00DC7755"/>
    <w:p w:rsidR="00036FE1" w:rsidRDefault="00036FE1" w:rsidP="00DC7755">
      <w:pPr>
        <w:rPr>
          <w:rFonts w:cs="Times New Roman"/>
        </w:rPr>
      </w:pPr>
      <w:r w:rsidRPr="002C61FA">
        <w:t>La mesure normée d’éclairement et de luminance fait l’objet d’une option (option 1 page 12).</w:t>
      </w:r>
    </w:p>
    <w:p w:rsidR="00036FE1" w:rsidRDefault="00036FE1" w:rsidP="00DC7755">
      <w:pPr>
        <w:rPr>
          <w:rFonts w:cs="Times New Roman"/>
        </w:rPr>
      </w:pPr>
    </w:p>
    <w:p w:rsidR="00036FE1" w:rsidRDefault="00036FE1" w:rsidP="00DC7755">
      <w:pPr>
        <w:pStyle w:val="Titre4"/>
      </w:pPr>
      <w:bookmarkStart w:id="12" w:name="_Toc353737539"/>
      <w:r>
        <w:t>Mesures électriques</w:t>
      </w:r>
      <w:bookmarkEnd w:id="12"/>
    </w:p>
    <w:p w:rsidR="00036FE1" w:rsidRDefault="00036FE1" w:rsidP="00DC7755">
      <w:r>
        <w:t>Le prestataire profitera de son déplacement in situ pour effectuer des mesures physiques sur les installations (cf 4.2.3 précédent).</w:t>
      </w:r>
    </w:p>
    <w:p w:rsidR="00036FE1" w:rsidRDefault="00036FE1" w:rsidP="00DC7755"/>
    <w:p w:rsidR="00036FE1" w:rsidRDefault="00036FE1" w:rsidP="00DC7755">
      <w:r>
        <w:t>Il détaillera dans sa proposition les mesures qu’il se propose d’effectuer (méthode d’échantillonage ou mesure systématique, matériel utilisé…). Le rapport expliquera les mesures faites et leurs limites d’interprétation.</w:t>
      </w:r>
    </w:p>
    <w:p w:rsidR="00036FE1" w:rsidRDefault="00036FE1" w:rsidP="00DC7755"/>
    <w:p w:rsidR="00036FE1" w:rsidRDefault="00036FE1" w:rsidP="00DC7755">
      <w:pPr>
        <w:pStyle w:val="Titre1"/>
      </w:pPr>
      <w:bookmarkStart w:id="13" w:name="_Toc353737540"/>
      <w:r>
        <w:t>Préconisations et rendu final</w:t>
      </w:r>
      <w:bookmarkEnd w:id="13"/>
    </w:p>
    <w:p w:rsidR="00036FE1" w:rsidRDefault="00036FE1" w:rsidP="00DC7755">
      <w:r>
        <w:t>Les préconisations faites par le prestataire doivent répondre aux objectifs détaillés dans le §2 « objet et objectifs ».</w:t>
      </w:r>
    </w:p>
    <w:p w:rsidR="00036FE1" w:rsidRDefault="00036FE1" w:rsidP="00DC7755">
      <w:r>
        <w:t>En particulier, elles porteront sur :</w:t>
      </w:r>
    </w:p>
    <w:p w:rsidR="00036FE1" w:rsidRDefault="00036FE1" w:rsidP="00DC7755">
      <w:pPr>
        <w:pStyle w:val="Paragraphedeliste"/>
        <w:numPr>
          <w:ilvl w:val="0"/>
          <w:numId w:val="17"/>
        </w:numPr>
      </w:pPr>
      <w:r>
        <w:t>La sécurité des installations</w:t>
      </w:r>
    </w:p>
    <w:p w:rsidR="00036FE1" w:rsidRDefault="00036FE1" w:rsidP="00DC7755">
      <w:pPr>
        <w:pStyle w:val="Paragraphedeliste"/>
        <w:numPr>
          <w:ilvl w:val="0"/>
          <w:numId w:val="17"/>
        </w:numPr>
      </w:pPr>
      <w:r>
        <w:t>La qualité du service rendu</w:t>
      </w:r>
    </w:p>
    <w:p w:rsidR="00036FE1" w:rsidRDefault="00036FE1" w:rsidP="00DC7755">
      <w:pPr>
        <w:pStyle w:val="Paragraphedeliste"/>
        <w:numPr>
          <w:ilvl w:val="0"/>
          <w:numId w:val="17"/>
        </w:numPr>
      </w:pPr>
      <w:r>
        <w:t>La maîtrise de la consommation d’énergie et le coût global de l’installation</w:t>
      </w:r>
    </w:p>
    <w:p w:rsidR="00036FE1" w:rsidRDefault="00036FE1" w:rsidP="00DC7755">
      <w:pPr>
        <w:pStyle w:val="Paragraphedeliste"/>
        <w:numPr>
          <w:ilvl w:val="0"/>
          <w:numId w:val="17"/>
        </w:numPr>
      </w:pPr>
      <w:r>
        <w:t>La qualification des nuisances lumineuses</w:t>
      </w:r>
    </w:p>
    <w:p w:rsidR="00036FE1" w:rsidRDefault="00036FE1" w:rsidP="00DC7755">
      <w:pPr>
        <w:pStyle w:val="Paragraphedeliste"/>
        <w:numPr>
          <w:ilvl w:val="0"/>
          <w:numId w:val="17"/>
        </w:numPr>
      </w:pPr>
      <w:r>
        <w:t>L’organisation communale (préconisations non techniques, y compris l’organisation de la maintenance).</w:t>
      </w:r>
    </w:p>
    <w:p w:rsidR="00036FE1" w:rsidRDefault="00036FE1" w:rsidP="00DC7755">
      <w:pPr>
        <w:rPr>
          <w:rFonts w:cs="Times New Roman"/>
        </w:rPr>
      </w:pPr>
    </w:p>
    <w:p w:rsidR="00036FE1" w:rsidRDefault="00036FE1" w:rsidP="00DC7755">
      <w:r>
        <w:t>En outre, les préconisations devront respecter les qualités suivantes :</w:t>
      </w:r>
    </w:p>
    <w:p w:rsidR="00036FE1" w:rsidRDefault="00036FE1" w:rsidP="00DC7755">
      <w:pPr>
        <w:pStyle w:val="Paragraphedeliste"/>
        <w:numPr>
          <w:ilvl w:val="0"/>
          <w:numId w:val="11"/>
        </w:numPr>
      </w:pPr>
      <w:r>
        <w:lastRenderedPageBreak/>
        <w:t xml:space="preserve">Etre </w:t>
      </w:r>
      <w:r w:rsidRPr="00D94883">
        <w:rPr>
          <w:b/>
          <w:bCs/>
        </w:rPr>
        <w:t>claires</w:t>
      </w:r>
      <w:r>
        <w:t xml:space="preserve"> pour un non-technicien : pas d’abréviation, peu de termes techniques. Les successeurs des équipes en place doivent pouvoir s’approprier le document,</w:t>
      </w:r>
    </w:p>
    <w:p w:rsidR="00036FE1" w:rsidRDefault="00036FE1" w:rsidP="00DC7755">
      <w:pPr>
        <w:pStyle w:val="Paragraphedeliste"/>
        <w:numPr>
          <w:ilvl w:val="0"/>
          <w:numId w:val="11"/>
        </w:numPr>
      </w:pPr>
      <w:r>
        <w:t xml:space="preserve">Etre </w:t>
      </w:r>
      <w:r w:rsidRPr="00D94883">
        <w:rPr>
          <w:b/>
          <w:bCs/>
        </w:rPr>
        <w:t>chiffrées</w:t>
      </w:r>
      <w:r w:rsidR="00FE2604">
        <w:rPr>
          <w:b/>
          <w:bCs/>
        </w:rPr>
        <w:t xml:space="preserve"> (kWh et €)</w:t>
      </w:r>
      <w:r>
        <w:t xml:space="preserve"> en utilisant au maximum les données locales et non des ratios génériques : accord cadre de travaux, factures antérieures de prestations similaires,</w:t>
      </w:r>
    </w:p>
    <w:p w:rsidR="00036FE1" w:rsidRDefault="00036FE1" w:rsidP="00DC7755">
      <w:pPr>
        <w:pStyle w:val="Paragraphedeliste"/>
        <w:numPr>
          <w:ilvl w:val="0"/>
          <w:numId w:val="11"/>
        </w:numPr>
      </w:pPr>
      <w:r>
        <w:t xml:space="preserve">Etre </w:t>
      </w:r>
      <w:r w:rsidRPr="00D94883">
        <w:rPr>
          <w:b/>
          <w:bCs/>
        </w:rPr>
        <w:t>réalistes</w:t>
      </w:r>
      <w:r>
        <w:rPr>
          <w:rFonts w:cs="Times New Roman"/>
        </w:rPr>
        <w:t> </w:t>
      </w:r>
      <w:r>
        <w:t>: adaptées aux contraintes locales (capacités humaines ou techniques des équipes, habitudes, budget, mode de gestion…)</w:t>
      </w:r>
    </w:p>
    <w:p w:rsidR="00036FE1" w:rsidRDefault="00036FE1" w:rsidP="00DC7755">
      <w:r>
        <w:t xml:space="preserve">Les préconisations seront présentées sous forme de liste et sous forme de scénarii à proposer et discuter avec les élus. Le format de cette présentation pourra s’inspirer du rendu à intégrer à Diagademe (www.diagademe.fr) dont le modèle est présenté §8.5. </w:t>
      </w:r>
    </w:p>
    <w:p w:rsidR="00036FE1" w:rsidRDefault="00036FE1" w:rsidP="00DC7755">
      <w:r>
        <w:t>Les priorités qu’ils expriment pourront être traduites en programmes de travaux (scénari</w:t>
      </w:r>
      <w:r w:rsidR="00FE2604">
        <w:t>i présentés en coût global</w:t>
      </w:r>
      <w:r>
        <w:t>) répondant à un ou plusieurs des objectifs suivants, validés avec la commune :</w:t>
      </w:r>
    </w:p>
    <w:p w:rsidR="00036FE1" w:rsidRDefault="00036FE1" w:rsidP="00DC7755">
      <w:pPr>
        <w:pStyle w:val="Paragraphedeliste"/>
        <w:numPr>
          <w:ilvl w:val="0"/>
          <w:numId w:val="32"/>
        </w:numPr>
      </w:pPr>
      <w:r>
        <w:t xml:space="preserve">objectifs énergétiques (Facteur 2 ou plus, niveau de consommation par habitant et par km de voirie éclairée), </w:t>
      </w:r>
    </w:p>
    <w:p w:rsidR="00036FE1" w:rsidRDefault="00036FE1" w:rsidP="00DC7755">
      <w:pPr>
        <w:pStyle w:val="Paragraphedeliste"/>
        <w:numPr>
          <w:ilvl w:val="0"/>
          <w:numId w:val="32"/>
        </w:numPr>
      </w:pPr>
      <w:r>
        <w:t>objectifs qualitatifs (mise aux recommandations/normes des voiries principales, suppression des lampes les moins efficaces…),</w:t>
      </w:r>
    </w:p>
    <w:p w:rsidR="00036FE1" w:rsidRDefault="00036FE1" w:rsidP="00DC7755">
      <w:pPr>
        <w:pStyle w:val="Paragraphedeliste"/>
        <w:numPr>
          <w:ilvl w:val="0"/>
          <w:numId w:val="32"/>
        </w:numPr>
      </w:pPr>
      <w:r>
        <w:t>objectifs environnementaux (obtention d’un label, suppression des nuisances de voisinage, prise en compte des corridors biologiques…).</w:t>
      </w:r>
    </w:p>
    <w:p w:rsidR="00036FE1" w:rsidRDefault="00036FE1" w:rsidP="00DC7755">
      <w:pPr>
        <w:rPr>
          <w:rFonts w:cs="Times New Roman"/>
        </w:rPr>
      </w:pPr>
    </w:p>
    <w:p w:rsidR="00CE6F3F" w:rsidRDefault="00CE6F3F" w:rsidP="00CE6F3F">
      <w:r>
        <w:t xml:space="preserve">Des propositions relatives au financement de ces préconisations pourront être apportées, par exemple en recourant aux certificats d’économie d’énergie (CEE) ou à des aides locales. Le recours à un Contrat de Performance </w:t>
      </w:r>
      <w:r w:rsidRPr="00E878F5">
        <w:t>Energétique (CPE</w:t>
      </w:r>
      <w:r>
        <w:t>)</w:t>
      </w:r>
      <w:r w:rsidRPr="00E878F5">
        <w:t xml:space="preserve"> </w:t>
      </w:r>
      <w:r>
        <w:t>pourra également être proposé c</w:t>
      </w:r>
      <w:r w:rsidRPr="00E878F5">
        <w:t>f annexe 3. Des exemples locaux pourront utilement illustrer ces propositions.</w:t>
      </w:r>
      <w:r>
        <w:t xml:space="preserve"> </w:t>
      </w:r>
    </w:p>
    <w:p w:rsidR="00CE6F3F" w:rsidRDefault="00CE6F3F" w:rsidP="00CE6F3F"/>
    <w:p w:rsidR="00CE6F3F" w:rsidRDefault="00CE6F3F" w:rsidP="00CE6F3F">
      <w:r>
        <w:t xml:space="preserve">En outre, le prestataire pourra proposer une vision de moyen et long terme du réseau de l’éclairage public, précisant les objectifs souhaitables par type de voirie (niveau d’éclairement, homogénéité, couleur…) afin d’aider à homogénéiser les travaux futurs. </w:t>
      </w:r>
    </w:p>
    <w:p w:rsidR="00CE6F3F" w:rsidRDefault="00CE6F3F" w:rsidP="00CE6F3F">
      <w:r>
        <w:t>Cette partie pourra s’appuyer sur le calcul du facteur de maintenance pour apprécier le maintien dans la durée des performances de l’installation.</w:t>
      </w:r>
    </w:p>
    <w:p w:rsidR="00CE6F3F" w:rsidRDefault="00CE6F3F" w:rsidP="00CE6F3F">
      <w:r>
        <w:drawing>
          <wp:anchor distT="0" distB="0" distL="114300" distR="114300" simplePos="0" relativeHeight="251662848" behindDoc="0" locked="0" layoutInCell="1" allowOverlap="1" wp14:anchorId="7B1F46D9" wp14:editId="79EDF31B">
            <wp:simplePos x="0" y="0"/>
            <wp:positionH relativeFrom="column">
              <wp:posOffset>3306445</wp:posOffset>
            </wp:positionH>
            <wp:positionV relativeFrom="paragraph">
              <wp:posOffset>167005</wp:posOffset>
            </wp:positionV>
            <wp:extent cx="2452370" cy="2067560"/>
            <wp:effectExtent l="0" t="0" r="5080" b="889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2370" cy="2067560"/>
                    </a:xfrm>
                    <a:prstGeom prst="rect">
                      <a:avLst/>
                    </a:prstGeom>
                    <a:noFill/>
                  </pic:spPr>
                </pic:pic>
              </a:graphicData>
            </a:graphic>
            <wp14:sizeRelH relativeFrom="page">
              <wp14:pctWidth>0</wp14:pctWidth>
            </wp14:sizeRelH>
            <wp14:sizeRelV relativeFrom="page">
              <wp14:pctHeight>0</wp14:pctHeight>
            </wp14:sizeRelV>
          </wp:anchor>
        </w:drawing>
      </w:r>
    </w:p>
    <w:p w:rsidR="00CE6F3F" w:rsidRDefault="00CE6F3F" w:rsidP="00CE6F3F">
      <w:r>
        <w:t>Le document de rendu comprendra une synthèse pédagogique rappelant les informations essentielles issues du diagnostic, comme le positionnement de la commune vis-à-vis des ratios de sa strate, des tableaux récapitulant les informations principales relatives aux armoires, les principales préconisations. Le graphique ci-contre permet de présenter de façon immédiate les résultats des préconisations avant et après les travaux sur chaque voirie.</w:t>
      </w:r>
    </w:p>
    <w:p w:rsidR="00CE6F3F" w:rsidRDefault="00CE6F3F" w:rsidP="00CE6F3F"/>
    <w:p w:rsidR="00CE6F3F" w:rsidRPr="00383A90" w:rsidRDefault="00CE6F3F" w:rsidP="00CE6F3F">
      <w:r w:rsidRPr="003F4140">
        <w:t>Il pourra aussi faire référence aux objectifs plus globaux de la collectivité (P</w:t>
      </w:r>
      <w:r>
        <w:t>lan Climat</w:t>
      </w:r>
      <w:r w:rsidRPr="003F4140">
        <w:t xml:space="preserve">, </w:t>
      </w:r>
      <w:r>
        <w:t>A</w:t>
      </w:r>
      <w:r w:rsidRPr="003F4140">
        <w:t>genda 21, etc..) et à la manière dont les préconisations du diag</w:t>
      </w:r>
      <w:r>
        <w:t>nostic</w:t>
      </w:r>
      <w:r w:rsidRPr="003F4140">
        <w:t xml:space="preserve"> s’y intègrent.</w:t>
      </w:r>
    </w:p>
    <w:p w:rsidR="00036FE1" w:rsidRDefault="00036FE1" w:rsidP="00C744E1">
      <w:pPr>
        <w:pStyle w:val="Titre1"/>
      </w:pPr>
      <w:r>
        <w:rPr>
          <w:rFonts w:cs="Times New Roman"/>
        </w:rPr>
        <w:br w:type="page"/>
      </w:r>
      <w:bookmarkStart w:id="14" w:name="_Toc353737541"/>
      <w:r>
        <w:lastRenderedPageBreak/>
        <w:t>Options :</w:t>
      </w:r>
      <w:bookmarkEnd w:id="14"/>
    </w:p>
    <w:p w:rsidR="00036FE1" w:rsidRDefault="00036FE1" w:rsidP="00DC7755">
      <w:pPr>
        <w:pStyle w:val="Titre2"/>
      </w:pPr>
      <w:bookmarkStart w:id="15" w:name="_Toc353737542"/>
      <w:r>
        <w:t>Option 1. Mesures photométriques et autres mesures physiques</w:t>
      </w:r>
      <w:bookmarkEnd w:id="15"/>
    </w:p>
    <w:p w:rsidR="00036FE1" w:rsidRPr="00CF31A8" w:rsidRDefault="00036FE1" w:rsidP="00DC7755">
      <w:pPr>
        <w:pStyle w:val="Titre3"/>
      </w:pPr>
      <w:bookmarkStart w:id="16" w:name="_Toc353737543"/>
      <w:r w:rsidRPr="00CF31A8">
        <w:t>Mesures photométriques dynamiques</w:t>
      </w:r>
      <w:bookmarkEnd w:id="16"/>
    </w:p>
    <w:p w:rsidR="00036FE1" w:rsidRPr="00CF31A8" w:rsidRDefault="00036FE1" w:rsidP="00DC7755">
      <w:r w:rsidRPr="00CF31A8">
        <w:t>Il s’agit de procéder à un relevé en continu des éclairements horizontaux.</w:t>
      </w:r>
    </w:p>
    <w:p w:rsidR="00036FE1" w:rsidRPr="00CF31A8" w:rsidRDefault="00036FE1" w:rsidP="00DC7755"/>
    <w:p w:rsidR="00036FE1" w:rsidRPr="00CF31A8" w:rsidRDefault="00036FE1" w:rsidP="00DC7755">
      <w:r w:rsidRPr="00CF31A8">
        <w:t xml:space="preserve">Les mesures photométriques dynamiques (collecte dynamique) correspondent à des relevés en continu réalisés à partir d’un véhicule en mouvement équipé de capteurs photométriques. </w:t>
      </w:r>
      <w:r>
        <w:t>En raison de son coût, c</w:t>
      </w:r>
      <w:r w:rsidRPr="00CF31A8">
        <w:t>e type de mesures est particulièrement adapté aux communes les plus importantes</w:t>
      </w:r>
      <w:r>
        <w:t xml:space="preserve"> mais peut également se concevoir à l’échelle d’une agglomération ou de groupements de communes</w:t>
      </w:r>
      <w:r w:rsidRPr="00CF31A8">
        <w:t>.</w:t>
      </w:r>
    </w:p>
    <w:p w:rsidR="00036FE1" w:rsidRPr="00CF31A8" w:rsidRDefault="00036FE1" w:rsidP="00F629C0">
      <w:pPr>
        <w:pStyle w:val="Default"/>
        <w:jc w:val="both"/>
        <w:rPr>
          <w:rFonts w:ascii="Calibri" w:hAnsi="Calibri" w:cs="Calibri"/>
          <w:noProof/>
          <w:color w:val="auto"/>
        </w:rPr>
      </w:pPr>
    </w:p>
    <w:p w:rsidR="00036FE1" w:rsidRPr="00CF31A8" w:rsidRDefault="00036FE1" w:rsidP="00DC7755">
      <w:r w:rsidRPr="00CF31A8">
        <w:t>Les conditions d'éclairement</w:t>
      </w:r>
      <w:r>
        <w:t xml:space="preserve">, de luminance </w:t>
      </w:r>
      <w:r w:rsidRPr="00CF31A8">
        <w:t xml:space="preserve">et </w:t>
      </w:r>
      <w:r>
        <w:t xml:space="preserve">leurs </w:t>
      </w:r>
      <w:r w:rsidRPr="00CF31A8">
        <w:t>uniformité</w:t>
      </w:r>
      <w:r>
        <w:t>s</w:t>
      </w:r>
      <w:r w:rsidRPr="00CF31A8">
        <w:t xml:space="preserve"> sont fonction non seulement des caractéristiques technologiques des sources et des lanternes mais également de l'environnement :</w:t>
      </w:r>
    </w:p>
    <w:p w:rsidR="00036FE1" w:rsidRPr="00CF31A8" w:rsidRDefault="00036FE1" w:rsidP="00DC7755">
      <w:pPr>
        <w:pStyle w:val="Paragraphedeliste"/>
        <w:numPr>
          <w:ilvl w:val="0"/>
          <w:numId w:val="18"/>
        </w:numPr>
      </w:pPr>
      <w:r w:rsidRPr="00CF31A8">
        <w:t>Nature et couleur de la chaussée,</w:t>
      </w:r>
    </w:p>
    <w:p w:rsidR="00036FE1" w:rsidRPr="00CF31A8" w:rsidRDefault="00036FE1" w:rsidP="00DC7755">
      <w:pPr>
        <w:pStyle w:val="Paragraphedeliste"/>
        <w:numPr>
          <w:ilvl w:val="0"/>
          <w:numId w:val="18"/>
        </w:numPr>
      </w:pPr>
      <w:r w:rsidRPr="00CF31A8">
        <w:t>Coefficient de réfléchissement des façades riveraines, surtout en centre ville,</w:t>
      </w:r>
    </w:p>
    <w:p w:rsidR="00036FE1" w:rsidRPr="00CF31A8" w:rsidRDefault="00036FE1" w:rsidP="00DC7755">
      <w:pPr>
        <w:pStyle w:val="Paragraphedeliste"/>
        <w:numPr>
          <w:ilvl w:val="0"/>
          <w:numId w:val="18"/>
        </w:numPr>
      </w:pPr>
      <w:r w:rsidRPr="00CF31A8">
        <w:t>Présence d'autres sources lumineuses : enseignes des commerçants par exemple,</w:t>
      </w:r>
    </w:p>
    <w:p w:rsidR="00036FE1" w:rsidRPr="00CF31A8" w:rsidRDefault="00036FE1" w:rsidP="00DC7755">
      <w:pPr>
        <w:pStyle w:val="Paragraphedeliste"/>
        <w:numPr>
          <w:ilvl w:val="0"/>
          <w:numId w:val="18"/>
        </w:numPr>
      </w:pPr>
      <w:r w:rsidRPr="00CF31A8">
        <w:t>Présence ou non de végétaux, élagués ou non : l’influence de la saison devra être explicitée pour nuancer les résultats.</w:t>
      </w:r>
    </w:p>
    <w:p w:rsidR="00036FE1" w:rsidRPr="00CF31A8" w:rsidRDefault="00036FE1" w:rsidP="00DC7755">
      <w:pPr>
        <w:rPr>
          <w:rFonts w:cs="Times New Roman"/>
        </w:rPr>
      </w:pPr>
    </w:p>
    <w:p w:rsidR="00036FE1" w:rsidRPr="00CF31A8" w:rsidRDefault="00036FE1" w:rsidP="00F629C0">
      <w:pPr>
        <w:pStyle w:val="Default"/>
        <w:jc w:val="both"/>
        <w:rPr>
          <w:rFonts w:ascii="Calibri" w:hAnsi="Calibri" w:cs="Calibri"/>
          <w:noProof/>
          <w:color w:val="auto"/>
        </w:rPr>
      </w:pPr>
      <w:r w:rsidRPr="00CF31A8">
        <w:rPr>
          <w:rFonts w:ascii="Calibri" w:hAnsi="Calibri" w:cs="Calibri"/>
          <w:noProof/>
          <w:color w:val="auto"/>
        </w:rPr>
        <w:t>Ces prestations devront être réalisées conformément aux normes françaises en vigueur et notamment : la norme NF EN 13-201 de mai 2005 et ses actualisations.</w:t>
      </w:r>
    </w:p>
    <w:p w:rsidR="00036FE1" w:rsidRPr="00CF31A8" w:rsidRDefault="00036FE1" w:rsidP="00F629C0">
      <w:pPr>
        <w:pStyle w:val="Default"/>
        <w:jc w:val="both"/>
        <w:rPr>
          <w:rFonts w:ascii="Calibri" w:hAnsi="Calibri" w:cs="Calibri"/>
          <w:noProof/>
          <w:color w:val="auto"/>
        </w:rPr>
      </w:pPr>
    </w:p>
    <w:p w:rsidR="00036FE1" w:rsidRPr="00BF2ECC" w:rsidRDefault="00036FE1" w:rsidP="00DC7755">
      <w:pPr>
        <w:pStyle w:val="Paragraphedeliste"/>
        <w:numPr>
          <w:ilvl w:val="0"/>
          <w:numId w:val="19"/>
        </w:numPr>
        <w:rPr>
          <w:rFonts w:cs="Times New Roman"/>
        </w:rPr>
      </w:pPr>
      <w:r>
        <w:t>Si nécessaire, l</w:t>
      </w:r>
      <w:r w:rsidRPr="00BF2ECC">
        <w:t xml:space="preserve">e prestataire </w:t>
      </w:r>
      <w:r>
        <w:t>proposera à</w:t>
      </w:r>
      <w:r w:rsidRPr="00BF2ECC">
        <w:t xml:space="preserve"> la collectivité, pour chacune des voies, la « classe d’éclairage » en fonction de l'utilisation et du trafic. </w:t>
      </w:r>
      <w:r>
        <w:t>Ce classement devra être explicitement approuvé par le Maire, qui engage sa responsabilité sur les niveaux de service et de sécurité dans les espaces publics communaux.</w:t>
      </w:r>
    </w:p>
    <w:p w:rsidR="00036FE1" w:rsidRPr="00BF2ECC" w:rsidRDefault="00036FE1" w:rsidP="005671BA">
      <w:pPr>
        <w:pStyle w:val="Default"/>
        <w:numPr>
          <w:ilvl w:val="0"/>
          <w:numId w:val="19"/>
        </w:numPr>
        <w:jc w:val="both"/>
        <w:rPr>
          <w:rFonts w:ascii="Calibri" w:hAnsi="Calibri" w:cs="Calibri"/>
          <w:noProof/>
          <w:color w:val="auto"/>
        </w:rPr>
      </w:pPr>
      <w:r w:rsidRPr="00BF2ECC">
        <w:rPr>
          <w:rFonts w:ascii="Calibri" w:hAnsi="Calibri" w:cs="Calibri"/>
          <w:noProof/>
          <w:color w:val="auto"/>
        </w:rPr>
        <w:t xml:space="preserve">Les mesures sont à effectuer, de nuit (sauf pleine lune), par temps sec. </w:t>
      </w:r>
    </w:p>
    <w:p w:rsidR="00036FE1" w:rsidRPr="00BF2ECC" w:rsidRDefault="00036FE1" w:rsidP="00DC7755">
      <w:pPr>
        <w:pStyle w:val="Paragraphedeliste"/>
        <w:numPr>
          <w:ilvl w:val="0"/>
          <w:numId w:val="19"/>
        </w:numPr>
      </w:pPr>
      <w:r w:rsidRPr="00BF2ECC">
        <w:t xml:space="preserve">Les valeurs d’éclairement des voiries seront géoréférencées. </w:t>
      </w:r>
    </w:p>
    <w:p w:rsidR="00036FE1" w:rsidRPr="00BF2ECC" w:rsidRDefault="00036FE1" w:rsidP="005671BA">
      <w:pPr>
        <w:pStyle w:val="Default"/>
        <w:numPr>
          <w:ilvl w:val="0"/>
          <w:numId w:val="19"/>
        </w:numPr>
        <w:jc w:val="both"/>
        <w:rPr>
          <w:rFonts w:ascii="Calibri" w:hAnsi="Calibri" w:cs="Calibri"/>
          <w:noProof/>
          <w:color w:val="auto"/>
        </w:rPr>
      </w:pPr>
      <w:r w:rsidRPr="00BF2ECC">
        <w:rPr>
          <w:rFonts w:ascii="Calibri" w:hAnsi="Calibri" w:cs="Calibri"/>
          <w:noProof/>
          <w:color w:val="auto"/>
        </w:rPr>
        <w:t xml:space="preserve">Le prestataire comparera les niveaux d’éclairement mesurés avec les niveaux recommandés par l’Association Française de l’Eclairage et les Normes EN 13-201 en fonction </w:t>
      </w:r>
      <w:r>
        <w:rPr>
          <w:rFonts w:ascii="Calibri" w:hAnsi="Calibri" w:cs="Calibri"/>
          <w:noProof/>
          <w:color w:val="auto"/>
        </w:rPr>
        <w:t>du classement indiqué au point 1 ci-dessus</w:t>
      </w:r>
      <w:r w:rsidRPr="00BF2ECC">
        <w:rPr>
          <w:rFonts w:ascii="Calibri" w:hAnsi="Calibri" w:cs="Calibri"/>
          <w:noProof/>
          <w:color w:val="auto"/>
        </w:rPr>
        <w:t xml:space="preserve">. </w:t>
      </w:r>
    </w:p>
    <w:p w:rsidR="00036FE1" w:rsidRPr="00BF2ECC" w:rsidRDefault="00036FE1" w:rsidP="00F629C0">
      <w:pPr>
        <w:pStyle w:val="Default"/>
        <w:jc w:val="both"/>
        <w:rPr>
          <w:rFonts w:ascii="Calibri" w:hAnsi="Calibri" w:cs="Calibri"/>
          <w:noProof/>
          <w:color w:val="auto"/>
        </w:rPr>
      </w:pPr>
    </w:p>
    <w:p w:rsidR="00036FE1" w:rsidRPr="00BF2ECC" w:rsidRDefault="00036FE1" w:rsidP="00DC7755">
      <w:r w:rsidRPr="00BF2ECC">
        <w:t xml:space="preserve">Les objectifs attendus sont : </w:t>
      </w:r>
    </w:p>
    <w:p w:rsidR="00036FE1" w:rsidRPr="00BF2ECC" w:rsidRDefault="00036FE1" w:rsidP="00DC7755">
      <w:pPr>
        <w:pStyle w:val="Paragraphedeliste"/>
        <w:numPr>
          <w:ilvl w:val="0"/>
          <w:numId w:val="20"/>
        </w:numPr>
      </w:pPr>
      <w:r w:rsidRPr="00BF2ECC">
        <w:t xml:space="preserve">la visualisation des résultats photométriques de chacune des voies </w:t>
      </w:r>
      <w:r>
        <w:t>mesurées</w:t>
      </w:r>
      <w:r w:rsidRPr="00BF2ECC">
        <w:t xml:space="preserve"> de la commune ; </w:t>
      </w:r>
    </w:p>
    <w:p w:rsidR="00036FE1" w:rsidRPr="00BF2ECC" w:rsidRDefault="00036FE1" w:rsidP="00DC7755">
      <w:pPr>
        <w:pStyle w:val="Paragraphedeliste"/>
        <w:numPr>
          <w:ilvl w:val="0"/>
          <w:numId w:val="20"/>
        </w:numPr>
      </w:pPr>
      <w:r w:rsidRPr="00BF2ECC">
        <w:t xml:space="preserve">la mise en évidence des zones sur-éclairées pour lesquelles des solutions d’économies d’énergie seront envisagées dans le cadre du diagnostic ; </w:t>
      </w:r>
    </w:p>
    <w:p w:rsidR="00036FE1" w:rsidRPr="00BF2ECC" w:rsidRDefault="00036FE1" w:rsidP="00DC7755">
      <w:pPr>
        <w:pStyle w:val="Paragraphedeliste"/>
        <w:numPr>
          <w:ilvl w:val="0"/>
          <w:numId w:val="20"/>
        </w:numPr>
      </w:pPr>
      <w:r w:rsidRPr="00BF2ECC">
        <w:t xml:space="preserve">la mise en évidence des zones sous-éclairées pour lesquelles une mise à niveau de l’éclairage pourra être suggérée. </w:t>
      </w:r>
    </w:p>
    <w:p w:rsidR="00036FE1" w:rsidRDefault="00036FE1" w:rsidP="00DC7755">
      <w:pPr>
        <w:rPr>
          <w:rFonts w:cs="Times New Roman"/>
        </w:rPr>
      </w:pPr>
    </w:p>
    <w:p w:rsidR="00036FE1" w:rsidRDefault="00036FE1" w:rsidP="00DC7755">
      <w:r>
        <w:t xml:space="preserve">Des </w:t>
      </w:r>
      <w:r w:rsidRPr="00B97FA6">
        <w:rPr>
          <w:b/>
          <w:bCs/>
        </w:rPr>
        <w:t>mesures de luminance</w:t>
      </w:r>
      <w:r>
        <w:t xml:space="preserve"> peuvent être également réalisées, non embarquées. Compte tenu du coût unitaire de ces mesures, elles doivent être réservées aux voiries où </w:t>
      </w:r>
      <w:r>
        <w:lastRenderedPageBreak/>
        <w:t>l’éblouissement est déterminant, notamment les voies rapides ou périphériques. La commune doit identifier précisément les voiries ciblées et le nombre de mesures attendues.</w:t>
      </w:r>
    </w:p>
    <w:p w:rsidR="00036FE1" w:rsidRDefault="00036FE1" w:rsidP="00DC7755"/>
    <w:p w:rsidR="00036FE1" w:rsidRPr="006F4C54" w:rsidRDefault="00036FE1" w:rsidP="00DC7755">
      <w:pPr>
        <w:pStyle w:val="Titre3"/>
      </w:pPr>
      <w:bookmarkStart w:id="17" w:name="_Toc353737544"/>
      <w:r w:rsidRPr="006F4C54">
        <w:t>Mesures d'isolement des conducteurs</w:t>
      </w:r>
      <w:bookmarkEnd w:id="17"/>
    </w:p>
    <w:p w:rsidR="00036FE1" w:rsidRPr="006F4C54" w:rsidRDefault="00036FE1" w:rsidP="00DC7755">
      <w:r w:rsidRPr="006F4C54">
        <w:t>Cette opération est optionnelle dans la mesure où elle ne concerne, à priori, que les seuls réseaux souterrains. Elle pourra être préconisée dans les installations ou des parties de l’installation notoirement sujettes à des pannes plus fréquentes</w:t>
      </w:r>
      <w:r>
        <w:t xml:space="preserve"> ou plus anciennes</w:t>
      </w:r>
      <w:r w:rsidRPr="006F4C54">
        <w:t>.</w:t>
      </w:r>
    </w:p>
    <w:p w:rsidR="00036FE1" w:rsidRPr="006F4C54" w:rsidRDefault="00036FE1" w:rsidP="00DC7755">
      <w:r w:rsidRPr="006F4C54">
        <w:t>Son objectif est de déceler des défauts de l’installation</w:t>
      </w:r>
      <w:r>
        <w:t>,</w:t>
      </w:r>
      <w:r w:rsidRPr="006F4C54">
        <w:t xml:space="preserve"> sources de dysfonctionnement et/ou de problèmes de sécurité électrique. </w:t>
      </w:r>
    </w:p>
    <w:p w:rsidR="00036FE1" w:rsidRPr="006F4C54" w:rsidRDefault="00036FE1" w:rsidP="00DC7755"/>
    <w:p w:rsidR="00036FE1" w:rsidRPr="006F4C54" w:rsidRDefault="00036FE1" w:rsidP="00DC7755">
      <w:r w:rsidRPr="006F4C54">
        <w:t>La norme NF C 1</w:t>
      </w:r>
      <w:r>
        <w:t>7-2</w:t>
      </w:r>
      <w:r w:rsidRPr="006F4C54">
        <w:t>00 spécifie les conditions de mesure et les seuils minimums à respecter pour les mesures d’isolement.</w:t>
      </w:r>
    </w:p>
    <w:p w:rsidR="00036FE1" w:rsidRPr="006F4C54" w:rsidRDefault="00036FE1" w:rsidP="00DC7755"/>
    <w:p w:rsidR="00036FE1" w:rsidRPr="006F4C54" w:rsidRDefault="00036FE1" w:rsidP="00DC7755">
      <w:pPr>
        <w:pStyle w:val="Paragraphedeliste"/>
        <w:rPr>
          <w:rFonts w:cs="Times New Roman"/>
        </w:rPr>
      </w:pPr>
      <w:r w:rsidRPr="006F4C54">
        <w:t>NB : Les mesures effectuées à l'aide d'un Contrôleur d’isolement ou mégohmmèt</w:t>
      </w:r>
      <w:r>
        <w:t>r</w:t>
      </w:r>
      <w:r w:rsidRPr="006F4C54">
        <w:t>e ne sont pas adaptées à l’éclairage public : elles identifient l’existence d’un défaut mais leur imprécision peut conduire à des préconisations inadéquates : Remplacement total d'un câble pour une « blessure légère » où, au contraire, réparations succinctes sur un conducteur endommagé en plusieurs endroits.</w:t>
      </w:r>
      <w:r>
        <w:t xml:space="preserve"> Le choix d’une « magneto » est préférable. Le bureau d’étude doit indiquer le matériel dont il dispose.</w:t>
      </w:r>
    </w:p>
    <w:p w:rsidR="00036FE1" w:rsidRPr="006F4C54" w:rsidRDefault="00036FE1" w:rsidP="00DC7755">
      <w:pPr>
        <w:pStyle w:val="StyleDF1"/>
      </w:pPr>
    </w:p>
    <w:p w:rsidR="00036FE1" w:rsidRDefault="00036FE1" w:rsidP="00C744E1">
      <w:pPr>
        <w:pStyle w:val="Titre2"/>
      </w:pPr>
      <w:r>
        <w:rPr>
          <w:rFonts w:cs="Times New Roman"/>
        </w:rPr>
        <w:br w:type="page"/>
      </w:r>
      <w:bookmarkStart w:id="18" w:name="_Toc353737545"/>
      <w:r>
        <w:lastRenderedPageBreak/>
        <w:t>Option 2. Assistance à la Concertation avec la population</w:t>
      </w:r>
      <w:bookmarkEnd w:id="18"/>
    </w:p>
    <w:p w:rsidR="00036FE1" w:rsidRDefault="00036FE1" w:rsidP="00DC7755">
      <w:r>
        <w:t>Certaines préconisations proposées par le bureau d’études peuvent impliquer une modification substantielle du service rendu. C’est par exemple le cas de préconisations de réduction de l’éclairement, sur une partie de la nuit ou permanente, voire la suppression définitive de points lumineux excédentaires.</w:t>
      </w:r>
    </w:p>
    <w:p w:rsidR="00036FE1" w:rsidRDefault="00036FE1" w:rsidP="00DC7755"/>
    <w:p w:rsidR="00036FE1" w:rsidRDefault="00036FE1" w:rsidP="00DC7755">
      <w:r>
        <w:t>La commune peut alors souhaiter se faire accompagner par le prestataire dans la phase de dialogue avec la population concernée. Cet accompagnement peut prendre plusieurs formes mais compte-tenu de l’impossibilité pour un non-initié d’apprécier l’impact de travaux dans une salle, une concertation « sur site » est à privilégier.</w:t>
      </w:r>
    </w:p>
    <w:p w:rsidR="00036FE1" w:rsidRDefault="00036FE1" w:rsidP="00DC7755"/>
    <w:p w:rsidR="00036FE1" w:rsidRDefault="00036FE1" w:rsidP="00DC7755">
      <w:r>
        <w:t>3 approches de concertation peuvent être proposées :</w:t>
      </w:r>
    </w:p>
    <w:p w:rsidR="00036FE1" w:rsidRDefault="00036FE1" w:rsidP="00DC7755">
      <w:pPr>
        <w:pStyle w:val="Paragraphedeliste"/>
        <w:numPr>
          <w:ilvl w:val="0"/>
          <w:numId w:val="21"/>
        </w:numPr>
      </w:pPr>
      <w:r>
        <w:t>Une réunion « classique » en salle, associant élus et techniciens d’un côté, population de l’autre. Présentation sur écran de l’état des lieux et des préconisations, échanges.</w:t>
      </w:r>
    </w:p>
    <w:p w:rsidR="00036FE1" w:rsidRDefault="00036FE1" w:rsidP="00DC7755">
      <w:pPr>
        <w:pStyle w:val="Paragraphedeliste"/>
        <w:numPr>
          <w:ilvl w:val="0"/>
          <w:numId w:val="21"/>
        </w:numPr>
      </w:pPr>
      <w:r>
        <w:t>Une réunion en salle incluant des photomontages des travaux préconisés pour proposer un rendu de l’ambiance (Ces photomontages peuvent être onéreux).</w:t>
      </w:r>
    </w:p>
    <w:p w:rsidR="00036FE1" w:rsidRDefault="00036FE1" w:rsidP="00DC7755">
      <w:pPr>
        <w:pStyle w:val="Paragraphedeliste"/>
        <w:numPr>
          <w:ilvl w:val="0"/>
          <w:numId w:val="21"/>
        </w:numPr>
      </w:pPr>
      <w:r>
        <w:t>Une ballade en extérieur permettant à la population d’apprécier, par exemple sur questionnaire l’importance du rendu des couleurs, du niveau d’éclairement, des nuisances… Une réunion publique formelle en salle reste cependant nécessaire pour permettre l’expression de chacun et des associations, en s’appuyant le cas échéant sur les instances représentatives de riverains.</w:t>
      </w:r>
    </w:p>
    <w:p w:rsidR="00036FE1" w:rsidRDefault="00036FE1" w:rsidP="00DC7755">
      <w:pPr>
        <w:rPr>
          <w:rFonts w:cs="Times New Roman"/>
        </w:rPr>
      </w:pPr>
    </w:p>
    <w:p w:rsidR="00036FE1" w:rsidRDefault="00036FE1" w:rsidP="00DC7755">
      <w:r>
        <w:t>Dans tous les cas, un temps de formation des participants « de mise à niveau » est nécessaire</w:t>
      </w:r>
      <w:r w:rsidRPr="00C87EDF">
        <w:t xml:space="preserve"> </w:t>
      </w:r>
      <w:r>
        <w:t>(</w:t>
      </w:r>
      <w:r w:rsidRPr="00C87EDF">
        <w:t>technique pour la population, sociologique pour les techniciens</w:t>
      </w:r>
      <w:r>
        <w:t>) pour aider à la décision. La concertation n’est pas une réunion d’information destinée à convaincre, plusieurs options doivent être possibles.</w:t>
      </w:r>
    </w:p>
    <w:p w:rsidR="00036FE1" w:rsidRDefault="00036FE1" w:rsidP="00DC7755"/>
    <w:p w:rsidR="00036FE1" w:rsidRDefault="00036FE1" w:rsidP="00DC7755">
      <w:r>
        <w:t>La bonne méthode dépendant des préconisations, la consultation sur cette option peut se faire :</w:t>
      </w:r>
    </w:p>
    <w:p w:rsidR="00036FE1" w:rsidRDefault="00036FE1" w:rsidP="00DC7755">
      <w:pPr>
        <w:pStyle w:val="Paragraphedeliste"/>
        <w:numPr>
          <w:ilvl w:val="0"/>
          <w:numId w:val="23"/>
        </w:numPr>
      </w:pPr>
      <w:r>
        <w:t xml:space="preserve">Sur la base d’une </w:t>
      </w:r>
      <w:r w:rsidRPr="000E75E1">
        <w:rPr>
          <w:b/>
          <w:bCs/>
        </w:rPr>
        <w:t>tranche conditionnelle</w:t>
      </w:r>
      <w:r>
        <w:t>, affermie ou non si la collectivité en ressent le besoin</w:t>
      </w:r>
    </w:p>
    <w:p w:rsidR="00036FE1" w:rsidRDefault="00036FE1" w:rsidP="00DC7755">
      <w:pPr>
        <w:pStyle w:val="Paragraphedeliste"/>
        <w:numPr>
          <w:ilvl w:val="0"/>
          <w:numId w:val="23"/>
        </w:numPr>
      </w:pPr>
      <w:r>
        <w:t xml:space="preserve">Sur la base de </w:t>
      </w:r>
      <w:r w:rsidRPr="000E75E1">
        <w:rPr>
          <w:b/>
          <w:bCs/>
        </w:rPr>
        <w:t>bons de commande</w:t>
      </w:r>
      <w:r>
        <w:t>, proposant par exemple au prestataire de chiffrer :</w:t>
      </w:r>
    </w:p>
    <w:p w:rsidR="00036FE1" w:rsidRDefault="00036FE1" w:rsidP="00DC7755">
      <w:pPr>
        <w:pStyle w:val="Paragraphedeliste"/>
        <w:numPr>
          <w:ilvl w:val="0"/>
          <w:numId w:val="22"/>
        </w:numPr>
      </w:pPr>
      <w:r>
        <w:t>Le coût d’une intervention en soirée avec présentation « powerpoint » ou équivalent</w:t>
      </w:r>
    </w:p>
    <w:p w:rsidR="00036FE1" w:rsidRDefault="00036FE1" w:rsidP="00DC7755">
      <w:pPr>
        <w:pStyle w:val="Paragraphedeliste"/>
        <w:numPr>
          <w:ilvl w:val="0"/>
          <w:numId w:val="22"/>
        </w:numPr>
      </w:pPr>
      <w:r>
        <w:t>Le coût de N photomontages de travaux préconisés</w:t>
      </w:r>
    </w:p>
    <w:p w:rsidR="00036FE1" w:rsidRDefault="00036FE1" w:rsidP="00DC7755">
      <w:pPr>
        <w:pStyle w:val="Paragraphedeliste"/>
        <w:numPr>
          <w:ilvl w:val="0"/>
          <w:numId w:val="22"/>
        </w:numPr>
      </w:pPr>
      <w:r>
        <w:t xml:space="preserve">Le coût d’une animation « ballade en soirée » </w:t>
      </w:r>
    </w:p>
    <w:p w:rsidR="00036FE1" w:rsidRDefault="00036FE1" w:rsidP="00DC7755">
      <w:pPr>
        <w:rPr>
          <w:rFonts w:cs="Times New Roman"/>
        </w:rPr>
      </w:pPr>
    </w:p>
    <w:p w:rsidR="00036FE1" w:rsidRDefault="00036FE1" w:rsidP="00C744E1">
      <w:pPr>
        <w:pStyle w:val="Titre2"/>
      </w:pPr>
      <w:r>
        <w:rPr>
          <w:rFonts w:cs="Times New Roman"/>
        </w:rPr>
        <w:br w:type="page"/>
      </w:r>
      <w:bookmarkStart w:id="19" w:name="_Toc353737546"/>
      <w:r>
        <w:lastRenderedPageBreak/>
        <w:t>Option 3. Contrôle des contrats d’entretien/maintenance</w:t>
      </w:r>
      <w:bookmarkEnd w:id="19"/>
    </w:p>
    <w:p w:rsidR="00036FE1" w:rsidRDefault="00036FE1" w:rsidP="00DC7755">
      <w:r>
        <w:t>Ce contrôle, non éligible aux aides de l’ADEME puisque résultant du rôle de la collectivité, peut cependant être mené de façon concommitante au diagnostic. Il doit donc être chiffré à part.</w:t>
      </w:r>
    </w:p>
    <w:p w:rsidR="00036FE1" w:rsidRDefault="00036FE1" w:rsidP="00DC7755"/>
    <w:p w:rsidR="00036FE1" w:rsidRDefault="00036FE1" w:rsidP="00DC7755">
      <w:r>
        <w:t>Il peut porter :</w:t>
      </w:r>
    </w:p>
    <w:p w:rsidR="00036FE1" w:rsidRDefault="00036FE1" w:rsidP="00DC7755">
      <w:pPr>
        <w:pStyle w:val="Paragraphedeliste"/>
        <w:numPr>
          <w:ilvl w:val="0"/>
          <w:numId w:val="24"/>
        </w:numPr>
      </w:pPr>
      <w:r>
        <w:t>Sur un contrat de maintenance</w:t>
      </w:r>
    </w:p>
    <w:p w:rsidR="00036FE1" w:rsidRDefault="00036FE1" w:rsidP="00DC7755">
      <w:pPr>
        <w:pStyle w:val="Paragraphedeliste"/>
        <w:numPr>
          <w:ilvl w:val="0"/>
          <w:numId w:val="24"/>
        </w:numPr>
      </w:pPr>
      <w:r>
        <w:t>Sur des prestations de travaux récentes</w:t>
      </w:r>
    </w:p>
    <w:p w:rsidR="00036FE1" w:rsidRDefault="00036FE1" w:rsidP="00DC7755">
      <w:pPr>
        <w:rPr>
          <w:rFonts w:cs="Times New Roman"/>
        </w:rPr>
      </w:pPr>
    </w:p>
    <w:p w:rsidR="00036FE1" w:rsidRDefault="00036FE1" w:rsidP="00DC7755">
      <w:r>
        <w:t>Il consiste d’une part à analyser le contenu technique des clauses contractuelles et d’autre part, à vérifier sur site leur bonne mise en œuvre.</w:t>
      </w:r>
    </w:p>
    <w:p w:rsidR="00036FE1" w:rsidRDefault="00036FE1" w:rsidP="00DC7755">
      <w:r>
        <w:t>En particulier dans un contrat de maintenance, en lien avec les relevés effectués lors de la visite de diagnostic, le prestataire contrôlera si les écarts sont le fait de la commune ou de la société de maintenance :</w:t>
      </w:r>
    </w:p>
    <w:p w:rsidR="00036FE1" w:rsidRDefault="00036FE1" w:rsidP="00DC7755">
      <w:pPr>
        <w:pStyle w:val="Paragraphedeliste"/>
        <w:numPr>
          <w:ilvl w:val="0"/>
          <w:numId w:val="25"/>
        </w:numPr>
      </w:pPr>
      <w:r>
        <w:t>Remplacements périodiques de consommables</w:t>
      </w:r>
    </w:p>
    <w:p w:rsidR="00036FE1" w:rsidRDefault="00036FE1" w:rsidP="00DC7755">
      <w:pPr>
        <w:pStyle w:val="Paragraphedeliste"/>
        <w:numPr>
          <w:ilvl w:val="0"/>
          <w:numId w:val="25"/>
        </w:numPr>
      </w:pPr>
      <w:r>
        <w:t>Devenir des déchets électriques</w:t>
      </w:r>
    </w:p>
    <w:p w:rsidR="00036FE1" w:rsidRDefault="00036FE1" w:rsidP="00DC7755">
      <w:pPr>
        <w:pStyle w:val="Paragraphedeliste"/>
        <w:numPr>
          <w:ilvl w:val="0"/>
          <w:numId w:val="25"/>
        </w:numPr>
      </w:pPr>
      <w:r>
        <w:t>Maintien en bon fonctionnement</w:t>
      </w:r>
    </w:p>
    <w:p w:rsidR="00036FE1" w:rsidRDefault="00036FE1" w:rsidP="00DC7755">
      <w:pPr>
        <w:pStyle w:val="Paragraphedeliste"/>
        <w:numPr>
          <w:ilvl w:val="0"/>
          <w:numId w:val="25"/>
        </w:numPr>
      </w:pPr>
      <w:r>
        <w:t>Coût des prestations facturées</w:t>
      </w:r>
    </w:p>
    <w:p w:rsidR="00036FE1" w:rsidRDefault="00036FE1" w:rsidP="00DC7755">
      <w:pPr>
        <w:pStyle w:val="Paragraphedeliste"/>
        <w:numPr>
          <w:ilvl w:val="0"/>
          <w:numId w:val="25"/>
        </w:numPr>
      </w:pPr>
      <w:r>
        <w:t>...</w:t>
      </w:r>
    </w:p>
    <w:p w:rsidR="00036FE1" w:rsidRDefault="00036FE1" w:rsidP="00DC7755">
      <w:pPr>
        <w:rPr>
          <w:rFonts w:cs="Times New Roman"/>
        </w:rPr>
      </w:pPr>
    </w:p>
    <w:p w:rsidR="00036FE1" w:rsidRDefault="00036FE1" w:rsidP="00DC7755">
      <w:r>
        <w:t>La commune précisera dans sa consultation le contrat à contrôler (sans le joindre au DCE, en donner les lignes principales). L’indépendance du prestataire relativement à la prestation contrôlée doit être vérifiée.</w:t>
      </w:r>
    </w:p>
    <w:p w:rsidR="00036FE1" w:rsidRDefault="00036FE1" w:rsidP="00DC7755"/>
    <w:p w:rsidR="00036FE1" w:rsidRDefault="00036FE1" w:rsidP="00C744E1">
      <w:pPr>
        <w:pStyle w:val="Titre2"/>
      </w:pPr>
      <w:r>
        <w:br w:type="page"/>
      </w:r>
      <w:bookmarkStart w:id="20" w:name="_Toc353737547"/>
      <w:r>
        <w:lastRenderedPageBreak/>
        <w:t>Option 4. Analyse de l’éclairage privé des voies publiques</w:t>
      </w:r>
      <w:bookmarkEnd w:id="20"/>
    </w:p>
    <w:p w:rsidR="00036FE1" w:rsidRDefault="00036FE1" w:rsidP="00DC7755">
      <w:r>
        <w:t>Les voies publiques ne sont pas éclairées que par l’éclairage public : les enseignes, le mobilier urbain, les panneaux publicitaires, les vitrines contribuent également à leur éclairement. Ces sources ne peuvent être prises en compte dans le niveau d’éclairement en raison de leur intermittence et de l’absence de maîtrise qu’en a la commune. Mais au moins trois cas particuliers justifient d’élargir la réflexion à cet éclairage :</w:t>
      </w:r>
    </w:p>
    <w:p w:rsidR="00036FE1" w:rsidRDefault="00036FE1" w:rsidP="00DC7755">
      <w:pPr>
        <w:pStyle w:val="Paragraphedeliste"/>
        <w:numPr>
          <w:ilvl w:val="0"/>
          <w:numId w:val="26"/>
        </w:numPr>
      </w:pPr>
      <w:r>
        <w:t>Une animation globale de la commune sur les consommations de son territoire (Plan Climat, démarche Cit’ergie, Agenda 21 par exemple)</w:t>
      </w:r>
    </w:p>
    <w:p w:rsidR="00036FE1" w:rsidRDefault="00036FE1" w:rsidP="00DC7755">
      <w:pPr>
        <w:pStyle w:val="Paragraphedeliste"/>
        <w:numPr>
          <w:ilvl w:val="0"/>
          <w:numId w:val="26"/>
        </w:numPr>
      </w:pPr>
      <w:r>
        <w:t>Une volonté de traiter l’ensemble des sources de nuisances lumineuses, aériennes ou de voisinage.</w:t>
      </w:r>
    </w:p>
    <w:p w:rsidR="00036FE1" w:rsidRDefault="00036FE1" w:rsidP="00DC7755">
      <w:pPr>
        <w:pStyle w:val="Paragraphedeliste"/>
        <w:numPr>
          <w:ilvl w:val="0"/>
          <w:numId w:val="26"/>
        </w:numPr>
      </w:pPr>
      <w:r>
        <w:t>La nécessité d’appliquer les préconisations de futurs textes législatifs sur les nuisances lumineuses.</w:t>
      </w:r>
    </w:p>
    <w:p w:rsidR="00036FE1" w:rsidRDefault="00036FE1" w:rsidP="00DC7755">
      <w:pPr>
        <w:rPr>
          <w:rFonts w:cs="Times New Roman"/>
        </w:rPr>
      </w:pPr>
    </w:p>
    <w:p w:rsidR="00036FE1" w:rsidRDefault="00036FE1" w:rsidP="00DC7755">
      <w:r>
        <w:t>La commune devra préciser ses attentes :</w:t>
      </w:r>
    </w:p>
    <w:p w:rsidR="00036FE1" w:rsidRDefault="00036FE1" w:rsidP="00DC7755">
      <w:pPr>
        <w:pStyle w:val="Paragraphedeliste"/>
        <w:numPr>
          <w:ilvl w:val="0"/>
          <w:numId w:val="11"/>
        </w:numPr>
      </w:pPr>
      <w:r>
        <w:t>Géographiques : toute la commune ou seules les zones commerciales ?</w:t>
      </w:r>
    </w:p>
    <w:p w:rsidR="00036FE1" w:rsidRDefault="00036FE1" w:rsidP="00DC7755">
      <w:pPr>
        <w:pStyle w:val="Paragraphedeliste"/>
        <w:numPr>
          <w:ilvl w:val="0"/>
          <w:numId w:val="11"/>
        </w:numPr>
      </w:pPr>
      <w:r>
        <w:t>Périmètre : quels sources lumineuses intégrer à l’analyse ?</w:t>
      </w:r>
    </w:p>
    <w:p w:rsidR="00036FE1" w:rsidRDefault="00036FE1" w:rsidP="00DC7755">
      <w:pPr>
        <w:pStyle w:val="Paragraphedeliste"/>
        <w:numPr>
          <w:ilvl w:val="0"/>
          <w:numId w:val="11"/>
        </w:numPr>
      </w:pPr>
      <w:r>
        <w:t>Techniques : quels types de rendus attend elle du prestataire ?</w:t>
      </w:r>
    </w:p>
    <w:p w:rsidR="00036FE1" w:rsidRDefault="00036FE1" w:rsidP="00DC7755">
      <w:pPr>
        <w:rPr>
          <w:rFonts w:cs="Times New Roman"/>
        </w:rPr>
      </w:pPr>
    </w:p>
    <w:p w:rsidR="00036FE1" w:rsidRDefault="00036FE1" w:rsidP="00DC7755">
      <w:r>
        <w:t>Les prestations techniques rendues peuvent par exemple intégrer :</w:t>
      </w:r>
    </w:p>
    <w:p w:rsidR="00036FE1" w:rsidRDefault="00036FE1" w:rsidP="00DC7755">
      <w:pPr>
        <w:pStyle w:val="Paragraphedeliste"/>
        <w:numPr>
          <w:ilvl w:val="0"/>
          <w:numId w:val="11"/>
        </w:numPr>
      </w:pPr>
      <w:r>
        <w:t>Un contrôle de conformité des enseignes et panneaux publicitaires,</w:t>
      </w:r>
    </w:p>
    <w:p w:rsidR="00036FE1" w:rsidRDefault="00036FE1" w:rsidP="00DC7755">
      <w:pPr>
        <w:pStyle w:val="Paragraphedeliste"/>
        <w:numPr>
          <w:ilvl w:val="0"/>
          <w:numId w:val="11"/>
        </w:numPr>
      </w:pPr>
      <w:r>
        <w:t>Une évaluation des puissances et consommations en place,</w:t>
      </w:r>
    </w:p>
    <w:p w:rsidR="00036FE1" w:rsidRDefault="00036FE1" w:rsidP="00DC7755">
      <w:pPr>
        <w:pStyle w:val="Paragraphedeliste"/>
        <w:numPr>
          <w:ilvl w:val="0"/>
          <w:numId w:val="11"/>
        </w:numPr>
      </w:pPr>
      <w:r>
        <w:t>Une appréciation des nuisances : aérienne et de voisinage,</w:t>
      </w:r>
    </w:p>
    <w:p w:rsidR="00036FE1" w:rsidRDefault="00036FE1" w:rsidP="00DC7755">
      <w:pPr>
        <w:pStyle w:val="Paragraphedeliste"/>
        <w:numPr>
          <w:ilvl w:val="0"/>
          <w:numId w:val="11"/>
        </w:numPr>
      </w:pPr>
      <w:r>
        <w:t>La définition de « zones prioritaires à traiter »,</w:t>
      </w:r>
    </w:p>
    <w:p w:rsidR="00036FE1" w:rsidRDefault="00036FE1" w:rsidP="00DC7755">
      <w:pPr>
        <w:pStyle w:val="Paragraphedeliste"/>
        <w:numPr>
          <w:ilvl w:val="0"/>
          <w:numId w:val="11"/>
        </w:numPr>
      </w:pPr>
      <w:r>
        <w:t>Des propositions de rédaction pour un règlement local de publicité pour encadrer l’éclairage privé,</w:t>
      </w:r>
    </w:p>
    <w:p w:rsidR="00036FE1" w:rsidRDefault="00036FE1" w:rsidP="00DC7755">
      <w:pPr>
        <w:pStyle w:val="Paragraphedeliste"/>
        <w:numPr>
          <w:ilvl w:val="0"/>
          <w:numId w:val="11"/>
        </w:numPr>
      </w:pPr>
      <w:r>
        <w:t>Un argumentaire technique et financier destiné à améliorer une situation, notamment dans un dialogue avec les commercants ou annonceurs.</w:t>
      </w:r>
    </w:p>
    <w:p w:rsidR="00036FE1" w:rsidRDefault="00036FE1" w:rsidP="00DC7755">
      <w:pPr>
        <w:pStyle w:val="Titre1"/>
      </w:pPr>
      <w:r w:rsidRPr="00DC7755">
        <w:rPr>
          <w:rFonts w:cs="Times New Roman"/>
        </w:rPr>
        <w:br w:type="page"/>
      </w:r>
      <w:bookmarkStart w:id="21" w:name="_Toc353737548"/>
      <w:r>
        <w:lastRenderedPageBreak/>
        <w:t>Annexes</w:t>
      </w:r>
      <w:bookmarkEnd w:id="21"/>
    </w:p>
    <w:p w:rsidR="00036FE1" w:rsidRDefault="00036FE1" w:rsidP="00DC7755">
      <w:pPr>
        <w:pStyle w:val="Titre2"/>
      </w:pPr>
      <w:bookmarkStart w:id="22" w:name="_Toc353737549"/>
      <w:r>
        <w:t>Annexe 1 Notice pour les collectivités</w:t>
      </w:r>
      <w:bookmarkEnd w:id="22"/>
    </w:p>
    <w:p w:rsidR="00036FE1" w:rsidRDefault="00036FE1" w:rsidP="00DC7755">
      <w:pPr>
        <w:pStyle w:val="Titre3"/>
      </w:pPr>
      <w:bookmarkStart w:id="23" w:name="_Toc353737550"/>
      <w:r>
        <w:t>Comment préparer un diagnostic de l’éclairage public réussi ?</w:t>
      </w:r>
      <w:bookmarkEnd w:id="23"/>
    </w:p>
    <w:p w:rsidR="00036FE1" w:rsidRDefault="00036FE1" w:rsidP="00DC7755">
      <w:r>
        <w:t>Le diagnostic doit être précédé d’une réflexion préalable de la commune sur ses propres objectifs prioritaires (cf §2), ceux-ci orientant le travail du bureau d’études, le choix d’une ou plusieurs options... La réflexion doit être guidée par les questions suivantes : ai-je des urgences en matière d’</w:t>
      </w:r>
      <w:r w:rsidR="0095455C">
        <w:t>éclairage public</w:t>
      </w:r>
      <w:r>
        <w:t> ? Quels sont mes besoins à court terme ? Quelle lumière pour éclairer mes quartiers dans 10 ans ?</w:t>
      </w:r>
    </w:p>
    <w:p w:rsidR="00036FE1" w:rsidRDefault="00036FE1" w:rsidP="00DC7755"/>
    <w:p w:rsidR="00036FE1" w:rsidRDefault="00036FE1" w:rsidP="00DC7755">
      <w:r>
        <w:t>La commune doit préparer la consultation, notamment :</w:t>
      </w:r>
    </w:p>
    <w:p w:rsidR="00036FE1" w:rsidRDefault="00036FE1" w:rsidP="00DC7755">
      <w:pPr>
        <w:pStyle w:val="Paragraphedeliste"/>
        <w:numPr>
          <w:ilvl w:val="0"/>
          <w:numId w:val="10"/>
        </w:numPr>
      </w:pPr>
      <w:r>
        <w:t>Son organisation : élu référent, liste de contacts utiles…</w:t>
      </w:r>
    </w:p>
    <w:p w:rsidR="00036FE1" w:rsidRDefault="00036FE1" w:rsidP="00DC7755">
      <w:pPr>
        <w:pStyle w:val="Paragraphedeliste"/>
        <w:numPr>
          <w:ilvl w:val="0"/>
          <w:numId w:val="10"/>
        </w:numPr>
      </w:pPr>
      <w:r>
        <w:t>Des documents utiles sous format papier ou numérique : plans de réseau, 3 ans de factures et/ou de feuillets de gestion, factures de travaux récentes ou accord cadre de travaux, études antérieures…</w:t>
      </w:r>
    </w:p>
    <w:p w:rsidR="00036FE1" w:rsidRDefault="00036FE1" w:rsidP="00DC7755">
      <w:pPr>
        <w:pStyle w:val="Paragraphedeliste"/>
        <w:numPr>
          <w:ilvl w:val="0"/>
          <w:numId w:val="10"/>
        </w:numPr>
      </w:pPr>
      <w:r>
        <w:t>Une description précise de l’installation : n</w:t>
      </w:r>
      <w:r w:rsidR="0095455C">
        <w:t>om</w:t>
      </w:r>
      <w:r>
        <w:t>b</w:t>
      </w:r>
      <w:r w:rsidR="0095455C">
        <w:t>re</w:t>
      </w:r>
      <w:r>
        <w:t xml:space="preserve"> d’armoires et de points lumineux</w:t>
      </w:r>
    </w:p>
    <w:p w:rsidR="00036FE1" w:rsidRDefault="00036FE1" w:rsidP="00DC7755">
      <w:r>
        <w:t>Ces éléments doivent aider le bureau d’études à chiffrer le plus précisément possible sa prestation.</w:t>
      </w:r>
    </w:p>
    <w:p w:rsidR="00036FE1" w:rsidRDefault="00036FE1" w:rsidP="00DC7755"/>
    <w:p w:rsidR="00036FE1" w:rsidRDefault="00036FE1" w:rsidP="00DC7755">
      <w:pPr>
        <w:pStyle w:val="Titre3"/>
      </w:pPr>
      <w:bookmarkStart w:id="24" w:name="_Toc353737551"/>
      <w:r>
        <w:t>Comment faire une demande d’aide financière à l’ADEME ?</w:t>
      </w:r>
      <w:bookmarkEnd w:id="24"/>
    </w:p>
    <w:p w:rsidR="00036FE1" w:rsidRDefault="00036FE1" w:rsidP="00DC7755">
      <w:r>
        <w:t xml:space="preserve">Chaque Direction régionale de l’ADEME peut appliquer des dispositifs d’aides spécifiques. Un contact préalable est utile pour connaitre les règles qui s’appliquent localement. </w:t>
      </w:r>
      <w:r w:rsidRPr="00EB61BD">
        <w:t>les diagnostics réalisés par des fournisseur</w:t>
      </w:r>
      <w:r>
        <w:t>s</w:t>
      </w:r>
      <w:r w:rsidRPr="00EB61BD">
        <w:t xml:space="preserve"> d'énergie ou de matériel </w:t>
      </w:r>
      <w:r>
        <w:t>d’éclairage public</w:t>
      </w:r>
      <w:r w:rsidRPr="00EB61BD">
        <w:t xml:space="preserve"> ou par des </w:t>
      </w:r>
      <w:r>
        <w:t>filiales</w:t>
      </w:r>
      <w:r w:rsidRPr="00EB61BD">
        <w:t xml:space="preserve"> ne sont pas éligibles aux aides de l'ADEME</w:t>
      </w:r>
      <w:r>
        <w:t>.</w:t>
      </w:r>
    </w:p>
    <w:p w:rsidR="00036FE1" w:rsidRDefault="00036FE1" w:rsidP="00DC7755">
      <w:r>
        <w:t>La demande d’aide financière doit être accompagnée :</w:t>
      </w:r>
    </w:p>
    <w:p w:rsidR="00036FE1" w:rsidRDefault="00036FE1" w:rsidP="00DC7755">
      <w:pPr>
        <w:pStyle w:val="Paragraphedeliste"/>
        <w:numPr>
          <w:ilvl w:val="0"/>
          <w:numId w:val="10"/>
        </w:numPr>
      </w:pPr>
      <w:r>
        <w:t>D’un courrier de demande signé</w:t>
      </w:r>
    </w:p>
    <w:p w:rsidR="00036FE1" w:rsidRDefault="00036FE1" w:rsidP="00DC7755">
      <w:pPr>
        <w:pStyle w:val="Paragraphedeliste"/>
        <w:numPr>
          <w:ilvl w:val="0"/>
          <w:numId w:val="10"/>
        </w:numPr>
      </w:pPr>
      <w:r>
        <w:t>D’une délibération indiquant explicitement l’objet, le montant estimé et la sollicitation à venir de l’ADEME et d’éventuels cofinanceurs</w:t>
      </w:r>
    </w:p>
    <w:p w:rsidR="00036FE1" w:rsidRDefault="00036FE1" w:rsidP="00DC7755">
      <w:pPr>
        <w:pStyle w:val="Paragraphedeliste"/>
        <w:numPr>
          <w:ilvl w:val="0"/>
          <w:numId w:val="10"/>
        </w:numPr>
        <w:rPr>
          <w:rFonts w:cs="Times New Roman"/>
        </w:rPr>
      </w:pPr>
      <w:r>
        <w:t xml:space="preserve">Du devis pressenti </w:t>
      </w:r>
      <w:r w:rsidRPr="00547B15">
        <w:t xml:space="preserve">mais </w:t>
      </w:r>
      <w:r w:rsidRPr="00A14DB7">
        <w:rPr>
          <w:u w:val="single"/>
        </w:rPr>
        <w:t>pas encore accepté</w:t>
      </w:r>
    </w:p>
    <w:p w:rsidR="00036FE1" w:rsidRDefault="00036FE1" w:rsidP="00DC7755">
      <w:pPr>
        <w:pStyle w:val="Paragraphedeliste"/>
        <w:numPr>
          <w:ilvl w:val="0"/>
          <w:numId w:val="10"/>
        </w:numPr>
      </w:pPr>
      <w:r>
        <w:t>Des documents administratifs : RIB, SIRET</w:t>
      </w:r>
    </w:p>
    <w:p w:rsidR="00036FE1" w:rsidRDefault="00036FE1" w:rsidP="00DC7755">
      <w:pPr>
        <w:pStyle w:val="Paragraphedeliste"/>
        <w:numPr>
          <w:ilvl w:val="0"/>
          <w:numId w:val="10"/>
        </w:numPr>
      </w:pPr>
      <w:r>
        <w:t>Du cahier des charges utilisé pour la consultation</w:t>
      </w:r>
    </w:p>
    <w:p w:rsidR="00036FE1" w:rsidRDefault="00036FE1" w:rsidP="00DC7755">
      <w:r>
        <w:t>Le circuit d’une demande d’aide pouvant varier d’une direction régionale à l’autre, il convient de se rapprocher du correspondant local de l’ADEME en amont de la consultation du bureau d’études (coordonnées sur www.ademe.fr).</w:t>
      </w:r>
    </w:p>
    <w:p w:rsidR="00036FE1" w:rsidRDefault="00036FE1" w:rsidP="00C744E1">
      <w:pPr>
        <w:pStyle w:val="Titre3"/>
      </w:pPr>
      <w:r>
        <w:rPr>
          <w:rFonts w:cs="Times New Roman"/>
        </w:rPr>
        <w:br w:type="page"/>
      </w:r>
      <w:bookmarkStart w:id="25" w:name="_Toc353737552"/>
      <w:r>
        <w:lastRenderedPageBreak/>
        <w:t>Ordre de grandeur de prix</w:t>
      </w:r>
      <w:bookmarkEnd w:id="25"/>
    </w:p>
    <w:p w:rsidR="00036FE1" w:rsidRPr="00E878F5" w:rsidRDefault="00036FE1" w:rsidP="00DC7755">
      <w:r w:rsidRPr="00E878F5">
        <w:t xml:space="preserve">Chaque bureau d’étude dispose de sa propre façon d’évaluer le montant de la prestation à réaliser pour votre collectivité. La précision de votre consultation aidera à affiner ce chiffrage. Néanmoins, pour vous permettre d’estimer le coût de cette prestation, le tableau ci-dessous propose une estimation des principaux éléments pour des communes moyennes, les très petites ou les très grandes étant pénalisées ou avantagées par des effets d’échelle. </w:t>
      </w:r>
    </w:p>
    <w:p w:rsidR="00036FE1" w:rsidRPr="00E878F5" w:rsidRDefault="00036FE1" w:rsidP="00DC7755"/>
    <w:tbl>
      <w:tblPr>
        <w:tblW w:w="6200" w:type="dxa"/>
        <w:jc w:val="center"/>
        <w:tblInd w:w="55" w:type="dxa"/>
        <w:tblCellMar>
          <w:left w:w="70" w:type="dxa"/>
          <w:right w:w="70" w:type="dxa"/>
        </w:tblCellMar>
        <w:tblLook w:val="00A0" w:firstRow="1" w:lastRow="0" w:firstColumn="1" w:lastColumn="0" w:noHBand="0" w:noVBand="0"/>
      </w:tblPr>
      <w:tblGrid>
        <w:gridCol w:w="3260"/>
        <w:gridCol w:w="2940"/>
      </w:tblGrid>
      <w:tr w:rsidR="00036FE1" w:rsidRPr="00772514">
        <w:trPr>
          <w:trHeight w:val="315"/>
          <w:jc w:val="center"/>
        </w:trPr>
        <w:tc>
          <w:tcPr>
            <w:tcW w:w="3260" w:type="dxa"/>
            <w:tcBorders>
              <w:top w:val="single" w:sz="4" w:space="0" w:color="auto"/>
              <w:left w:val="single" w:sz="4" w:space="0" w:color="auto"/>
              <w:bottom w:val="single" w:sz="4" w:space="0" w:color="auto"/>
              <w:right w:val="single" w:sz="4" w:space="0" w:color="auto"/>
            </w:tcBorders>
            <w:shd w:val="clear" w:color="000000" w:fill="B8CCE4"/>
            <w:noWrap/>
            <w:vAlign w:val="bottom"/>
          </w:tcPr>
          <w:p w:rsidR="00036FE1" w:rsidRPr="00E878F5" w:rsidRDefault="00036FE1" w:rsidP="00DC7755">
            <w:r w:rsidRPr="00E878F5">
              <w:t>Diagnostic "de base"</w:t>
            </w:r>
          </w:p>
        </w:tc>
        <w:tc>
          <w:tcPr>
            <w:tcW w:w="2940" w:type="dxa"/>
            <w:tcBorders>
              <w:top w:val="single" w:sz="4" w:space="0" w:color="auto"/>
              <w:left w:val="nil"/>
              <w:bottom w:val="single" w:sz="4" w:space="0" w:color="auto"/>
              <w:right w:val="single" w:sz="4" w:space="0" w:color="auto"/>
            </w:tcBorders>
            <w:noWrap/>
            <w:vAlign w:val="bottom"/>
          </w:tcPr>
          <w:p w:rsidR="00036FE1" w:rsidRPr="00772514" w:rsidRDefault="00036FE1" w:rsidP="00DC7755">
            <w:pPr>
              <w:rPr>
                <w:rFonts w:cs="Times New Roman"/>
              </w:rPr>
            </w:pPr>
            <w:r w:rsidRPr="00E878F5">
              <w:t>6 à 10 €</w:t>
            </w:r>
            <w:r>
              <w:t>HT</w:t>
            </w:r>
            <w:r w:rsidRPr="00E878F5">
              <w:t>/point lumineux</w:t>
            </w:r>
          </w:p>
        </w:tc>
      </w:tr>
      <w:tr w:rsidR="00036FE1" w:rsidRPr="00772514">
        <w:trPr>
          <w:trHeight w:val="315"/>
          <w:jc w:val="center"/>
        </w:trPr>
        <w:tc>
          <w:tcPr>
            <w:tcW w:w="3260" w:type="dxa"/>
            <w:tcBorders>
              <w:top w:val="nil"/>
              <w:left w:val="single" w:sz="4" w:space="0" w:color="auto"/>
              <w:bottom w:val="single" w:sz="4" w:space="0" w:color="auto"/>
              <w:right w:val="single" w:sz="4" w:space="0" w:color="auto"/>
            </w:tcBorders>
            <w:shd w:val="clear" w:color="000000" w:fill="B8CCE4"/>
            <w:noWrap/>
            <w:vAlign w:val="bottom"/>
          </w:tcPr>
          <w:p w:rsidR="00036FE1" w:rsidRPr="00772514" w:rsidRDefault="00036FE1" w:rsidP="00DC7755">
            <w:r w:rsidRPr="00772514">
              <w:t>Mesures d'éclairement</w:t>
            </w:r>
          </w:p>
        </w:tc>
        <w:tc>
          <w:tcPr>
            <w:tcW w:w="2940" w:type="dxa"/>
            <w:tcBorders>
              <w:top w:val="nil"/>
              <w:left w:val="nil"/>
              <w:bottom w:val="single" w:sz="4" w:space="0" w:color="auto"/>
              <w:right w:val="single" w:sz="4" w:space="0" w:color="auto"/>
            </w:tcBorders>
            <w:noWrap/>
            <w:vAlign w:val="bottom"/>
          </w:tcPr>
          <w:p w:rsidR="00036FE1" w:rsidRPr="00772514" w:rsidRDefault="00036FE1" w:rsidP="00DC7755">
            <w:r w:rsidRPr="00772514">
              <w:t>4 à 6 €</w:t>
            </w:r>
            <w:r>
              <w:t>HT</w:t>
            </w:r>
            <w:r w:rsidRPr="00772514">
              <w:t>/point lumineux</w:t>
            </w:r>
          </w:p>
        </w:tc>
      </w:tr>
      <w:tr w:rsidR="00036FE1" w:rsidRPr="00772514">
        <w:trPr>
          <w:trHeight w:val="315"/>
          <w:jc w:val="center"/>
        </w:trPr>
        <w:tc>
          <w:tcPr>
            <w:tcW w:w="3260" w:type="dxa"/>
            <w:tcBorders>
              <w:top w:val="nil"/>
              <w:left w:val="single" w:sz="4" w:space="0" w:color="auto"/>
              <w:bottom w:val="single" w:sz="4" w:space="0" w:color="auto"/>
              <w:right w:val="single" w:sz="4" w:space="0" w:color="auto"/>
            </w:tcBorders>
            <w:shd w:val="clear" w:color="000000" w:fill="B8CCE4"/>
            <w:noWrap/>
            <w:vAlign w:val="bottom"/>
          </w:tcPr>
          <w:p w:rsidR="00036FE1" w:rsidRPr="00772514" w:rsidRDefault="00036FE1" w:rsidP="00DC7755">
            <w:r w:rsidRPr="00772514">
              <w:t>Mesures d'isolement au coffret</w:t>
            </w:r>
          </w:p>
        </w:tc>
        <w:tc>
          <w:tcPr>
            <w:tcW w:w="2940" w:type="dxa"/>
            <w:tcBorders>
              <w:top w:val="nil"/>
              <w:left w:val="nil"/>
              <w:bottom w:val="single" w:sz="4" w:space="0" w:color="auto"/>
              <w:right w:val="single" w:sz="4" w:space="0" w:color="auto"/>
            </w:tcBorders>
            <w:noWrap/>
            <w:vAlign w:val="bottom"/>
          </w:tcPr>
          <w:p w:rsidR="00036FE1" w:rsidRPr="00772514" w:rsidRDefault="00036FE1" w:rsidP="00DC7755">
            <w:r w:rsidRPr="00772514">
              <w:t>1 à 2€</w:t>
            </w:r>
            <w:r>
              <w:t>HT</w:t>
            </w:r>
            <w:r w:rsidRPr="00772514">
              <w:t>/point lumineux</w:t>
            </w:r>
          </w:p>
        </w:tc>
      </w:tr>
      <w:tr w:rsidR="00036FE1" w:rsidRPr="00772514">
        <w:trPr>
          <w:trHeight w:val="315"/>
          <w:jc w:val="center"/>
        </w:trPr>
        <w:tc>
          <w:tcPr>
            <w:tcW w:w="3260" w:type="dxa"/>
            <w:tcBorders>
              <w:top w:val="nil"/>
              <w:left w:val="single" w:sz="4" w:space="0" w:color="auto"/>
              <w:bottom w:val="single" w:sz="4" w:space="0" w:color="auto"/>
              <w:right w:val="single" w:sz="4" w:space="0" w:color="auto"/>
            </w:tcBorders>
            <w:shd w:val="clear" w:color="000000" w:fill="B8CCE4"/>
            <w:noWrap/>
            <w:vAlign w:val="bottom"/>
          </w:tcPr>
          <w:p w:rsidR="00036FE1" w:rsidRPr="00772514" w:rsidRDefault="00036FE1" w:rsidP="00DC7755">
            <w:r w:rsidRPr="00772514">
              <w:t xml:space="preserve">Assistance à la concertation </w:t>
            </w:r>
          </w:p>
        </w:tc>
        <w:tc>
          <w:tcPr>
            <w:tcW w:w="2940" w:type="dxa"/>
            <w:tcBorders>
              <w:top w:val="nil"/>
              <w:left w:val="nil"/>
              <w:bottom w:val="single" w:sz="4" w:space="0" w:color="auto"/>
              <w:right w:val="single" w:sz="4" w:space="0" w:color="auto"/>
            </w:tcBorders>
            <w:noWrap/>
            <w:vAlign w:val="bottom"/>
          </w:tcPr>
          <w:p w:rsidR="00036FE1" w:rsidRPr="00772514" w:rsidRDefault="00036FE1" w:rsidP="00DC7755">
            <w:r w:rsidRPr="00772514">
              <w:t>1500 et plus selon demande</w:t>
            </w:r>
          </w:p>
        </w:tc>
      </w:tr>
      <w:tr w:rsidR="00036FE1" w:rsidRPr="00772514">
        <w:trPr>
          <w:trHeight w:val="315"/>
          <w:jc w:val="center"/>
        </w:trPr>
        <w:tc>
          <w:tcPr>
            <w:tcW w:w="3260" w:type="dxa"/>
            <w:tcBorders>
              <w:top w:val="nil"/>
              <w:left w:val="single" w:sz="4" w:space="0" w:color="auto"/>
              <w:bottom w:val="single" w:sz="4" w:space="0" w:color="auto"/>
              <w:right w:val="single" w:sz="4" w:space="0" w:color="auto"/>
            </w:tcBorders>
            <w:shd w:val="clear" w:color="000000" w:fill="B8CCE4"/>
            <w:noWrap/>
            <w:vAlign w:val="bottom"/>
          </w:tcPr>
          <w:p w:rsidR="00036FE1" w:rsidRPr="00772514" w:rsidRDefault="00036FE1" w:rsidP="00DC7755">
            <w:r w:rsidRPr="00772514">
              <w:t>Analyse des contrats</w:t>
            </w:r>
          </w:p>
        </w:tc>
        <w:tc>
          <w:tcPr>
            <w:tcW w:w="2940" w:type="dxa"/>
            <w:tcBorders>
              <w:top w:val="nil"/>
              <w:left w:val="nil"/>
              <w:bottom w:val="single" w:sz="4" w:space="0" w:color="auto"/>
              <w:right w:val="single" w:sz="4" w:space="0" w:color="auto"/>
            </w:tcBorders>
            <w:noWrap/>
            <w:vAlign w:val="bottom"/>
          </w:tcPr>
          <w:p w:rsidR="00036FE1" w:rsidRPr="00772514" w:rsidRDefault="00036FE1" w:rsidP="00DC7755">
            <w:r w:rsidRPr="00772514">
              <w:t>1000 et plus selon demande</w:t>
            </w:r>
          </w:p>
        </w:tc>
      </w:tr>
    </w:tbl>
    <w:p w:rsidR="00036FE1" w:rsidRDefault="00036FE1" w:rsidP="00C93FFC">
      <w:pPr>
        <w:rPr>
          <w:rFonts w:cs="Times New Roman"/>
        </w:rPr>
      </w:pPr>
    </w:p>
    <w:p w:rsidR="00036FE1" w:rsidRDefault="0006069D" w:rsidP="00C93FFC">
      <w:pPr>
        <w:rPr>
          <w:rFonts w:cs="Times New Roman"/>
        </w:rPr>
      </w:pPr>
      <w:r>
        <mc:AlternateContent>
          <mc:Choice Requires="wps">
            <w:drawing>
              <wp:anchor distT="0" distB="0" distL="114300" distR="114300" simplePos="0" relativeHeight="251666944" behindDoc="0" locked="0" layoutInCell="1" allowOverlap="1" wp14:anchorId="389451D0" wp14:editId="2D136DE8">
                <wp:simplePos x="0" y="0"/>
                <wp:positionH relativeFrom="column">
                  <wp:posOffset>1928495</wp:posOffset>
                </wp:positionH>
                <wp:positionV relativeFrom="paragraph">
                  <wp:posOffset>2451100</wp:posOffset>
                </wp:positionV>
                <wp:extent cx="3724910" cy="635"/>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3724910" cy="635"/>
                        </a:xfrm>
                        <a:prstGeom prst="rect">
                          <a:avLst/>
                        </a:prstGeom>
                        <a:solidFill>
                          <a:prstClr val="white"/>
                        </a:solidFill>
                        <a:ln>
                          <a:noFill/>
                        </a:ln>
                        <a:effectLst/>
                      </wps:spPr>
                      <wps:txbx>
                        <w:txbxContent>
                          <w:p w:rsidR="008A5436" w:rsidRPr="0091182C" w:rsidRDefault="008A5436" w:rsidP="0006069D">
                            <w:pPr>
                              <w:pStyle w:val="Lgende"/>
                              <w:rPr>
                                <w:sz w:val="24"/>
                                <w:szCs w:val="24"/>
                              </w:rPr>
                            </w:pPr>
                            <w:r>
                              <w:t xml:space="preserve">Figure </w:t>
                            </w:r>
                            <w:r>
                              <w:fldChar w:fldCharType="begin"/>
                            </w:r>
                            <w:r>
                              <w:instrText xml:space="preserve"> SEQ Figure \* ARABIC </w:instrText>
                            </w:r>
                            <w:r>
                              <w:fldChar w:fldCharType="separate"/>
                            </w:r>
                            <w:r>
                              <w:t>1</w:t>
                            </w:r>
                            <w:r>
                              <w:fldChar w:fldCharType="end"/>
                            </w:r>
                            <w:r>
                              <w:t xml:space="preserve"> sources : Diagademe, Stratergie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151.85pt;margin-top:193pt;width:293.3pt;height:.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" stroked="f">
                <v:textbox style="mso-fit-shape-to-text:t" inset="0,0,0,0">
                  <w:txbxContent>
                    <w:p w:rsidR="008A5436" w:rsidRPr="0091182C" w:rsidRDefault="008A5436" w:rsidP="0006069D">
                      <w:pPr>
                        <w:pStyle w:val="Lgende"/>
                        <w:rPr>
                          <w:sz w:val="24"/>
                          <w:szCs w:val="24"/>
                        </w:rPr>
                      </w:pPr>
                      <w:r>
                        <w:t xml:space="preserve">Figure </w:t>
                      </w:r>
                      <w:r>
                        <w:fldChar w:fldCharType="begin"/>
                      </w:r>
                      <w:r>
                        <w:instrText xml:space="preserve"> SEQ Figure \* ARABIC </w:instrText>
                      </w:r>
                      <w:r>
                        <w:fldChar w:fldCharType="separate"/>
                      </w:r>
                      <w:r>
                        <w:t>1</w:t>
                      </w:r>
                      <w:r>
                        <w:fldChar w:fldCharType="end"/>
                      </w:r>
                      <w:r>
                        <w:t xml:space="preserve"> sources : Diagademe, Stratergie</w:t>
                      </w:r>
                    </w:p>
                  </w:txbxContent>
                </v:textbox>
                <w10:wrap type="square"/>
              </v:shape>
            </w:pict>
          </mc:Fallback>
        </mc:AlternateContent>
      </w:r>
      <w:r w:rsidR="00B463E0">
        <w:drawing>
          <wp:anchor distT="0" distB="0" distL="114300" distR="114300" simplePos="0" relativeHeight="251658752" behindDoc="0" locked="0" layoutInCell="1" allowOverlap="1" wp14:anchorId="5D6C32D9" wp14:editId="1AE7994F">
            <wp:simplePos x="0" y="0"/>
            <wp:positionH relativeFrom="margin">
              <wp:posOffset>1928495</wp:posOffset>
            </wp:positionH>
            <wp:positionV relativeFrom="margin">
              <wp:posOffset>3081655</wp:posOffset>
            </wp:positionV>
            <wp:extent cx="3724910" cy="2194560"/>
            <wp:effectExtent l="0" t="0" r="8890" b="0"/>
            <wp:wrapSquare wrapText="bothSides"/>
            <wp:docPr id="5" name="Graphiqu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10" cy="2194560"/>
                    </a:xfrm>
                    <a:prstGeom prst="rect">
                      <a:avLst/>
                    </a:prstGeom>
                    <a:noFill/>
                  </pic:spPr>
                </pic:pic>
              </a:graphicData>
            </a:graphic>
            <wp14:sizeRelH relativeFrom="page">
              <wp14:pctWidth>0</wp14:pctWidth>
            </wp14:sizeRelH>
            <wp14:sizeRelV relativeFrom="page">
              <wp14:pctHeight>0</wp14:pctHeight>
            </wp14:sizeRelV>
          </wp:anchor>
        </w:drawing>
      </w:r>
    </w:p>
    <w:p w:rsidR="00036FE1" w:rsidRDefault="00036FE1" w:rsidP="00C93FFC">
      <w:r>
        <w:t xml:space="preserve">Globalement, les projets accompagnés par l’ADEME récemment suivent une progression financière assez linéaire. La traduction en équation de la droite ci-dessous est : </w:t>
      </w:r>
    </w:p>
    <w:p w:rsidR="00036FE1" w:rsidRDefault="00036FE1" w:rsidP="00C93FFC">
      <w:r w:rsidRPr="0069634C">
        <w:t>Prix =10xN+ 1000</w:t>
      </w:r>
      <w:r>
        <w:t xml:space="preserve"> (où N est le nombre de points lumineux)</w:t>
      </w:r>
    </w:p>
    <w:p w:rsidR="00036FE1" w:rsidRPr="005C2106" w:rsidRDefault="00036FE1" w:rsidP="00C93FFC">
      <w:pPr>
        <w:rPr>
          <w:rFonts w:cs="Times New Roman"/>
        </w:rPr>
      </w:pPr>
    </w:p>
    <w:p w:rsidR="00036FE1" w:rsidRPr="00644CAC" w:rsidRDefault="00036FE1" w:rsidP="00C93FFC">
      <w:pPr>
        <w:rPr>
          <w:rFonts w:cs="Times New Roman"/>
        </w:rPr>
      </w:pPr>
    </w:p>
    <w:p w:rsidR="00036FE1" w:rsidRDefault="00036FE1" w:rsidP="00C744E1">
      <w:pPr>
        <w:pStyle w:val="Titre2"/>
      </w:pPr>
      <w:r>
        <w:rPr>
          <w:rFonts w:cs="Times New Roman"/>
        </w:rPr>
        <w:br w:type="page"/>
      </w:r>
      <w:bookmarkStart w:id="26" w:name="_Toc353737553"/>
      <w:r>
        <w:lastRenderedPageBreak/>
        <w:t>Annexe 2 : principaux textes réglementaires (en vigueur début 2013)</w:t>
      </w:r>
      <w:bookmarkEnd w:id="26"/>
    </w:p>
    <w:p w:rsidR="00036FE1" w:rsidRDefault="00036FE1" w:rsidP="00DC7755">
      <w:pPr>
        <w:rPr>
          <w:rFonts w:cs="Times New Roman"/>
        </w:rPr>
      </w:pPr>
      <w:r>
        <w:t xml:space="preserve">Ces textes sont en vigueur à la </w:t>
      </w:r>
      <w:r w:rsidRPr="005173E0">
        <w:t>date du 1/02/2013.</w:t>
      </w:r>
    </w:p>
    <w:p w:rsidR="00036FE1" w:rsidRDefault="00036FE1" w:rsidP="00DC7755">
      <w:pPr>
        <w:rPr>
          <w:rFonts w:cs="Times New Roman"/>
        </w:rPr>
      </w:pPr>
    </w:p>
    <w:p w:rsidR="00036FE1" w:rsidRPr="00ED2BCD" w:rsidRDefault="00036FE1" w:rsidP="00DC7755">
      <w:r w:rsidRPr="005173E0">
        <w:t>Textes réglementaires</w:t>
      </w:r>
      <w:r w:rsidRPr="00ED2BCD">
        <w:rPr>
          <w:rFonts w:cs="Times New Roman"/>
        </w:rPr>
        <w:t> </w:t>
      </w:r>
      <w:r w:rsidRPr="00ED2BCD">
        <w:t>:</w:t>
      </w:r>
    </w:p>
    <w:p w:rsidR="00036FE1" w:rsidRDefault="00036FE1" w:rsidP="00DC7755">
      <w:r>
        <w:t>Loi relative à la mise en oeuvre du Grenelle (Grenelle 1) du 3 août 2009. L’article 41 donne un cadre législatif à la lutte contre les nuisances lumineuses et le gaspillage énergétique.</w:t>
      </w:r>
    </w:p>
    <w:p w:rsidR="00036FE1" w:rsidRDefault="00036FE1" w:rsidP="00DC7755">
      <w:r>
        <w:t>• Loi portant engagement national pour l’environnement (Grenelle 2) du 12 juillet 2010. L’article 173 donne les moyens d’application de la loi Grenelle 1 en prévoyant des sanctions</w:t>
      </w:r>
    </w:p>
    <w:p w:rsidR="00036FE1" w:rsidRDefault="00036FE1" w:rsidP="00DC7755">
      <w:r>
        <w:t>administratives en cas de non application.</w:t>
      </w:r>
    </w:p>
    <w:p w:rsidR="00036FE1" w:rsidRDefault="00036FE1" w:rsidP="00DC7755">
      <w:r>
        <w:t>• Règlement 245/2009 de le Commission européenne du 18 mars 2009 mettant en oeuvre la directive 2005/32/CE du Parlement européen et du Conseil en ce qui concerne les exigences en matière de lampes et de ballasts.</w:t>
      </w:r>
    </w:p>
    <w:p w:rsidR="00036FE1" w:rsidRDefault="00036FE1" w:rsidP="00DC7755">
      <w:r>
        <w:t>• Circulaire du 3 décembre 2008 relative à l’exemplarité de l’État au regard du développement durable dans le fonctionnement de ses services et de ses établissements publics.</w:t>
      </w:r>
    </w:p>
    <w:p w:rsidR="00036FE1" w:rsidRDefault="00036FE1" w:rsidP="00DC7755">
      <w:r>
        <w:t>• Décret n° 97-517 du 15 mai 1997 relatif aux déchets dangereux</w:t>
      </w:r>
    </w:p>
    <w:p w:rsidR="00036FE1" w:rsidRDefault="00036FE1" w:rsidP="00DC7755">
      <w:r>
        <w:t>• Décret n° 95-1081 du 3 octobre 1995 relatif à la sécurité des personnes, des animaux et des biens lors de l’emploi des matériels électriques destinés à être employés dans certaines limites de tension.</w:t>
      </w:r>
    </w:p>
    <w:p w:rsidR="00036FE1" w:rsidRDefault="00036FE1" w:rsidP="00DC7755">
      <w:r>
        <w:t>• Décret n° 92-587 du 26 juin 1992 modifié par le décret 95-283 du 13 mars 1995, relatif à la compatibilité électromagnétique des appareils électriques et électroniques.</w:t>
      </w:r>
    </w:p>
    <w:p w:rsidR="00036FE1" w:rsidRDefault="00036FE1" w:rsidP="00DC7755">
      <w:r>
        <w:t xml:space="preserve">• Décret </w:t>
      </w:r>
      <w:r w:rsidRPr="0080093A">
        <w:t>n°2011-1241 du 5 octobre 2011</w:t>
      </w:r>
      <w:r w:rsidRPr="00ED2BCD">
        <w:t xml:space="preserve"> </w:t>
      </w:r>
      <w:r w:rsidRPr="0080093A">
        <w:t>dit "DT-DICT"</w:t>
      </w:r>
      <w:r>
        <w:t xml:space="preserve">. Son </w:t>
      </w:r>
      <w:r w:rsidRPr="0080093A">
        <w:t xml:space="preserve">article 4 expose la reponsabilité nouvelle de la commune dans ses travaux de réseau Le niveau de précision du relevé (positionnement des ouvrages) exigé dans le présent </w:t>
      </w:r>
      <w:r>
        <w:t>cahier des charges</w:t>
      </w:r>
      <w:r w:rsidRPr="0080093A">
        <w:t xml:space="preserve"> est celui correspondant à la classe de précision A défin</w:t>
      </w:r>
      <w:r w:rsidR="00126072">
        <w:t>ie dans le décret d'application</w:t>
      </w:r>
      <w:r>
        <w:t>.</w:t>
      </w:r>
    </w:p>
    <w:p w:rsidR="00126072" w:rsidRDefault="00126072" w:rsidP="00DC7755">
      <w:r>
        <w:t xml:space="preserve">• </w:t>
      </w:r>
      <w:r w:rsidRPr="00126072">
        <w:t>Arrêté du 15 février 2012 pris en application du chapitre IV du titre V du livre V du code de l'environnement relatif à l'exécution de travaux à proximité de certains ouvrages souterrains, aériens ou subaquatiques de transport ou de distribution</w:t>
      </w:r>
      <w:r w:rsidR="00B558BC">
        <w:t>. Son article 1</w:t>
      </w:r>
      <w:r w:rsidR="004D0893">
        <w:t xml:space="preserve"> – 4°</w:t>
      </w:r>
      <w:r w:rsidR="00B558BC">
        <w:t xml:space="preserve"> précise les méthodes de géoréférencement à suivre.</w:t>
      </w:r>
    </w:p>
    <w:p w:rsidR="00036FE1" w:rsidRDefault="00036FE1" w:rsidP="00DC7755"/>
    <w:p w:rsidR="00036FE1" w:rsidRPr="004D0893" w:rsidRDefault="00036FE1" w:rsidP="00DC7755">
      <w:pPr>
        <w:rPr>
          <w:rFonts w:cs="Times New Roman"/>
          <w:b/>
        </w:rPr>
      </w:pPr>
      <w:r w:rsidRPr="004D0893">
        <w:rPr>
          <w:b/>
        </w:rPr>
        <w:t>Normes techniques</w:t>
      </w:r>
      <w:r w:rsidRPr="004D0893">
        <w:rPr>
          <w:rFonts w:cs="Times New Roman"/>
          <w:b/>
        </w:rPr>
        <w:t> </w:t>
      </w:r>
      <w:r w:rsidRPr="004D0893">
        <w:rPr>
          <w:b/>
        </w:rPr>
        <w:t>:</w:t>
      </w:r>
    </w:p>
    <w:p w:rsidR="00036FE1" w:rsidRDefault="00036FE1" w:rsidP="00DC7755">
      <w:r>
        <w:rPr>
          <w:rFonts w:cs="Times New Roman"/>
        </w:rPr>
        <w:t>•</w:t>
      </w:r>
      <w:r>
        <w:t xml:space="preserve"> Norme européenne </w:t>
      </w:r>
      <w:r w:rsidRPr="00917EA5">
        <w:rPr>
          <w:b/>
          <w:bCs/>
        </w:rPr>
        <w:t>NF EN 13</w:t>
      </w:r>
      <w:r>
        <w:rPr>
          <w:b/>
          <w:bCs/>
        </w:rPr>
        <w:t>-</w:t>
      </w:r>
      <w:r w:rsidRPr="00917EA5">
        <w:rPr>
          <w:b/>
          <w:bCs/>
        </w:rPr>
        <w:t>201</w:t>
      </w:r>
      <w:r>
        <w:t xml:space="preserve"> relative à l’éclairagisme. La norme européenne d’éclairage public, d’application non obligatoire, a pour objectif d’établir des recommandations pour assurer la sécurité des usagers, la fluidité du trafic et la protection des biens et des personnes, lorsqu’il a été décidé d’éclairer. La notion d’“éclairer juste” se décline au travers de valeurs d’éclairement et de luminances minimales à maintenir exprimées dans les quatre documents qui composent la norme : Sélection des classes d’éclairage ; Exigence des performances ; Calcul des performances ; Méthode de mesures des performances.</w:t>
      </w:r>
    </w:p>
    <w:p w:rsidR="00036FE1" w:rsidRDefault="00036FE1" w:rsidP="00DC7755">
      <w:r>
        <w:t>• Norme française NF XP X 90-013 relative aux nuisances lumineuses. Cette norme expérimentale, parue en 2011, a été élaborée afin de donner un référentiel normalisé pour évaluer et mesurer les nuisances lumineuses, en application des dispositions des textes découlant de la Loi Grenelle 2.</w:t>
      </w:r>
    </w:p>
    <w:p w:rsidR="008B10C2" w:rsidRDefault="008B10C2" w:rsidP="00DC7755">
      <w:r>
        <w:t xml:space="preserve">• Norme </w:t>
      </w:r>
      <w:r w:rsidRPr="008B10C2">
        <w:t>NF-S70-003-3</w:t>
      </w:r>
      <w:r>
        <w:t> : norme sur le géoréférencement des réseaux, parution décembre 2013.</w:t>
      </w:r>
    </w:p>
    <w:p w:rsidR="00036FE1" w:rsidRDefault="00036FE1" w:rsidP="00DC7755"/>
    <w:p w:rsidR="00036FE1" w:rsidRPr="00917EA5" w:rsidRDefault="00036FE1" w:rsidP="00DC7755">
      <w:r w:rsidRPr="00917EA5">
        <w:t>Normes françaises relatives à l’installation</w:t>
      </w:r>
    </w:p>
    <w:p w:rsidR="00036FE1" w:rsidRDefault="00036FE1" w:rsidP="00DC7755">
      <w:r>
        <w:rPr>
          <w:rFonts w:cs="Times New Roman"/>
        </w:rPr>
        <w:t>•</w:t>
      </w:r>
      <w:r>
        <w:t xml:space="preserve"> NF C 17-200 : Installations d’éclairage extérieur - Règles.</w:t>
      </w:r>
    </w:p>
    <w:p w:rsidR="00036FE1" w:rsidRDefault="00036FE1" w:rsidP="00DC7755"/>
    <w:p w:rsidR="00036FE1" w:rsidRPr="00917EA5" w:rsidRDefault="00036FE1" w:rsidP="00DC7755">
      <w:r w:rsidRPr="00917EA5">
        <w:t>Normes diverses relatives à la construction électrique et aux matériaux électrotechniques</w:t>
      </w:r>
    </w:p>
    <w:p w:rsidR="00036FE1" w:rsidRDefault="00036FE1" w:rsidP="00DC7755">
      <w:r>
        <w:rPr>
          <w:rFonts w:cs="Times New Roman"/>
        </w:rPr>
        <w:t>•</w:t>
      </w:r>
      <w:r>
        <w:t xml:space="preserve"> NF EN 61140 : Protection contre les chocs électriques-Aspects communs aux installations et aux matériels.</w:t>
      </w:r>
    </w:p>
    <w:p w:rsidR="00036FE1" w:rsidRDefault="00036FE1" w:rsidP="00DC7755">
      <w:r>
        <w:t>• NF EN 60529 : Degrés de protection procurés par les enveloppes (Code IP).</w:t>
      </w:r>
    </w:p>
    <w:p w:rsidR="00036FE1" w:rsidRDefault="00036FE1" w:rsidP="00DC7755">
      <w:r>
        <w:t>• NF EN 62262 : Degrés de protection procurés par les enveloppes de matériels électriques contre les impacts mécaniques externes (Code IK).</w:t>
      </w:r>
    </w:p>
    <w:p w:rsidR="00036FE1" w:rsidRDefault="00036FE1" w:rsidP="00DC7755"/>
    <w:p w:rsidR="00036FE1" w:rsidRDefault="00036FE1" w:rsidP="00DC7755">
      <w:r>
        <w:t>Les normes sont révisées tous les 5 ans et les normes expérimentales ont une durée de 3 ans.</w:t>
      </w:r>
    </w:p>
    <w:p w:rsidR="00036FE1" w:rsidRPr="001458A5" w:rsidRDefault="00036FE1" w:rsidP="00DC7755">
      <w:pPr>
        <w:rPr>
          <w:rFonts w:cs="Times New Roman"/>
        </w:rPr>
      </w:pPr>
    </w:p>
    <w:p w:rsidR="00036FE1" w:rsidRDefault="00036FE1" w:rsidP="00C744E1">
      <w:pPr>
        <w:pStyle w:val="Titre2"/>
      </w:pPr>
      <w:r>
        <w:rPr>
          <w:rFonts w:cs="Times New Roman"/>
        </w:rPr>
        <w:br w:type="page"/>
      </w:r>
      <w:bookmarkStart w:id="27" w:name="_Toc353737554"/>
      <w:r>
        <w:lastRenderedPageBreak/>
        <w:t>Annexe 3 : Possibilités de financement du diagnostic et des travaux</w:t>
      </w:r>
      <w:bookmarkEnd w:id="27"/>
    </w:p>
    <w:p w:rsidR="00036FE1" w:rsidRDefault="00036FE1" w:rsidP="00DC7755">
      <w:r>
        <w:t xml:space="preserve">L’amélioration de la qualité de l’éclairage public est un objectif partagé par plusieurs institutions qui peuvent y apporter un soutien. </w:t>
      </w:r>
    </w:p>
    <w:p w:rsidR="00036FE1" w:rsidRDefault="00036FE1" w:rsidP="00DC7755">
      <w:r>
        <w:t>Les financeurs pouvant être rencontrés sur le volet diagnostic sont : l’ADEME au travers de ses directions régionales, les Conseils régional et général (CG), le Syndicat Intercommunal d’énergie (SIE). L’Europe, au travers des fonds FEDER, peut également intervenir.</w:t>
      </w:r>
    </w:p>
    <w:p w:rsidR="00036FE1" w:rsidRDefault="00036FE1" w:rsidP="00DC7755"/>
    <w:p w:rsidR="00036FE1" w:rsidRDefault="00B463E0" w:rsidP="00DC7755">
      <w:pPr>
        <w:rPr>
          <w:rFonts w:cs="Times New Roman"/>
        </w:rPr>
      </w:pPr>
      <w:r>
        <w:drawing>
          <wp:anchor distT="0" distB="0" distL="114300" distR="114300" simplePos="0" relativeHeight="251657728" behindDoc="0" locked="0" layoutInCell="1" allowOverlap="1" wp14:anchorId="41F12372" wp14:editId="5AE9ABA6">
            <wp:simplePos x="0" y="0"/>
            <wp:positionH relativeFrom="column">
              <wp:posOffset>3771900</wp:posOffset>
            </wp:positionH>
            <wp:positionV relativeFrom="paragraph">
              <wp:posOffset>67945</wp:posOffset>
            </wp:positionV>
            <wp:extent cx="1989455" cy="2809240"/>
            <wp:effectExtent l="0" t="0" r="0" b="0"/>
            <wp:wrapSquare wrapText="bothSides"/>
            <wp:docPr id="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9455" cy="2809240"/>
                    </a:xfrm>
                    <a:prstGeom prst="rect">
                      <a:avLst/>
                    </a:prstGeom>
                    <a:noFill/>
                  </pic:spPr>
                </pic:pic>
              </a:graphicData>
            </a:graphic>
            <wp14:sizeRelH relativeFrom="page">
              <wp14:pctWidth>0</wp14:pctWidth>
            </wp14:sizeRelH>
            <wp14:sizeRelV relativeFrom="page">
              <wp14:pctHeight>0</wp14:pctHeight>
            </wp14:sizeRelV>
          </wp:anchor>
        </w:drawing>
      </w:r>
      <w:r w:rsidR="00036FE1">
        <w:t xml:space="preserve">Pour les travaux, outre les financements traditionnels (Commune, SIE, CG), le dispositif des </w:t>
      </w:r>
      <w:r w:rsidR="00036FE1" w:rsidRPr="00DD368E">
        <w:rPr>
          <w:b/>
          <w:bCs/>
        </w:rPr>
        <w:t>certificats d’économies d’énergie</w:t>
      </w:r>
      <w:r w:rsidR="00036FE1">
        <w:t xml:space="preserve"> peut être mobilisé. 7 fiches standardisées existent. Elles peuvent aussi être complétées par des opérations spécifiques.</w:t>
      </w:r>
      <w:r w:rsidR="00036FE1" w:rsidRPr="00381351">
        <w:t xml:space="preserve"> </w:t>
      </w:r>
    </w:p>
    <w:p w:rsidR="00036FE1" w:rsidRDefault="00036FE1" w:rsidP="00DC7755">
      <w:r>
        <w:t>RES–EC-01 : système de régulation de tension</w:t>
      </w:r>
    </w:p>
    <w:p w:rsidR="00036FE1" w:rsidRDefault="00036FE1" w:rsidP="00DC7755">
      <w:r>
        <w:t>RES–EC–02 : système de maîtrise de la puissance réactive</w:t>
      </w:r>
    </w:p>
    <w:p w:rsidR="00036FE1" w:rsidRDefault="00036FE1" w:rsidP="00DC7755">
      <w:r>
        <w:t>RES–EC–03</w:t>
      </w:r>
      <w:r>
        <w:rPr>
          <w:rFonts w:cs="Times New Roman"/>
        </w:rPr>
        <w:t> </w:t>
      </w:r>
      <w:r>
        <w:t>: système de variation de puissance en éclairage extérieur</w:t>
      </w:r>
    </w:p>
    <w:p w:rsidR="00036FE1" w:rsidRDefault="00036FE1" w:rsidP="00DC7755">
      <w:r>
        <w:t>RES–EC–04</w:t>
      </w:r>
      <w:r>
        <w:rPr>
          <w:rFonts w:cs="Times New Roman"/>
        </w:rPr>
        <w:t> </w:t>
      </w:r>
      <w:r>
        <w:t>: rénovation d’éclairage extérieur</w:t>
      </w:r>
    </w:p>
    <w:p w:rsidR="00036FE1" w:rsidRDefault="00036FE1" w:rsidP="00DC7755">
      <w:pPr>
        <w:rPr>
          <w:rFonts w:cs="Times New Roman"/>
        </w:rPr>
      </w:pPr>
      <w:r>
        <w:t>RES–EC–05</w:t>
      </w:r>
      <w:r>
        <w:rPr>
          <w:rFonts w:cs="Times New Roman"/>
        </w:rPr>
        <w:t> </w:t>
      </w:r>
      <w:r>
        <w:t>: installation de led dans la signalisation lumineuse tricolore</w:t>
      </w:r>
    </w:p>
    <w:p w:rsidR="00036FE1" w:rsidRDefault="00036FE1" w:rsidP="00DC7755">
      <w:pPr>
        <w:rPr>
          <w:rFonts w:cs="Times New Roman"/>
        </w:rPr>
      </w:pPr>
      <w:r>
        <w:t xml:space="preserve">RES-EC-06 : </w:t>
      </w:r>
      <w:r w:rsidRPr="00381351">
        <w:t>Rénovation d’une illumination de mise en valeur</w:t>
      </w:r>
    </w:p>
    <w:p w:rsidR="00036FE1" w:rsidRPr="00381351" w:rsidRDefault="00036FE1" w:rsidP="00DC7755">
      <w:r>
        <w:t xml:space="preserve">RES-EC-07 : </w:t>
      </w:r>
      <w:r w:rsidRPr="00381351">
        <w:t>Horloge astronomique pour l’éclairage public</w:t>
      </w:r>
    </w:p>
    <w:p w:rsidR="00036FE1" w:rsidRDefault="00036FE1" w:rsidP="00DC7755">
      <w:pPr>
        <w:rPr>
          <w:rFonts w:cs="Times New Roman"/>
        </w:rPr>
      </w:pPr>
    </w:p>
    <w:p w:rsidR="00036FE1" w:rsidRDefault="00036FE1" w:rsidP="00DC7755">
      <w:pPr>
        <w:rPr>
          <w:rFonts w:cs="Times New Roman"/>
        </w:rPr>
      </w:pPr>
    </w:p>
    <w:p w:rsidR="00036FE1" w:rsidRPr="00381351" w:rsidRDefault="00036FE1" w:rsidP="00DC7755">
      <w:r>
        <w:t xml:space="preserve">Un </w:t>
      </w:r>
      <w:r w:rsidRPr="00381351">
        <w:rPr>
          <w:b/>
          <w:bCs/>
        </w:rPr>
        <w:t>Contrat de Performance énergétique</w:t>
      </w:r>
      <w:r>
        <w:t xml:space="preserve"> peut également être proposé, globalisant l’ensemble des opérations préconisées (travaux, maintenance) et pouvant s’élargir à d’autres éléments que l’éclairage public stricto-sensu. </w:t>
      </w:r>
      <w:r w:rsidRPr="00381351">
        <w:t>Fondé sur des économies d’énergie garanties, le Contrat de performance énergétique (CPE) contribue à lever deux freins à la réhabilitation des bâtiments : les investissements élevés et l’incertitude des résultats.</w:t>
      </w:r>
    </w:p>
    <w:p w:rsidR="00036FE1" w:rsidRDefault="00036FE1" w:rsidP="00DC7755">
      <w:pPr>
        <w:rPr>
          <w:rFonts w:cs="Times New Roman"/>
        </w:rPr>
      </w:pPr>
      <w:r w:rsidRPr="00212DBD">
        <w:t>Depuis mars 2005, date de signature du premier contrat de partenariat d’éclairage public, 45 contrats de partenariat ont été conclus dans ce domaine. En juin 2012, l’éclairage public représentait ainsi près de 30% du nombre total de contrats de partenariat signés par les collectivités territoriales.</w:t>
      </w:r>
      <w:r>
        <w:t xml:space="preserve"> La Mission </w:t>
      </w:r>
      <w:r w:rsidRPr="00212DBD">
        <w:t xml:space="preserve">d’appui aux contrats de partenariat (MAPPP) </w:t>
      </w:r>
      <w:r>
        <w:t>propose sur son site un clausier type de</w:t>
      </w:r>
      <w:r w:rsidRPr="00212DBD">
        <w:t xml:space="preserve"> rédaction du contrat de partenariat d’éclairage public.</w:t>
      </w:r>
      <w:r>
        <w:t xml:space="preserve"> </w:t>
      </w:r>
      <w:hyperlink r:id="rId19" w:history="1">
        <w:r w:rsidRPr="000730E7">
          <w:rPr>
            <w:rStyle w:val="Lienhypertexte"/>
          </w:rPr>
          <w:t>www.economie.gouv.fr</w:t>
        </w:r>
      </w:hyperlink>
    </w:p>
    <w:p w:rsidR="00036FE1" w:rsidRPr="00212DBD" w:rsidRDefault="00036FE1" w:rsidP="00DC7755">
      <w:pPr>
        <w:rPr>
          <w:rFonts w:cs="Times New Roman"/>
        </w:rPr>
      </w:pPr>
    </w:p>
    <w:p w:rsidR="00036FE1" w:rsidRDefault="00036FE1" w:rsidP="00C744E1">
      <w:pPr>
        <w:pStyle w:val="Titre2"/>
      </w:pPr>
      <w:r>
        <w:rPr>
          <w:rFonts w:cs="Times New Roman"/>
        </w:rPr>
        <w:br w:type="page"/>
      </w:r>
      <w:bookmarkStart w:id="28" w:name="_Toc353737555"/>
      <w:r>
        <w:lastRenderedPageBreak/>
        <w:t>Annexe 4 : Nuisances lumineuses</w:t>
      </w:r>
      <w:bookmarkEnd w:id="28"/>
    </w:p>
    <w:p w:rsidR="00036FE1" w:rsidRDefault="00036FE1" w:rsidP="00EC207A">
      <w:pPr>
        <w:pStyle w:val="Standard"/>
        <w:rPr>
          <w:rFonts w:cs="Times New Roman"/>
        </w:rPr>
      </w:pPr>
      <w:r w:rsidRPr="00EC207A">
        <w:t>En 10 ans, la consommation d'électricité pour l'éclairage public a augmenté de 30 % en France. Les conditions de mise en œuvre de cet éclairage ne peuvent être parfaites et une partie du flux lumineux émis perturbe le milieu naturel : ciel ou zones naturelles, et perturbe le voisinage, notamment dans le cas de lumière intrusive dans les logements. Ce flux nuisible peut être émis directement ou indirectement après réflexion sur les surfaces éclairées comme les chaussées.</w:t>
      </w:r>
    </w:p>
    <w:p w:rsidR="00036FE1" w:rsidRPr="006F60C3" w:rsidRDefault="00036FE1" w:rsidP="00EC207A">
      <w:pPr>
        <w:pStyle w:val="Standard"/>
        <w:rPr>
          <w:rFonts w:cs="Times New Roman"/>
        </w:rPr>
      </w:pPr>
      <w:r>
        <w:t>La Loi « Grenelle 1 » précise dans son article 41 que « </w:t>
      </w:r>
      <w:r w:rsidRPr="006F60C3">
        <w:t>Les émissions de lumière artificielle de nature à présenter des dangers ou à causer un trouble excessif aux personnes, à la faune, à la flore ou aux écosystèmes, entraînant un gaspillage énergétique ou empêchant l'observation du ciel nocturne feront l'objet de mesures de prévention, de suppression ou de limitation</w:t>
      </w:r>
      <w:r>
        <w:rPr>
          <w:rFonts w:cs="Times New Roman"/>
        </w:rPr>
        <w:t> </w:t>
      </w:r>
      <w:r>
        <w:t>».</w:t>
      </w:r>
    </w:p>
    <w:p w:rsidR="00036FE1" w:rsidRPr="00EC207A" w:rsidRDefault="00036FE1" w:rsidP="00EC207A">
      <w:pPr>
        <w:pStyle w:val="Standard"/>
        <w:rPr>
          <w:rFonts w:cs="Times New Roman"/>
        </w:rPr>
      </w:pPr>
    </w:p>
    <w:p w:rsidR="00036FE1" w:rsidRPr="00EC207A" w:rsidRDefault="00036FE1" w:rsidP="00DC7755">
      <w:r w:rsidRPr="00EC207A">
        <w:t>Plusieurs travaux spécifiques à cette problématique peuvent appuyer la collectivité dans la mise en œuvre d’un projet de réduction de ces nuisances.</w:t>
      </w:r>
    </w:p>
    <w:p w:rsidR="00036FE1" w:rsidRPr="00EC207A" w:rsidRDefault="00036FE1" w:rsidP="00DC7755"/>
    <w:p w:rsidR="00036FE1" w:rsidRDefault="00036FE1" w:rsidP="00DC7755">
      <w:r>
        <w:t>La norme expérimentale Française NF XP X 90-013 relative aux nuisances lumineuses précitées, permet d’évaluer et mesurer les nuisances lumineuses. Elle précise notamment la méthode à appliquer pour mesurer :</w:t>
      </w:r>
    </w:p>
    <w:p w:rsidR="00036FE1" w:rsidRDefault="00036FE1" w:rsidP="00DC7755">
      <w:pPr>
        <w:pStyle w:val="Paragraphedeliste"/>
        <w:numPr>
          <w:ilvl w:val="0"/>
          <w:numId w:val="33"/>
        </w:numPr>
      </w:pPr>
      <w:r>
        <w:t>l’éblouissement ;</w:t>
      </w:r>
    </w:p>
    <w:p w:rsidR="00036FE1" w:rsidRDefault="00036FE1" w:rsidP="00DC7755">
      <w:pPr>
        <w:pStyle w:val="Paragraphedeliste"/>
        <w:numPr>
          <w:ilvl w:val="0"/>
          <w:numId w:val="33"/>
        </w:numPr>
      </w:pPr>
      <w:r>
        <w:t>les nuisances autour des installations sportives et des grands espaces ;</w:t>
      </w:r>
    </w:p>
    <w:p w:rsidR="00036FE1" w:rsidRDefault="00036FE1" w:rsidP="00DC7755">
      <w:pPr>
        <w:pStyle w:val="Paragraphedeliste"/>
        <w:numPr>
          <w:ilvl w:val="0"/>
          <w:numId w:val="33"/>
        </w:numPr>
      </w:pPr>
      <w:r>
        <w:t>Les enseignes et publicités et autres dispositifs d’information lumineux.</w:t>
      </w:r>
    </w:p>
    <w:p w:rsidR="00036FE1" w:rsidRDefault="00036FE1" w:rsidP="00DC7755">
      <w:r>
        <w:t>Elle établit par ailleurs des critères de quantification des nuisances lumineuses produites par un système d'éclairage, et qui participent au halo lumineux, à travers la définition de deux grandeurs absolues (en lumen) que sont:</w:t>
      </w:r>
    </w:p>
    <w:p w:rsidR="00036FE1" w:rsidRDefault="00036FE1" w:rsidP="00DC7755">
      <w:pPr>
        <w:pStyle w:val="Paragraphedeliste"/>
        <w:numPr>
          <w:ilvl w:val="0"/>
          <w:numId w:val="34"/>
        </w:numPr>
      </w:pPr>
      <w:r>
        <w:t>le flux potentiellement perdu maximal (UPFmax) qui représente la somme des contributions directes et indirectes des luminaires au flux émis vers le haut ;</w:t>
      </w:r>
    </w:p>
    <w:p w:rsidR="00036FE1" w:rsidRDefault="00036FE1" w:rsidP="00DC7755">
      <w:pPr>
        <w:pStyle w:val="Paragraphedeliste"/>
        <w:numPr>
          <w:ilvl w:val="0"/>
          <w:numId w:val="34"/>
        </w:numPr>
      </w:pPr>
      <w:r>
        <w:t>le flux potentiellement perdu minimal (UPFmin) qui représente le flux indirect émis vers le haut (réfléchi) issu de la seule zone sur laquelle on s'impose une exigence en terme d'éclairement.</w:t>
      </w:r>
    </w:p>
    <w:p w:rsidR="00036FE1" w:rsidRPr="00DC7755" w:rsidRDefault="00036FE1" w:rsidP="00DC7755">
      <w:pPr>
        <w:rPr>
          <w:rFonts w:cs="Times New Roman"/>
        </w:rPr>
      </w:pPr>
      <w:r>
        <w:t>Elle définit également une grandeur relative qui permet de qualifier un système d'éclairage dans son environnement vis à vis des nuisances lumineuses : le UFR (Upward Flux Ratio) dont la valeur va de 1, pour un système idéalement performant sous l’angle des nuisances lumineuses, jusqu'à des valeurs d'autant plus élevées que le système est générateur de nuisances.</w:t>
      </w:r>
    </w:p>
    <w:p w:rsidR="00036FE1" w:rsidRPr="00EC207A" w:rsidRDefault="00036FE1" w:rsidP="00DC7755">
      <w:pPr>
        <w:rPr>
          <w:rFonts w:cs="Times New Roman"/>
        </w:rPr>
      </w:pPr>
    </w:p>
    <w:p w:rsidR="00036FE1" w:rsidRPr="00EC207A" w:rsidRDefault="00036FE1" w:rsidP="00DC7755">
      <w:pPr>
        <w:rPr>
          <w:rFonts w:cs="Times New Roman"/>
        </w:rPr>
      </w:pPr>
      <w:r>
        <w:t>Cette</w:t>
      </w:r>
      <w:r w:rsidRPr="00A00948">
        <w:t xml:space="preserve"> norme présente des formules de calcul de ces grandeurs pour des cas simples. Dans des cas plus complexes (éclairage en milieu urbain par exemple)</w:t>
      </w:r>
      <w:r>
        <w:t>,</w:t>
      </w:r>
      <w:r w:rsidRPr="00A00948">
        <w:t xml:space="preserve"> une étude photométrique produite par un logiciel de simulation d'éclairage peut permettre d'évaluer </w:t>
      </w:r>
      <w:r>
        <w:t xml:space="preserve">plus précisément </w:t>
      </w:r>
      <w:r w:rsidRPr="00A00948">
        <w:t>ces grandeurs de quantification de nuisances lumineuses</w:t>
      </w:r>
      <w:r>
        <w:t>.</w:t>
      </w:r>
    </w:p>
    <w:p w:rsidR="00036FE1" w:rsidRPr="00EC207A" w:rsidRDefault="00967606" w:rsidP="00DC7755">
      <w:pPr>
        <w:rPr>
          <w:rFonts w:cs="Times New Roman"/>
        </w:rPr>
      </w:pPr>
      <w:r>
        <w:rPr>
          <w:rFonts w:cs="Times New Roman"/>
        </w:rPr>
        <w:t>Cette norme est la seule qui permette de mesurer rigoureusement ces nuisances.</w:t>
      </w:r>
    </w:p>
    <w:p w:rsidR="00967606" w:rsidRDefault="00967606">
      <w:pPr>
        <w:jc w:val="left"/>
      </w:pPr>
      <w:r>
        <w:br w:type="page"/>
      </w:r>
    </w:p>
    <w:p w:rsidR="00036FE1" w:rsidRPr="00EC207A" w:rsidRDefault="00600E8F" w:rsidP="00DC7755">
      <w:pPr>
        <w:rPr>
          <w:rFonts w:cs="Times New Roman"/>
        </w:rPr>
      </w:pPr>
      <w:r>
        <w:lastRenderedPageBreak/>
        <mc:AlternateContent>
          <mc:Choice Requires="wps">
            <w:drawing>
              <wp:anchor distT="0" distB="0" distL="114300" distR="114300" simplePos="0" relativeHeight="251664896" behindDoc="0" locked="0" layoutInCell="1" allowOverlap="1" wp14:anchorId="516AD3F9" wp14:editId="0A52DB0A">
                <wp:simplePos x="0" y="0"/>
                <wp:positionH relativeFrom="column">
                  <wp:posOffset>4522470</wp:posOffset>
                </wp:positionH>
                <wp:positionV relativeFrom="paragraph">
                  <wp:posOffset>2016760</wp:posOffset>
                </wp:positionV>
                <wp:extent cx="1237615" cy="635"/>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237615" cy="635"/>
                        </a:xfrm>
                        <a:prstGeom prst="rect">
                          <a:avLst/>
                        </a:prstGeom>
                        <a:solidFill>
                          <a:prstClr val="white"/>
                        </a:solidFill>
                        <a:ln>
                          <a:noFill/>
                        </a:ln>
                        <a:effectLst/>
                      </wps:spPr>
                      <wps:txbx>
                        <w:txbxContent>
                          <w:p w:rsidR="008A5436" w:rsidRPr="004029AE" w:rsidRDefault="008A5436" w:rsidP="00600E8F">
                            <w:pPr>
                              <w:pStyle w:val="Lgende"/>
                              <w:jc w:val="left"/>
                              <w:rPr>
                                <w:sz w:val="24"/>
                                <w:szCs w:val="24"/>
                              </w:rPr>
                            </w:pPr>
                            <w:r>
                              <w:t>Etiquette énergie proposée par l'ANPCEN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Zone de texte 13" o:spid="_x0000_s1027" type="#_x0000_t202" style="position:absolute;left:0;text-align:left;margin-left:356.1pt;margin-top:158.8pt;width:97.45pt;height:.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" stroked="f">
                <v:textbox style="mso-fit-shape-to-text:t" inset="0,0,0,0">
                  <w:txbxContent>
                    <w:p w:rsidR="008A5436" w:rsidRPr="004029AE" w:rsidRDefault="008A5436" w:rsidP="00600E8F">
                      <w:pPr>
                        <w:pStyle w:val="Lgende"/>
                        <w:jc w:val="left"/>
                        <w:rPr>
                          <w:sz w:val="24"/>
                          <w:szCs w:val="24"/>
                        </w:rPr>
                      </w:pPr>
                      <w:r>
                        <w:t>Etiquette énergie proposée par l'ANPCEN</w:t>
                      </w:r>
                    </w:p>
                  </w:txbxContent>
                </v:textbox>
                <w10:wrap type="square"/>
              </v:shape>
            </w:pict>
          </mc:Fallback>
        </mc:AlternateContent>
      </w:r>
      <w:r w:rsidR="00967606">
        <w:drawing>
          <wp:anchor distT="0" distB="0" distL="114300" distR="114300" simplePos="0" relativeHeight="251656704" behindDoc="0" locked="0" layoutInCell="1" allowOverlap="1" wp14:anchorId="27A9D178" wp14:editId="38D5C355">
            <wp:simplePos x="0" y="0"/>
            <wp:positionH relativeFrom="column">
              <wp:align>right</wp:align>
            </wp:positionH>
            <wp:positionV relativeFrom="paragraph">
              <wp:posOffset>186055</wp:posOffset>
            </wp:positionV>
            <wp:extent cx="1237615" cy="1773555"/>
            <wp:effectExtent l="0" t="0" r="63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1773555"/>
                    </a:xfrm>
                    <a:prstGeom prst="rect">
                      <a:avLst/>
                    </a:prstGeom>
                    <a:noFill/>
                  </pic:spPr>
                </pic:pic>
              </a:graphicData>
            </a:graphic>
            <wp14:sizeRelH relativeFrom="page">
              <wp14:pctWidth>0</wp14:pctWidth>
            </wp14:sizeRelH>
            <wp14:sizeRelV relativeFrom="page">
              <wp14:pctHeight>0</wp14:pctHeight>
            </wp14:sizeRelV>
          </wp:anchor>
        </w:drawing>
      </w:r>
      <w:r w:rsidR="00036FE1" w:rsidRPr="00EC207A">
        <w:t xml:space="preserve">Des approches plus </w:t>
      </w:r>
      <w:r w:rsidR="00967606">
        <w:t xml:space="preserve">qualitatives, </w:t>
      </w:r>
      <w:r w:rsidR="00036FE1" w:rsidRPr="00EC207A">
        <w:t xml:space="preserve">orientées vers la protection de l’environnement, initiées principalement par des problématiques d’observation astronomique et de biodiversité, proposent également des réflexions sur les nuisances lumineuses. C’est le cas notamment de l’Association Nationale pour la Promotion du Ciel et de l’Environnement Nocturne (ANPCEN) qui, au travers du </w:t>
      </w:r>
      <w:r w:rsidR="00036FE1" w:rsidRPr="00EC207A">
        <w:rPr>
          <w:b/>
          <w:bCs/>
        </w:rPr>
        <w:t>label « villes et villages étoilés »</w:t>
      </w:r>
      <w:r w:rsidR="00036FE1" w:rsidRPr="00EC207A">
        <w:t xml:space="preserve"> promeut un moindre niveau d’éclairement et un choix de sources lumineuses dicté notamment par la température de couleur, les couleurs les plus chaudes perturbant moins la faune. </w:t>
      </w:r>
    </w:p>
    <w:p w:rsidR="00036FE1" w:rsidRDefault="00036FE1" w:rsidP="00DC7755">
      <w:pPr>
        <w:rPr>
          <w:rFonts w:cs="Times New Roman"/>
        </w:rPr>
      </w:pPr>
    </w:p>
    <w:p w:rsidR="00036FE1" w:rsidRDefault="00036FE1" w:rsidP="00DC7755">
      <w:r>
        <w:t xml:space="preserve">Une appréciation de la qualité du ciel nocturne peut également s’appuyer sur </w:t>
      </w:r>
      <w:r w:rsidRPr="006F60C3">
        <w:rPr>
          <w:b/>
          <w:bCs/>
        </w:rPr>
        <w:t>l’échelle de Brotle</w:t>
      </w:r>
      <w:r>
        <w:t>, méthodologie adoptée par les astronomes pour évaluer la qualité du « ciel noir » en fonction des objets observables. Des appareils de mesure de la « qualité » du ciel nocturne (</w:t>
      </w:r>
      <w:r w:rsidRPr="003E6D35">
        <w:rPr>
          <w:i/>
          <w:iCs/>
        </w:rPr>
        <w:t>Sky Quality Meter</w:t>
      </w:r>
      <w:r>
        <w:t xml:space="preserve"> par ex) peuvent également donner une appréciation, à manipuler avec précaution et de préférence en série longue, ces instruments étant fortements sensibles aux conditions atmosphériques.</w:t>
      </w:r>
    </w:p>
    <w:p w:rsidR="00036FE1" w:rsidRDefault="00036FE1" w:rsidP="00DC7755"/>
    <w:p w:rsidR="00036FE1" w:rsidRPr="00EC207A" w:rsidRDefault="00036FE1" w:rsidP="00DC7755">
      <w:pPr>
        <w:rPr>
          <w:rFonts w:cs="Times New Roman"/>
        </w:rPr>
      </w:pPr>
      <w:r>
        <w:t xml:space="preserve">Cette appréciation peut utilement être utilisée dans le cadre de démarches territoriales, où certaines collectivités se saisissent ensemble de la question des nuisances lumineuses. C’est par exemple le cas de Parcs Naturels Régionaux ou de « Réserves de ciel étoilé ». </w:t>
      </w:r>
    </w:p>
    <w:p w:rsidR="00484485" w:rsidRDefault="00484485">
      <w:pPr>
        <w:jc w:val="left"/>
        <w:rPr>
          <w:b/>
          <w:bCs/>
          <w:i/>
          <w:iCs/>
          <w:kern w:val="28"/>
          <w:sz w:val="28"/>
          <w:szCs w:val="28"/>
          <w:u w:val="single"/>
        </w:rPr>
      </w:pPr>
      <w:r>
        <w:br w:type="page"/>
      </w:r>
    </w:p>
    <w:p w:rsidR="00036FE1" w:rsidRDefault="00036FE1" w:rsidP="00C744E1">
      <w:pPr>
        <w:pStyle w:val="Titre2"/>
      </w:pPr>
      <w:bookmarkStart w:id="29" w:name="_Toc353737556"/>
      <w:r>
        <w:lastRenderedPageBreak/>
        <w:t>Annexe 5 : Fiche de synthèse diagademe</w:t>
      </w:r>
      <w:bookmarkEnd w:id="29"/>
    </w:p>
    <w:p w:rsidR="00036FE1" w:rsidRDefault="00036FE1" w:rsidP="00DC7755">
      <w:r>
        <w:t xml:space="preserve">Ce document est à remplir et envoyer sur le site </w:t>
      </w:r>
      <w:hyperlink r:id="rId21" w:history="1">
        <w:r w:rsidRPr="00D779E8">
          <w:rPr>
            <w:rStyle w:val="Lienhypertexte"/>
          </w:rPr>
          <w:t>www.diagademe.fr</w:t>
        </w:r>
      </w:hyperlink>
      <w:r>
        <w:t>. Il peut servir de trame pour le format de restitution des préconisations.</w:t>
      </w:r>
    </w:p>
    <w:p w:rsidR="00036FE1" w:rsidRPr="0074620D" w:rsidRDefault="00036FE1" w:rsidP="00DC7755">
      <w:pPr>
        <w:rPr>
          <w:rFonts w:cs="Times New Roman"/>
        </w:rPr>
      </w:pPr>
    </w:p>
    <w:tbl>
      <w:tblPr>
        <w:tblW w:w="9811" w:type="dxa"/>
        <w:tblCellSpacing w:w="0" w:type="dxa"/>
        <w:tblBorders>
          <w:top w:val="single" w:sz="8" w:space="0" w:color="DAE0D2"/>
          <w:left w:val="single" w:sz="8" w:space="0" w:color="DAE0D2"/>
          <w:bottom w:val="single" w:sz="8" w:space="0" w:color="DAE0D2"/>
          <w:right w:val="single" w:sz="8" w:space="0" w:color="DAE0D2"/>
        </w:tblBorders>
        <w:tblLook w:val="00A0" w:firstRow="1" w:lastRow="0" w:firstColumn="1" w:lastColumn="0" w:noHBand="0" w:noVBand="0"/>
      </w:tblPr>
      <w:tblGrid>
        <w:gridCol w:w="9811"/>
      </w:tblGrid>
      <w:tr w:rsidR="00036FE1">
        <w:trPr>
          <w:tblCellSpacing w:w="0" w:type="dxa"/>
        </w:trPr>
        <w:tc>
          <w:tcPr>
            <w:tcW w:w="9811" w:type="dxa"/>
            <w:tcBorders>
              <w:top w:val="nil"/>
              <w:left w:val="nil"/>
              <w:bottom w:val="nil"/>
              <w:right w:val="nil"/>
            </w:tcBorders>
            <w:tcMar>
              <w:top w:w="15" w:type="dxa"/>
              <w:left w:w="15" w:type="dxa"/>
              <w:bottom w:w="15" w:type="dxa"/>
              <w:right w:w="15" w:type="dxa"/>
            </w:tcMar>
            <w:vAlign w:val="center"/>
          </w:tcPr>
          <w:p w:rsidR="00036FE1" w:rsidRDefault="00036FE1" w:rsidP="00DC7755">
            <w:pPr>
              <w:rPr>
                <w:rStyle w:val="titreheader1"/>
                <w:sz w:val="38"/>
                <w:szCs w:val="38"/>
              </w:rPr>
            </w:pPr>
            <w:r>
              <w:rPr>
                <w:rStyle w:val="titreheader1"/>
                <w:sz w:val="38"/>
                <w:szCs w:val="38"/>
              </w:rPr>
              <w:t>LES FICHES DE SYNTHESE DIAGADEME</w:t>
            </w:r>
          </w:p>
          <w:p w:rsidR="00036FE1" w:rsidRDefault="00B463E0" w:rsidP="00DC7755">
            <w:pPr>
              <w:rPr>
                <w:rFonts w:cs="Times New Roman"/>
                <w:sz w:val="18"/>
                <w:szCs w:val="18"/>
              </w:rPr>
            </w:pPr>
            <w:r>
              <w:rPr>
                <w:rFonts w:cs="Times New Roman"/>
                <w:bdr w:val="single" w:sz="4" w:space="0" w:color="DAE0D2" w:frame="1"/>
              </w:rPr>
              <w:drawing>
                <wp:inline distT="0" distB="0" distL="0" distR="0" wp14:anchorId="7BB36C71" wp14:editId="2D541FB7">
                  <wp:extent cx="6143625" cy="381000"/>
                  <wp:effectExtent l="0" t="0" r="9525" b="0"/>
                  <wp:docPr id="4" name="Image 11" descr="bandeau%20Diag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bandeau%20Diagade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3625" cy="381000"/>
                          </a:xfrm>
                          <a:prstGeom prst="rect">
                            <a:avLst/>
                          </a:prstGeom>
                          <a:noFill/>
                          <a:ln>
                            <a:noFill/>
                          </a:ln>
                        </pic:spPr>
                      </pic:pic>
                    </a:graphicData>
                  </a:graphic>
                </wp:inline>
              </w:drawing>
            </w:r>
          </w:p>
          <w:p w:rsidR="00036FE1" w:rsidRDefault="00036FE1" w:rsidP="00DC7755">
            <w:pPr>
              <w:rPr>
                <w:rFonts w:cs="Times New Roman"/>
              </w:rPr>
            </w:pPr>
          </w:p>
        </w:tc>
      </w:tr>
    </w:tbl>
    <w:p w:rsidR="00036FE1" w:rsidRDefault="00036FE1" w:rsidP="00DC7755">
      <w:pPr>
        <w:pStyle w:val="textetitre"/>
      </w:pPr>
      <w:r>
        <w:t>Diagnostic Eclairage Public</w:t>
      </w:r>
    </w:p>
    <w:p w:rsidR="00036FE1" w:rsidRDefault="00036FE1" w:rsidP="00DC7755">
      <w:r>
        <w:rPr>
          <w:highlight w:val="yellow"/>
        </w:rPr>
        <w:t xml:space="preserve">Onglet </w:t>
      </w:r>
      <w:r>
        <w:rPr>
          <w:rStyle w:val="titreonglet1"/>
          <w:highlight w:val="yellow"/>
        </w:rPr>
        <w:t>Rapport technique</w:t>
      </w:r>
      <w:r>
        <w:t xml:space="preserve"> </w:t>
      </w:r>
      <w:r>
        <w:br/>
      </w:r>
    </w:p>
    <w:tbl>
      <w:tblPr>
        <w:tblW w:w="9750" w:type="dxa"/>
        <w:tblCellSpacing w:w="0" w:type="dxa"/>
        <w:tblBorders>
          <w:top w:val="single" w:sz="6" w:space="0" w:color="DAE0D2"/>
          <w:left w:val="single" w:sz="6" w:space="0" w:color="DAE0D2"/>
          <w:bottom w:val="single" w:sz="6" w:space="0" w:color="DAE0D2"/>
          <w:right w:val="single" w:sz="6" w:space="0" w:color="DAE0D2"/>
        </w:tblBorders>
        <w:tblCellMar>
          <w:left w:w="0" w:type="dxa"/>
          <w:right w:w="0" w:type="dxa"/>
        </w:tblCellMar>
        <w:tblLook w:val="00A0" w:firstRow="1" w:lastRow="0" w:firstColumn="1" w:lastColumn="0" w:noHBand="0" w:noVBand="0"/>
      </w:tblPr>
      <w:tblGrid>
        <w:gridCol w:w="9750"/>
      </w:tblGrid>
      <w:tr w:rsidR="00036FE1">
        <w:trPr>
          <w:tblCellSpacing w:w="0" w:type="dxa"/>
        </w:trPr>
        <w:tc>
          <w:tcPr>
            <w:tcW w:w="9750" w:type="dxa"/>
            <w:tcBorders>
              <w:top w:val="single" w:sz="6" w:space="0" w:color="DAE0D2"/>
              <w:bottom w:val="single" w:sz="6" w:space="0" w:color="DAE0D2"/>
            </w:tcBorders>
            <w:vAlign w:val="center"/>
          </w:tcPr>
          <w:p w:rsidR="00036FE1" w:rsidRDefault="00036FE1" w:rsidP="00DC7755">
            <w:r>
              <w:t>Veuillez compléter sous DIAGADEME tous les champs ci-dessous et télécharger votre rapport complet.</w:t>
            </w:r>
            <w:r>
              <w:br/>
              <w:t xml:space="preserve">  </w:t>
            </w:r>
          </w:p>
        </w:tc>
      </w:tr>
      <w:tr w:rsidR="00036FE1">
        <w:trPr>
          <w:tblCellSpacing w:w="0" w:type="dxa"/>
        </w:trPr>
        <w:tc>
          <w:tcPr>
            <w:tcW w:w="0" w:type="auto"/>
            <w:tcBorders>
              <w:top w:val="nil"/>
              <w:left w:val="nil"/>
              <w:bottom w:val="nil"/>
              <w:right w:val="nil"/>
            </w:tcBorders>
            <w:vAlign w:val="center"/>
          </w:tcPr>
          <w:tbl>
            <w:tblPr>
              <w:tblW w:w="0" w:type="auto"/>
              <w:tblCellSpacing w:w="15" w:type="dxa"/>
              <w:tblLook w:val="00A0" w:firstRow="1" w:lastRow="0" w:firstColumn="1" w:lastColumn="0" w:noHBand="0" w:noVBand="0"/>
            </w:tblPr>
            <w:tblGrid>
              <w:gridCol w:w="4276"/>
              <w:gridCol w:w="81"/>
            </w:tblGrid>
            <w:tr w:rsidR="00036FE1">
              <w:trPr>
                <w:tblCellSpacing w:w="15" w:type="dxa"/>
              </w:trPr>
              <w:tc>
                <w:tcPr>
                  <w:tcW w:w="0" w:type="auto"/>
                  <w:tcMar>
                    <w:top w:w="15" w:type="dxa"/>
                    <w:left w:w="15" w:type="dxa"/>
                    <w:bottom w:w="15" w:type="dxa"/>
                    <w:right w:w="150" w:type="dxa"/>
                  </w:tcMar>
                  <w:vAlign w:val="center"/>
                </w:tcPr>
                <w:p w:rsidR="00036FE1" w:rsidRDefault="00036FE1" w:rsidP="00DC7755">
                  <w:r>
                    <w:rPr>
                      <w:rStyle w:val="information1"/>
                    </w:rPr>
                    <w:t>Nombre de jours pour réaliser la prestation :</w:t>
                  </w:r>
                  <w:r>
                    <w:t xml:space="preserve"> </w:t>
                  </w:r>
                </w:p>
              </w:tc>
              <w:tc>
                <w:tcPr>
                  <w:tcW w:w="0" w:type="auto"/>
                  <w:tcMar>
                    <w:top w:w="15" w:type="dxa"/>
                    <w:left w:w="15" w:type="dxa"/>
                    <w:bottom w:w="15" w:type="dxa"/>
                    <w:right w:w="15" w:type="dxa"/>
                  </w:tcMar>
                  <w:vAlign w:val="center"/>
                </w:tcPr>
                <w:p w:rsidR="00036FE1" w:rsidRDefault="00036FE1" w:rsidP="00DC7755"/>
              </w:tc>
            </w:tr>
          </w:tbl>
          <w:p w:rsidR="00036FE1" w:rsidRDefault="00036FE1" w:rsidP="00DC7755">
            <w:pPr>
              <w:rPr>
                <w:rFonts w:cs="Times New Roman"/>
              </w:rPr>
            </w:pPr>
          </w:p>
        </w:tc>
      </w:tr>
    </w:tbl>
    <w:p w:rsidR="00036FE1" w:rsidRDefault="00036FE1" w:rsidP="00DC7755">
      <w:pPr>
        <w:rPr>
          <w:rFonts w:cs="Times New Roman"/>
        </w:rPr>
      </w:pPr>
    </w:p>
    <w:tbl>
      <w:tblPr>
        <w:tblW w:w="9796" w:type="dxa"/>
        <w:tblCellSpacing w:w="0" w:type="dxa"/>
        <w:tblBorders>
          <w:top w:val="single" w:sz="6" w:space="0" w:color="DAE0D2"/>
          <w:left w:val="single" w:sz="6" w:space="0" w:color="DAE0D2"/>
          <w:bottom w:val="single" w:sz="6" w:space="0" w:color="DAE0D2"/>
          <w:right w:val="single" w:sz="6" w:space="0" w:color="DAE0D2"/>
        </w:tblBorders>
        <w:tblCellMar>
          <w:left w:w="0" w:type="dxa"/>
          <w:right w:w="0" w:type="dxa"/>
        </w:tblCellMar>
        <w:tblLook w:val="00A0" w:firstRow="1" w:lastRow="0" w:firstColumn="1" w:lastColumn="0" w:noHBand="0" w:noVBand="0"/>
      </w:tblPr>
      <w:tblGrid>
        <w:gridCol w:w="9774"/>
        <w:gridCol w:w="22"/>
      </w:tblGrid>
      <w:tr w:rsidR="00036FE1" w:rsidTr="00B53C4E">
        <w:trPr>
          <w:gridAfter w:val="1"/>
          <w:tblCellSpacing w:w="0" w:type="dxa"/>
        </w:trPr>
        <w:tc>
          <w:tcPr>
            <w:tcW w:w="4989" w:type="pct"/>
            <w:tcBorders>
              <w:top w:val="single" w:sz="6" w:space="0" w:color="DAE0D2"/>
              <w:bottom w:val="single" w:sz="6" w:space="0" w:color="DAE0D2"/>
            </w:tcBorders>
            <w:tcMar>
              <w:top w:w="75" w:type="dxa"/>
              <w:left w:w="150" w:type="dxa"/>
              <w:bottom w:w="75" w:type="dxa"/>
              <w:right w:w="0" w:type="dxa"/>
            </w:tcMar>
            <w:vAlign w:val="center"/>
          </w:tcPr>
          <w:p w:rsidR="00036FE1" w:rsidRDefault="00036FE1" w:rsidP="00DC7755">
            <w:r>
              <w:t xml:space="preserve">Téléchargement du rapport final de la prestation </w:t>
            </w:r>
          </w:p>
        </w:tc>
      </w:tr>
      <w:tr w:rsidR="00036FE1" w:rsidTr="00B53C4E">
        <w:trPr>
          <w:gridAfter w:val="1"/>
          <w:tblCellSpacing w:w="0" w:type="dxa"/>
        </w:trPr>
        <w:tc>
          <w:tcPr>
            <w:tcW w:w="4989" w:type="pct"/>
            <w:tcBorders>
              <w:top w:val="single" w:sz="6" w:space="0" w:color="DAE0D2"/>
              <w:bottom w:val="single" w:sz="6" w:space="0" w:color="DAE0D2"/>
            </w:tcBorders>
            <w:vAlign w:val="center"/>
          </w:tcPr>
          <w:p w:rsidR="00036FE1" w:rsidRDefault="00036FE1" w:rsidP="00DC7755">
            <w:r>
              <w:t xml:space="preserve">Téléchargement du rapport final de la prestation (en version pdf de préférence ; 10 Mo max) : </w:t>
            </w:r>
          </w:p>
        </w:tc>
      </w:tr>
      <w:tr w:rsidR="00036FE1" w:rsidTr="00B53C4E">
        <w:trPr>
          <w:gridAfter w:val="1"/>
          <w:tblCellSpacing w:w="0" w:type="dxa"/>
        </w:trPr>
        <w:tc>
          <w:tcPr>
            <w:tcW w:w="4989" w:type="pct"/>
            <w:tcBorders>
              <w:top w:val="nil"/>
              <w:left w:val="nil"/>
              <w:bottom w:val="nil"/>
              <w:right w:val="nil"/>
            </w:tcBorders>
            <w:vAlign w:val="center"/>
          </w:tcPr>
          <w:tbl>
            <w:tblPr>
              <w:tblW w:w="0" w:type="auto"/>
              <w:tblCellSpacing w:w="15" w:type="dxa"/>
              <w:tblLook w:val="00A0" w:firstRow="1" w:lastRow="0" w:firstColumn="1" w:lastColumn="0" w:noHBand="0" w:noVBand="0"/>
            </w:tblPr>
            <w:tblGrid>
              <w:gridCol w:w="216"/>
              <w:gridCol w:w="81"/>
            </w:tblGrid>
            <w:tr w:rsidR="00036FE1">
              <w:trPr>
                <w:tblCellSpacing w:w="15" w:type="dxa"/>
              </w:trPr>
              <w:tc>
                <w:tcPr>
                  <w:tcW w:w="0" w:type="auto"/>
                  <w:tcMar>
                    <w:top w:w="15" w:type="dxa"/>
                    <w:left w:w="15" w:type="dxa"/>
                    <w:bottom w:w="15" w:type="dxa"/>
                    <w:right w:w="150" w:type="dxa"/>
                  </w:tcMar>
                  <w:vAlign w:val="center"/>
                </w:tcPr>
                <w:p w:rsidR="00036FE1" w:rsidRDefault="00036FE1" w:rsidP="00DC7755">
                  <w:pPr>
                    <w:rPr>
                      <w:rFonts w:cs="Times New Roman"/>
                    </w:rPr>
                  </w:pPr>
                </w:p>
              </w:tc>
              <w:tc>
                <w:tcPr>
                  <w:tcW w:w="0" w:type="auto"/>
                  <w:tcMar>
                    <w:top w:w="15" w:type="dxa"/>
                    <w:left w:w="15" w:type="dxa"/>
                    <w:bottom w:w="15" w:type="dxa"/>
                    <w:right w:w="15" w:type="dxa"/>
                  </w:tcMar>
                  <w:vAlign w:val="center"/>
                </w:tcPr>
                <w:p w:rsidR="00036FE1" w:rsidRDefault="00036FE1" w:rsidP="00DC7755">
                  <w:pPr>
                    <w:rPr>
                      <w:rFonts w:cs="Times New Roman"/>
                    </w:rPr>
                  </w:pPr>
                </w:p>
              </w:tc>
            </w:tr>
          </w:tbl>
          <w:p w:rsidR="00036FE1" w:rsidRDefault="00036FE1" w:rsidP="00DC7755">
            <w:pPr>
              <w:rPr>
                <w:rFonts w:cs="Times New Roman"/>
              </w:rPr>
            </w:pPr>
          </w:p>
        </w:tc>
      </w:tr>
      <w:tr w:rsidR="00036FE1" w:rsidTr="00B53C4E">
        <w:trPr>
          <w:gridAfter w:val="1"/>
          <w:tblCellSpacing w:w="0" w:type="dxa"/>
        </w:trPr>
        <w:tc>
          <w:tcPr>
            <w:tcW w:w="4989" w:type="pct"/>
            <w:tcBorders>
              <w:top w:val="single" w:sz="6" w:space="0" w:color="DAE0D2"/>
              <w:bottom w:val="single" w:sz="6" w:space="0" w:color="DAE0D2"/>
            </w:tcBorders>
            <w:vAlign w:val="center"/>
          </w:tcPr>
          <w:p w:rsidR="00036FE1" w:rsidRDefault="00036FE1" w:rsidP="00DC7755">
            <w:r>
              <w:t xml:space="preserve">Rapport(s) complémentaire(s) (en version pdf de préférence ; 10 Mo max) : </w:t>
            </w:r>
          </w:p>
        </w:tc>
      </w:tr>
      <w:tr w:rsidR="00036FE1" w:rsidTr="00B53C4E">
        <w:trPr>
          <w:gridAfter w:val="1"/>
          <w:tblCellSpacing w:w="0" w:type="dxa"/>
        </w:trPr>
        <w:tc>
          <w:tcPr>
            <w:tcW w:w="4989" w:type="pct"/>
            <w:tcBorders>
              <w:top w:val="nil"/>
              <w:left w:val="nil"/>
              <w:bottom w:val="nil"/>
              <w:right w:val="nil"/>
            </w:tcBorders>
            <w:vAlign w:val="center"/>
          </w:tcPr>
          <w:tbl>
            <w:tblPr>
              <w:tblW w:w="9750" w:type="dxa"/>
              <w:tblBorders>
                <w:top w:val="single" w:sz="6" w:space="0" w:color="DAE0D2"/>
                <w:left w:val="single" w:sz="6" w:space="0" w:color="DAE0D2"/>
                <w:bottom w:val="single" w:sz="6" w:space="0" w:color="DAE0D2"/>
                <w:right w:val="single" w:sz="6" w:space="0" w:color="DAE0D2"/>
              </w:tblBorders>
              <w:tblLook w:val="00A0" w:firstRow="1" w:lastRow="0" w:firstColumn="1" w:lastColumn="0" w:noHBand="0" w:noVBand="0"/>
            </w:tblPr>
            <w:tblGrid>
              <w:gridCol w:w="4876"/>
              <w:gridCol w:w="4874"/>
            </w:tblGrid>
            <w:tr w:rsidR="00036FE1">
              <w:trPr>
                <w:tblHeader/>
              </w:trPr>
              <w:tc>
                <w:tcPr>
                  <w:tcW w:w="9750"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Nom du rapport complémentaire</w:t>
                  </w:r>
                </w:p>
              </w:tc>
              <w:tc>
                <w:tcPr>
                  <w:tcW w:w="9750" w:type="dxa"/>
                  <w:tcBorders>
                    <w:top w:val="single" w:sz="6" w:space="0" w:color="1B6282"/>
                    <w:left w:val="single" w:sz="6" w:space="0" w:color="1B6282"/>
                    <w:bottom w:val="single" w:sz="6" w:space="0" w:color="1B6282"/>
                    <w:right w:val="single" w:sz="6" w:space="0" w:color="1B6282"/>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Téléchargement fichier</w:t>
                  </w:r>
                </w:p>
              </w:tc>
            </w:tr>
            <w:tr w:rsidR="00036FE1">
              <w:tc>
                <w:tcPr>
                  <w:tcW w:w="9750"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9750"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r>
          </w:tbl>
          <w:p w:rsidR="00036FE1" w:rsidRDefault="00036FE1" w:rsidP="00DC7755">
            <w:pPr>
              <w:rPr>
                <w:rFonts w:cs="Times New Roman"/>
              </w:rPr>
            </w:pPr>
          </w:p>
        </w:tc>
      </w:tr>
      <w:tr w:rsidR="00036FE1" w:rsidTr="00B53C4E">
        <w:trPr>
          <w:gridAfter w:val="1"/>
          <w:tblCellSpacing w:w="0" w:type="dxa"/>
        </w:trPr>
        <w:tc>
          <w:tcPr>
            <w:tcW w:w="4989" w:type="pct"/>
            <w:tcBorders>
              <w:top w:val="single" w:sz="6" w:space="0" w:color="DAE0D2"/>
              <w:bottom w:val="single" w:sz="6" w:space="0" w:color="DAE0D2"/>
            </w:tcBorders>
            <w:tcMar>
              <w:top w:w="75" w:type="dxa"/>
              <w:left w:w="150" w:type="dxa"/>
              <w:bottom w:w="75" w:type="dxa"/>
              <w:right w:w="0" w:type="dxa"/>
            </w:tcMar>
            <w:vAlign w:val="center"/>
          </w:tcPr>
          <w:p w:rsidR="00036FE1" w:rsidRDefault="00036FE1" w:rsidP="00DC7755">
            <w:r>
              <w:t xml:space="preserve">Informations générales </w:t>
            </w:r>
          </w:p>
        </w:tc>
      </w:tr>
      <w:tr w:rsidR="00036FE1" w:rsidTr="00B53C4E">
        <w:trPr>
          <w:gridAfter w:val="1"/>
          <w:tblCellSpacing w:w="0" w:type="dxa"/>
        </w:trPr>
        <w:tc>
          <w:tcPr>
            <w:tcW w:w="4989" w:type="pct"/>
            <w:tcBorders>
              <w:top w:val="nil"/>
              <w:left w:val="nil"/>
              <w:bottom w:val="nil"/>
              <w:right w:val="nil"/>
            </w:tcBorders>
            <w:vAlign w:val="center"/>
          </w:tcPr>
          <w:tbl>
            <w:tblPr>
              <w:tblW w:w="0" w:type="auto"/>
              <w:tblCellSpacing w:w="15" w:type="dxa"/>
              <w:tblLook w:val="00A0" w:firstRow="1" w:lastRow="0" w:firstColumn="1" w:lastColumn="0" w:noHBand="0" w:noVBand="0"/>
            </w:tblPr>
            <w:tblGrid>
              <w:gridCol w:w="9759"/>
            </w:tblGrid>
            <w:tr w:rsidR="00036FE1">
              <w:trPr>
                <w:tblCellSpacing w:w="15" w:type="dxa"/>
              </w:trPr>
              <w:tc>
                <w:tcPr>
                  <w:tcW w:w="0" w:type="auto"/>
                  <w:tcMar>
                    <w:top w:w="15" w:type="dxa"/>
                    <w:left w:w="15" w:type="dxa"/>
                    <w:bottom w:w="15" w:type="dxa"/>
                    <w:right w:w="150" w:type="dxa"/>
                  </w:tcMar>
                  <w:vAlign w:val="center"/>
                </w:tcPr>
                <w:p w:rsidR="00036FE1" w:rsidRDefault="00036FE1" w:rsidP="00DC7755">
                  <w:r>
                    <w:rPr>
                      <w:rStyle w:val="information1"/>
                    </w:rPr>
                    <w:t>Informations générales sur le bénéficiaire de la prestation (présentation de la structure, du contexte, de la démarche, ...) :</w:t>
                  </w:r>
                  <w:r>
                    <w:t xml:space="preserve"> </w:t>
                  </w:r>
                </w:p>
                <w:p w:rsidR="00036FE1" w:rsidRDefault="00036FE1" w:rsidP="00DC7755">
                  <w:r>
                    <w:br/>
                  </w:r>
                  <w:r>
                    <w:br/>
                  </w:r>
                  <w:r>
                    <w:br/>
                  </w:r>
                </w:p>
              </w:tc>
            </w:tr>
          </w:tbl>
          <w:p w:rsidR="00036FE1" w:rsidRDefault="00036FE1" w:rsidP="00DC7755">
            <w:pPr>
              <w:rPr>
                <w:rFonts w:cs="Times New Roman"/>
              </w:rPr>
            </w:pPr>
          </w:p>
        </w:tc>
      </w:tr>
      <w:tr w:rsidR="00036FE1" w:rsidTr="00B53C4E">
        <w:trPr>
          <w:tblCellSpacing w:w="0" w:type="dxa"/>
        </w:trPr>
        <w:tc>
          <w:tcPr>
            <w:tcW w:w="4989" w:type="pct"/>
            <w:tcBorders>
              <w:top w:val="nil"/>
              <w:left w:val="nil"/>
              <w:bottom w:val="nil"/>
              <w:right w:val="nil"/>
            </w:tcBorders>
            <w:vAlign w:val="center"/>
          </w:tcPr>
          <w:tbl>
            <w:tblPr>
              <w:tblW w:w="9750" w:type="dxa"/>
              <w:tblBorders>
                <w:top w:val="single" w:sz="6" w:space="0" w:color="DAE0D2"/>
                <w:left w:val="single" w:sz="6" w:space="0" w:color="DAE0D2"/>
                <w:bottom w:val="single" w:sz="6" w:space="0" w:color="DAE0D2"/>
                <w:right w:val="single" w:sz="6" w:space="0" w:color="DAE0D2"/>
              </w:tblBorders>
              <w:tblLook w:val="00A0" w:firstRow="1" w:lastRow="0" w:firstColumn="1" w:lastColumn="0" w:noHBand="0" w:noVBand="0"/>
            </w:tblPr>
            <w:tblGrid>
              <w:gridCol w:w="1976"/>
              <w:gridCol w:w="1399"/>
              <w:gridCol w:w="1513"/>
              <w:gridCol w:w="1600"/>
              <w:gridCol w:w="1627"/>
              <w:gridCol w:w="1635"/>
            </w:tblGrid>
            <w:tr w:rsidR="00036FE1">
              <w:trPr>
                <w:tblHeader/>
              </w:trPr>
              <w:tc>
                <w:tcPr>
                  <w:tcW w:w="1976"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p>
              </w:tc>
              <w:tc>
                <w:tcPr>
                  <w:tcW w:w="1399"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rPr>
                    <w:t>0 à 9</w:t>
                  </w:r>
                </w:p>
              </w:tc>
              <w:tc>
                <w:tcPr>
                  <w:tcW w:w="1513"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rPr>
                    <w:t>10 à 49</w:t>
                  </w:r>
                </w:p>
              </w:tc>
              <w:tc>
                <w:tcPr>
                  <w:tcW w:w="1600"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rPr>
                    <w:t>50 à 249</w:t>
                  </w:r>
                </w:p>
              </w:tc>
              <w:tc>
                <w:tcPr>
                  <w:tcW w:w="1627"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rPr>
                    <w:t>250 à 499</w:t>
                  </w:r>
                </w:p>
              </w:tc>
              <w:tc>
                <w:tcPr>
                  <w:tcW w:w="1635" w:type="dxa"/>
                  <w:tcBorders>
                    <w:top w:val="single" w:sz="6" w:space="0" w:color="1B6282"/>
                    <w:left w:val="single" w:sz="6" w:space="0" w:color="1B6282"/>
                    <w:bottom w:val="single" w:sz="6" w:space="0" w:color="1B6282"/>
                    <w:right w:val="single" w:sz="6" w:space="0" w:color="1B6282"/>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rPr>
                    <w:t>500 ou plus</w:t>
                  </w:r>
                </w:p>
              </w:tc>
            </w:tr>
            <w:tr w:rsidR="00036FE1">
              <w:tc>
                <w:tcPr>
                  <w:tcW w:w="1976"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r>
                    <w:rPr>
                      <w:rStyle w:val="information2"/>
                      <w:color w:val="000000"/>
                    </w:rPr>
                    <w:t>Effectif global de la collectivité (nombre d'agents)</w:t>
                  </w:r>
                  <w:r>
                    <w:t xml:space="preserve"> </w:t>
                  </w:r>
                </w:p>
              </w:tc>
              <w:tc>
                <w:tcPr>
                  <w:tcW w:w="1399"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513"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600"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627"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635"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bl>
          <w:p w:rsidR="00036FE1" w:rsidRDefault="00036FE1" w:rsidP="00DC7755">
            <w:pPr>
              <w:rPr>
                <w:rFonts w:cs="Times New Roman"/>
              </w:rPr>
            </w:pPr>
          </w:p>
        </w:tc>
        <w:tc>
          <w:tcPr>
            <w:tcW w:w="0" w:type="auto"/>
            <w:vAlign w:val="center"/>
          </w:tcPr>
          <w:p w:rsidR="00036FE1" w:rsidRDefault="00036FE1" w:rsidP="00DC7755">
            <w:pPr>
              <w:rPr>
                <w:rFonts w:cs="Times New Roman"/>
              </w:rPr>
            </w:pPr>
          </w:p>
        </w:tc>
      </w:tr>
      <w:tr w:rsidR="00036FE1" w:rsidTr="00B53C4E">
        <w:trPr>
          <w:tblCellSpacing w:w="0" w:type="dxa"/>
        </w:trPr>
        <w:tc>
          <w:tcPr>
            <w:tcW w:w="4989" w:type="pct"/>
            <w:tcBorders>
              <w:top w:val="nil"/>
              <w:left w:val="nil"/>
              <w:bottom w:val="nil"/>
              <w:right w:val="nil"/>
            </w:tcBorders>
            <w:vAlign w:val="center"/>
          </w:tcPr>
          <w:tbl>
            <w:tblPr>
              <w:tblW w:w="9750" w:type="dxa"/>
              <w:tblBorders>
                <w:top w:val="single" w:sz="6" w:space="0" w:color="DAE0D2"/>
                <w:left w:val="single" w:sz="6" w:space="0" w:color="DAE0D2"/>
                <w:bottom w:val="single" w:sz="6" w:space="0" w:color="DAE0D2"/>
                <w:right w:val="single" w:sz="6" w:space="0" w:color="DAE0D2"/>
              </w:tblBorders>
              <w:tblLook w:val="00A0" w:firstRow="1" w:lastRow="0" w:firstColumn="1" w:lastColumn="0" w:noHBand="0" w:noVBand="0"/>
            </w:tblPr>
            <w:tblGrid>
              <w:gridCol w:w="1985"/>
              <w:gridCol w:w="1244"/>
              <w:gridCol w:w="1298"/>
              <w:gridCol w:w="1298"/>
              <w:gridCol w:w="1298"/>
              <w:gridCol w:w="1298"/>
              <w:gridCol w:w="1329"/>
            </w:tblGrid>
            <w:tr w:rsidR="00036FE1">
              <w:trPr>
                <w:tblHeader/>
              </w:trPr>
              <w:tc>
                <w:tcPr>
                  <w:tcW w:w="1985"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p>
              </w:tc>
              <w:tc>
                <w:tcPr>
                  <w:tcW w:w="1244"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0 à 4999</w:t>
                  </w:r>
                </w:p>
              </w:tc>
              <w:tc>
                <w:tcPr>
                  <w:tcW w:w="1298"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5 000 à 9 999</w:t>
                  </w:r>
                </w:p>
              </w:tc>
              <w:tc>
                <w:tcPr>
                  <w:tcW w:w="1298"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10 000 à 24 999</w:t>
                  </w:r>
                </w:p>
              </w:tc>
              <w:tc>
                <w:tcPr>
                  <w:tcW w:w="1298"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25 000 à 49 999</w:t>
                  </w:r>
                </w:p>
              </w:tc>
              <w:tc>
                <w:tcPr>
                  <w:tcW w:w="1298"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50 000 à 199 999</w:t>
                  </w:r>
                </w:p>
              </w:tc>
              <w:tc>
                <w:tcPr>
                  <w:tcW w:w="1329" w:type="dxa"/>
                  <w:tcBorders>
                    <w:top w:val="single" w:sz="6" w:space="0" w:color="1B6282"/>
                    <w:left w:val="single" w:sz="6" w:space="0" w:color="1B6282"/>
                    <w:bottom w:val="single" w:sz="6" w:space="0" w:color="1B6282"/>
                    <w:right w:val="single" w:sz="6" w:space="0" w:color="1B6282"/>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200 000 ou plus</w:t>
                  </w:r>
                </w:p>
              </w:tc>
            </w:tr>
            <w:tr w:rsidR="00036FE1">
              <w:tc>
                <w:tcPr>
                  <w:tcW w:w="1985"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r>
                    <w:rPr>
                      <w:rStyle w:val="information2"/>
                      <w:color w:val="000000"/>
                    </w:rPr>
                    <w:t>Population de la collectivité (ou nombre de personne sur le territoire audité)</w:t>
                  </w:r>
                  <w:r>
                    <w:t xml:space="preserve"> </w:t>
                  </w:r>
                </w:p>
              </w:tc>
              <w:tc>
                <w:tcPr>
                  <w:tcW w:w="1244"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298"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298"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298"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298"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329" w:type="dxa"/>
                  <w:tcBorders>
                    <w:top w:val="nil"/>
                    <w:left w:val="single" w:sz="6" w:space="0" w:color="1B6282"/>
                    <w:bottom w:val="single" w:sz="6" w:space="0" w:color="1B6282"/>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bl>
          <w:p w:rsidR="00036FE1" w:rsidRDefault="00036FE1" w:rsidP="00DC7755">
            <w:pPr>
              <w:rPr>
                <w:rFonts w:cs="Times New Roman"/>
              </w:rPr>
            </w:pPr>
          </w:p>
        </w:tc>
        <w:tc>
          <w:tcPr>
            <w:tcW w:w="0" w:type="auto"/>
            <w:vAlign w:val="center"/>
          </w:tcPr>
          <w:p w:rsidR="00036FE1" w:rsidRDefault="00036FE1" w:rsidP="00DC7755">
            <w:pPr>
              <w:rPr>
                <w:rFonts w:cs="Times New Roman"/>
              </w:rPr>
            </w:pPr>
          </w:p>
        </w:tc>
      </w:tr>
      <w:tr w:rsidR="00036FE1" w:rsidTr="00B53C4E">
        <w:trPr>
          <w:tblCellSpacing w:w="0" w:type="dxa"/>
        </w:trPr>
        <w:tc>
          <w:tcPr>
            <w:tcW w:w="4989" w:type="pct"/>
            <w:tcBorders>
              <w:top w:val="single" w:sz="4" w:space="0" w:color="DAE0D2"/>
              <w:left w:val="single" w:sz="4" w:space="0" w:color="DAE0D2"/>
              <w:bottom w:val="single" w:sz="4" w:space="0" w:color="DAE0D2"/>
              <w:right w:val="single" w:sz="4" w:space="0" w:color="DAE0D2"/>
            </w:tcBorders>
            <w:tcMar>
              <w:top w:w="51" w:type="dxa"/>
              <w:left w:w="101" w:type="dxa"/>
              <w:bottom w:w="51" w:type="dxa"/>
              <w:right w:w="0" w:type="dxa"/>
            </w:tcMar>
            <w:vAlign w:val="center"/>
          </w:tcPr>
          <w:p w:rsidR="00036FE1" w:rsidRDefault="00036FE1" w:rsidP="00DC7755">
            <w:pPr>
              <w:rPr>
                <w:rFonts w:cs="Times New Roman"/>
              </w:rPr>
            </w:pPr>
          </w:p>
        </w:tc>
        <w:tc>
          <w:tcPr>
            <w:tcW w:w="0" w:type="auto"/>
            <w:vAlign w:val="center"/>
          </w:tcPr>
          <w:p w:rsidR="00036FE1" w:rsidRDefault="00036FE1" w:rsidP="00DC7755">
            <w:pPr>
              <w:rPr>
                <w:rFonts w:cs="Times New Roman"/>
              </w:rPr>
            </w:pPr>
          </w:p>
        </w:tc>
      </w:tr>
      <w:tr w:rsidR="00036FE1" w:rsidTr="00B53C4E">
        <w:trPr>
          <w:tblCellSpacing w:w="0" w:type="dxa"/>
        </w:trPr>
        <w:tc>
          <w:tcPr>
            <w:tcW w:w="4989" w:type="pct"/>
            <w:tcBorders>
              <w:top w:val="nil"/>
              <w:left w:val="nil"/>
              <w:bottom w:val="nil"/>
              <w:right w:val="nil"/>
            </w:tcBorders>
            <w:vAlign w:val="center"/>
          </w:tcPr>
          <w:p w:rsidR="00036FE1" w:rsidRDefault="00036FE1" w:rsidP="00DC7755">
            <w:pPr>
              <w:rPr>
                <w:rFonts w:cs="Times New Roman"/>
              </w:rPr>
            </w:pPr>
          </w:p>
        </w:tc>
        <w:tc>
          <w:tcPr>
            <w:tcW w:w="0" w:type="auto"/>
            <w:vAlign w:val="center"/>
          </w:tcPr>
          <w:p w:rsidR="00036FE1" w:rsidRDefault="00036FE1" w:rsidP="00DC7755">
            <w:pPr>
              <w:rPr>
                <w:rFonts w:cs="Times New Roman"/>
              </w:rPr>
            </w:pPr>
          </w:p>
        </w:tc>
      </w:tr>
    </w:tbl>
    <w:p w:rsidR="00036FE1" w:rsidRDefault="00036FE1" w:rsidP="00DC7755">
      <w:pPr>
        <w:rPr>
          <w:rFonts w:cs="Times New Roman"/>
        </w:rPr>
      </w:pPr>
    </w:p>
    <w:tbl>
      <w:tblPr>
        <w:tblW w:w="9609" w:type="dxa"/>
        <w:tblCellSpacing w:w="0" w:type="dxa"/>
        <w:tblBorders>
          <w:top w:val="single" w:sz="4" w:space="0" w:color="DAE0D2"/>
          <w:left w:val="single" w:sz="4" w:space="0" w:color="DAE0D2"/>
          <w:bottom w:val="single" w:sz="4" w:space="0" w:color="DAE0D2"/>
          <w:right w:val="single" w:sz="4" w:space="0" w:color="DAE0D2"/>
        </w:tblBorders>
        <w:tblCellMar>
          <w:left w:w="0" w:type="dxa"/>
          <w:right w:w="0" w:type="dxa"/>
        </w:tblCellMar>
        <w:tblLook w:val="00A0" w:firstRow="1" w:lastRow="0" w:firstColumn="1" w:lastColumn="0" w:noHBand="0" w:noVBand="0"/>
      </w:tblPr>
      <w:tblGrid>
        <w:gridCol w:w="10187"/>
      </w:tblGrid>
      <w:tr w:rsidR="00036FE1">
        <w:trPr>
          <w:tblCellSpacing w:w="0" w:type="dxa"/>
        </w:trPr>
        <w:tc>
          <w:tcPr>
            <w:tcW w:w="5000" w:type="pct"/>
            <w:tcBorders>
              <w:top w:val="single" w:sz="4" w:space="0" w:color="DAE0D2"/>
              <w:bottom w:val="single" w:sz="4" w:space="0" w:color="DAE0D2"/>
            </w:tcBorders>
            <w:tcMar>
              <w:top w:w="51" w:type="dxa"/>
              <w:left w:w="101" w:type="dxa"/>
              <w:bottom w:w="51" w:type="dxa"/>
              <w:right w:w="0" w:type="dxa"/>
            </w:tcMar>
            <w:vAlign w:val="center"/>
          </w:tcPr>
          <w:p w:rsidR="00036FE1" w:rsidRDefault="00036FE1" w:rsidP="00DC7755">
            <w:r>
              <w:t xml:space="preserve">Données globales : </w:t>
            </w:r>
          </w:p>
        </w:tc>
      </w:tr>
      <w:tr w:rsidR="00036FE1">
        <w:trPr>
          <w:tblCellSpacing w:w="0" w:type="dxa"/>
        </w:trPr>
        <w:tc>
          <w:tcPr>
            <w:tcW w:w="5000" w:type="pct"/>
            <w:tcBorders>
              <w:top w:val="nil"/>
              <w:left w:val="nil"/>
              <w:bottom w:val="nil"/>
              <w:right w:val="nil"/>
            </w:tcBorders>
            <w:vAlign w:val="center"/>
          </w:tcPr>
          <w:tbl>
            <w:tblPr>
              <w:tblW w:w="0" w:type="auto"/>
              <w:tblCellSpacing w:w="15" w:type="dxa"/>
              <w:tblLook w:val="00A0" w:firstRow="1" w:lastRow="0" w:firstColumn="1" w:lastColumn="0" w:noHBand="0" w:noVBand="0"/>
            </w:tblPr>
            <w:tblGrid>
              <w:gridCol w:w="10096"/>
              <w:gridCol w:w="81"/>
            </w:tblGrid>
            <w:tr w:rsidR="00036FE1">
              <w:trPr>
                <w:tblCellSpacing w:w="15" w:type="dxa"/>
              </w:trPr>
              <w:tc>
                <w:tcPr>
                  <w:tcW w:w="0" w:type="auto"/>
                  <w:tcMar>
                    <w:top w:w="15" w:type="dxa"/>
                    <w:left w:w="15" w:type="dxa"/>
                    <w:bottom w:w="15" w:type="dxa"/>
                    <w:right w:w="101" w:type="dxa"/>
                  </w:tcMar>
                  <w:vAlign w:val="center"/>
                </w:tcPr>
                <w:p w:rsidR="00036FE1" w:rsidRDefault="00036FE1" w:rsidP="00DC7755">
                  <w:r>
                    <w:rPr>
                      <w:rStyle w:val="information1"/>
                    </w:rPr>
                    <w:t>Année en cours (année N) :</w:t>
                  </w:r>
                  <w:r>
                    <w:t xml:space="preserve"> </w:t>
                  </w:r>
                </w:p>
              </w:tc>
              <w:tc>
                <w:tcPr>
                  <w:tcW w:w="0" w:type="auto"/>
                  <w:tcMar>
                    <w:top w:w="15" w:type="dxa"/>
                    <w:left w:w="15" w:type="dxa"/>
                    <w:bottom w:w="15" w:type="dxa"/>
                    <w:right w:w="15" w:type="dxa"/>
                  </w:tcMar>
                  <w:vAlign w:val="center"/>
                </w:tcPr>
                <w:p w:rsidR="00036FE1" w:rsidRDefault="00036FE1" w:rsidP="00DC7755"/>
              </w:tc>
            </w:tr>
            <w:tr w:rsidR="00036FE1">
              <w:trPr>
                <w:tblCellSpacing w:w="15" w:type="dxa"/>
              </w:trPr>
              <w:tc>
                <w:tcPr>
                  <w:tcW w:w="0" w:type="auto"/>
                  <w:tcMar>
                    <w:top w:w="15" w:type="dxa"/>
                    <w:left w:w="15" w:type="dxa"/>
                    <w:bottom w:w="15" w:type="dxa"/>
                    <w:right w:w="101" w:type="dxa"/>
                  </w:tcMar>
                  <w:vAlign w:val="center"/>
                </w:tcPr>
                <w:p w:rsidR="00036FE1" w:rsidRDefault="00036FE1" w:rsidP="00DC7755">
                  <w:r>
                    <w:rPr>
                      <w:rStyle w:val="information1"/>
                    </w:rPr>
                    <w:t>Nombre de mois complets intégrés dans les données relatives à l'année N :</w:t>
                  </w:r>
                  <w:r>
                    <w:t xml:space="preserve"> </w:t>
                  </w:r>
                </w:p>
                <w:p w:rsidR="00036FE1" w:rsidRDefault="00036FE1" w:rsidP="00DC7755"/>
                <w:p w:rsidR="00036FE1" w:rsidRDefault="00036FE1" w:rsidP="00DC7755">
                  <w:r>
                    <w:t>Années pour lesquelles les données ont pu être collectées et analysées :</w:t>
                  </w:r>
                </w:p>
              </w:tc>
              <w:tc>
                <w:tcPr>
                  <w:tcW w:w="0" w:type="auto"/>
                  <w:tcMar>
                    <w:top w:w="15" w:type="dxa"/>
                    <w:left w:w="15" w:type="dxa"/>
                    <w:bottom w:w="15" w:type="dxa"/>
                    <w:right w:w="15" w:type="dxa"/>
                  </w:tcMar>
                  <w:vAlign w:val="center"/>
                </w:tcPr>
                <w:p w:rsidR="00036FE1" w:rsidRDefault="00036FE1" w:rsidP="00DC7755"/>
              </w:tc>
            </w:tr>
            <w:tr w:rsidR="00036FE1">
              <w:trPr>
                <w:tblCellSpacing w:w="15" w:type="dxa"/>
              </w:trPr>
              <w:tc>
                <w:tcPr>
                  <w:tcW w:w="0" w:type="auto"/>
                  <w:tcMar>
                    <w:top w:w="15" w:type="dxa"/>
                    <w:left w:w="15" w:type="dxa"/>
                    <w:bottom w:w="15" w:type="dxa"/>
                    <w:right w:w="101" w:type="dxa"/>
                  </w:tcMar>
                  <w:vAlign w:val="center"/>
                </w:tcPr>
                <w:tbl>
                  <w:tblPr>
                    <w:tblW w:w="9935"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2405"/>
                    <w:gridCol w:w="1255"/>
                    <w:gridCol w:w="1255"/>
                    <w:gridCol w:w="1255"/>
                    <w:gridCol w:w="1255"/>
                    <w:gridCol w:w="1255"/>
                    <w:gridCol w:w="1255"/>
                  </w:tblGrid>
                  <w:tr w:rsidR="00036FE1">
                    <w:trPr>
                      <w:tblHeader/>
                    </w:trPr>
                    <w:tc>
                      <w:tcPr>
                        <w:tcW w:w="240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N-1</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N-2</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N-3</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N-4</w:t>
                        </w:r>
                      </w:p>
                    </w:tc>
                    <w:tc>
                      <w:tcPr>
                        <w:tcW w:w="1255"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N-5</w:t>
                        </w:r>
                      </w:p>
                    </w:tc>
                  </w:tr>
                  <w:tr w:rsidR="00036FE1">
                    <w:tc>
                      <w:tcPr>
                        <w:tcW w:w="2405" w:type="dxa"/>
                        <w:tcBorders>
                          <w:top w:val="single" w:sz="4" w:space="0" w:color="1B6282"/>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Années</w:t>
                        </w:r>
                        <w:r>
                          <w:t xml:space="preserve"> </w:t>
                        </w:r>
                      </w:p>
                    </w:tc>
                    <w:tc>
                      <w:tcPr>
                        <w:tcW w:w="1255" w:type="dxa"/>
                        <w:tcBorders>
                          <w:top w:val="single" w:sz="4" w:space="0" w:color="1B6282"/>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single" w:sz="4" w:space="0" w:color="1B6282"/>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single" w:sz="4" w:space="0" w:color="1B6282"/>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single" w:sz="4" w:space="0" w:color="1B6282"/>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single" w:sz="4" w:space="0" w:color="1B6282"/>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single" w:sz="4" w:space="0" w:color="1B6282"/>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bl>
                <w:p w:rsidR="00036FE1" w:rsidRDefault="00036FE1" w:rsidP="00DC7755">
                  <w:pPr>
                    <w:rPr>
                      <w:rStyle w:val="information1"/>
                    </w:rPr>
                  </w:pPr>
                </w:p>
                <w:p w:rsidR="00036FE1" w:rsidRDefault="00036FE1" w:rsidP="00DC7755">
                  <w:pPr>
                    <w:rPr>
                      <w:rStyle w:val="information1"/>
                    </w:rPr>
                  </w:pPr>
                </w:p>
                <w:p w:rsidR="00036FE1" w:rsidRDefault="00036FE1" w:rsidP="00DC7755">
                  <w:pPr>
                    <w:rPr>
                      <w:rStyle w:val="information1"/>
                    </w:rPr>
                  </w:pPr>
                </w:p>
              </w:tc>
              <w:tc>
                <w:tcPr>
                  <w:tcW w:w="0" w:type="auto"/>
                  <w:tcMar>
                    <w:top w:w="15" w:type="dxa"/>
                    <w:left w:w="15" w:type="dxa"/>
                    <w:bottom w:w="15" w:type="dxa"/>
                    <w:right w:w="15" w:type="dxa"/>
                  </w:tcMar>
                  <w:vAlign w:val="center"/>
                </w:tcPr>
                <w:p w:rsidR="00036FE1" w:rsidRDefault="00036FE1" w:rsidP="00DC7755">
                  <w:pPr>
                    <w:rPr>
                      <w:rFonts w:cs="Times New Roman"/>
                    </w:rPr>
                  </w:pPr>
                </w:p>
              </w:tc>
            </w:tr>
          </w:tbl>
          <w:p w:rsidR="00036FE1" w:rsidRDefault="00036FE1" w:rsidP="00DC7755">
            <w:pPr>
              <w:rPr>
                <w:rFonts w:cs="Times New Roman"/>
              </w:rPr>
            </w:pPr>
          </w:p>
        </w:tc>
      </w:tr>
      <w:tr w:rsidR="00036FE1">
        <w:trPr>
          <w:tblCellSpacing w:w="0" w:type="dxa"/>
        </w:trPr>
        <w:tc>
          <w:tcPr>
            <w:tcW w:w="5000" w:type="pct"/>
            <w:tcBorders>
              <w:top w:val="nil"/>
              <w:left w:val="nil"/>
              <w:bottom w:val="nil"/>
              <w:right w:val="nil"/>
            </w:tcBorders>
            <w:vAlign w:val="center"/>
          </w:tcPr>
          <w:tbl>
            <w:tblPr>
              <w:tblW w:w="9935"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2405"/>
              <w:gridCol w:w="1255"/>
              <w:gridCol w:w="1255"/>
              <w:gridCol w:w="1255"/>
              <w:gridCol w:w="1255"/>
              <w:gridCol w:w="1255"/>
              <w:gridCol w:w="1255"/>
            </w:tblGrid>
            <w:tr w:rsidR="00036FE1">
              <w:trPr>
                <w:tblHeader/>
              </w:trPr>
              <w:tc>
                <w:tcPr>
                  <w:tcW w:w="240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N-1</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N-2</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N-3</w:t>
                  </w:r>
                </w:p>
              </w:tc>
              <w:tc>
                <w:tcPr>
                  <w:tcW w:w="1255"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N-4</w:t>
                  </w:r>
                </w:p>
              </w:tc>
              <w:tc>
                <w:tcPr>
                  <w:tcW w:w="1255"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N-5</w:t>
                  </w:r>
                </w:p>
              </w:tc>
            </w:tr>
            <w:tr w:rsidR="00036FE1">
              <w:tc>
                <w:tcPr>
                  <w:tcW w:w="240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Puissance électrique installée pour l'éclairage public en kW</w:t>
                  </w:r>
                  <w:r>
                    <w:t xml:space="preserve"> </w:t>
                  </w:r>
                </w:p>
              </w:tc>
              <w:tc>
                <w:tcPr>
                  <w:tcW w:w="125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40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Consommation d'électricité pour l'éclairage public en MWh élec / an</w:t>
                  </w:r>
                  <w:r>
                    <w:t xml:space="preserve"> </w:t>
                  </w:r>
                </w:p>
              </w:tc>
              <w:tc>
                <w:tcPr>
                  <w:tcW w:w="125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r w:rsidR="00036FE1">
              <w:tc>
                <w:tcPr>
                  <w:tcW w:w="240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3"/>
                      <w:color w:val="000000"/>
                    </w:rPr>
                    <w:t>Coût de la consommation d'électricité pour l'éclairage public en kEuros/an</w:t>
                  </w:r>
                  <w:r>
                    <w:t xml:space="preserve"> </w:t>
                  </w:r>
                </w:p>
              </w:tc>
              <w:tc>
                <w:tcPr>
                  <w:tcW w:w="125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bl>
          <w:p w:rsidR="00036FE1" w:rsidRDefault="00036FE1" w:rsidP="00DC7755">
            <w:pPr>
              <w:rPr>
                <w:rFonts w:cs="Times New Roman"/>
              </w:rPr>
            </w:pPr>
          </w:p>
        </w:tc>
      </w:tr>
    </w:tbl>
    <w:p w:rsidR="00036FE1" w:rsidRDefault="00036FE1" w:rsidP="00DC7755">
      <w:pPr>
        <w:rPr>
          <w:rFonts w:cs="Times New Roman"/>
        </w:rPr>
      </w:pPr>
    </w:p>
    <w:tbl>
      <w:tblPr>
        <w:tblW w:w="9892" w:type="dxa"/>
        <w:tblCellSpacing w:w="0" w:type="dxa"/>
        <w:tblBorders>
          <w:top w:val="single" w:sz="4" w:space="0" w:color="DAE0D2"/>
          <w:left w:val="single" w:sz="4" w:space="0" w:color="DAE0D2"/>
          <w:bottom w:val="single" w:sz="4" w:space="0" w:color="DAE0D2"/>
          <w:right w:val="single" w:sz="4" w:space="0" w:color="DAE0D2"/>
        </w:tblBorders>
        <w:tblCellMar>
          <w:left w:w="0" w:type="dxa"/>
          <w:right w:w="0" w:type="dxa"/>
        </w:tblCellMar>
        <w:tblLook w:val="00A0" w:firstRow="1" w:lastRow="0" w:firstColumn="1" w:lastColumn="0" w:noHBand="0" w:noVBand="0"/>
      </w:tblPr>
      <w:tblGrid>
        <w:gridCol w:w="9942"/>
      </w:tblGrid>
      <w:tr w:rsidR="00036FE1">
        <w:trPr>
          <w:tblCellSpacing w:w="0" w:type="dxa"/>
        </w:trPr>
        <w:tc>
          <w:tcPr>
            <w:tcW w:w="5000" w:type="pct"/>
            <w:tcBorders>
              <w:top w:val="single" w:sz="4" w:space="0" w:color="DAE0D2"/>
              <w:bottom w:val="single" w:sz="4" w:space="0" w:color="DAE0D2"/>
            </w:tcBorders>
            <w:tcMar>
              <w:top w:w="51" w:type="dxa"/>
              <w:left w:w="101" w:type="dxa"/>
              <w:bottom w:w="51" w:type="dxa"/>
              <w:right w:w="0" w:type="dxa"/>
            </w:tcMar>
            <w:vAlign w:val="center"/>
          </w:tcPr>
          <w:p w:rsidR="00036FE1" w:rsidRDefault="00036FE1" w:rsidP="00DC7755">
            <w:r>
              <w:t xml:space="preserve">Données spécifiques : </w:t>
            </w:r>
          </w:p>
        </w:tc>
      </w:tr>
      <w:tr w:rsidR="00036FE1">
        <w:trPr>
          <w:tblCellSpacing w:w="0" w:type="dxa"/>
        </w:trPr>
        <w:tc>
          <w:tcPr>
            <w:tcW w:w="5000" w:type="pct"/>
            <w:tcBorders>
              <w:top w:val="single" w:sz="4" w:space="0" w:color="DAE0D2"/>
              <w:bottom w:val="single" w:sz="4" w:space="0" w:color="DAE0D2"/>
            </w:tcBorders>
            <w:vAlign w:val="center"/>
          </w:tcPr>
          <w:p w:rsidR="00036FE1" w:rsidRDefault="00036FE1" w:rsidP="00DC7755">
            <w:r>
              <w:t xml:space="preserve">Eclairage de voirie : </w:t>
            </w:r>
          </w:p>
        </w:tc>
      </w:tr>
      <w:tr w:rsidR="00036FE1">
        <w:trPr>
          <w:tblCellSpacing w:w="0" w:type="dxa"/>
        </w:trPr>
        <w:tc>
          <w:tcPr>
            <w:tcW w:w="5000" w:type="pct"/>
            <w:tcBorders>
              <w:top w:val="nil"/>
              <w:left w:val="nil"/>
              <w:bottom w:val="nil"/>
              <w:right w:val="nil"/>
            </w:tcBorders>
            <w:vAlign w:val="center"/>
          </w:tcPr>
          <w:tbl>
            <w:tblPr>
              <w:tblW w:w="9932"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2396"/>
              <w:gridCol w:w="1256"/>
              <w:gridCol w:w="1256"/>
              <w:gridCol w:w="1256"/>
              <w:gridCol w:w="1256"/>
              <w:gridCol w:w="1256"/>
              <w:gridCol w:w="1256"/>
            </w:tblGrid>
            <w:tr w:rsidR="00036FE1">
              <w:trPr>
                <w:tblHeader/>
              </w:trPr>
              <w:tc>
                <w:tcPr>
                  <w:tcW w:w="239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p>
              </w:tc>
              <w:tc>
                <w:tcPr>
                  <w:tcW w:w="125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w:t>
                  </w:r>
                </w:p>
              </w:tc>
              <w:tc>
                <w:tcPr>
                  <w:tcW w:w="125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N-1</w:t>
                  </w:r>
                </w:p>
              </w:tc>
              <w:tc>
                <w:tcPr>
                  <w:tcW w:w="125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N-2</w:t>
                  </w:r>
                </w:p>
              </w:tc>
              <w:tc>
                <w:tcPr>
                  <w:tcW w:w="125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N-3</w:t>
                  </w:r>
                </w:p>
              </w:tc>
              <w:tc>
                <w:tcPr>
                  <w:tcW w:w="125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N-4</w:t>
                  </w:r>
                </w:p>
              </w:tc>
              <w:tc>
                <w:tcPr>
                  <w:tcW w:w="1256"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N-5</w:t>
                  </w:r>
                </w:p>
              </w:tc>
            </w:tr>
            <w:tr w:rsidR="00036FE1">
              <w:tc>
                <w:tcPr>
                  <w:tcW w:w="239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Nombre de points lumineux</w:t>
                  </w:r>
                  <w:r>
                    <w:t xml:space="preserve"> </w:t>
                  </w:r>
                </w:p>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39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Nombre de km de voies</w:t>
                  </w:r>
                  <w:r>
                    <w:t xml:space="preserve"> </w:t>
                  </w: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r w:rsidR="00036FE1">
              <w:tc>
                <w:tcPr>
                  <w:tcW w:w="239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Nombre de points d'abonnement</w:t>
                  </w:r>
                  <w:r>
                    <w:t xml:space="preserve"> </w:t>
                  </w:r>
                </w:p>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39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r>
            <w:tr w:rsidR="00036FE1">
              <w:tc>
                <w:tcPr>
                  <w:tcW w:w="239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Puissance électrique installée pour l'éclairage de voirie en kW</w:t>
                  </w:r>
                  <w:r>
                    <w:t xml:space="preserve"> </w:t>
                  </w:r>
                </w:p>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39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Consommation d'électricité pour l'éclairage de voirie en MWh élec / an</w:t>
                  </w:r>
                  <w:r>
                    <w:t xml:space="preserve"> </w:t>
                  </w:r>
                </w:p>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r w:rsidR="00036FE1">
              <w:tc>
                <w:tcPr>
                  <w:tcW w:w="2396"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3"/>
                      <w:color w:val="000000"/>
                    </w:rPr>
                    <w:t>Coût de la consommation d'électricité pour l'éclairage public en kEuros/an</w:t>
                  </w:r>
                  <w:r>
                    <w:t xml:space="preserve"> </w:t>
                  </w:r>
                </w:p>
              </w:tc>
              <w:tc>
                <w:tcPr>
                  <w:tcW w:w="1256"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6"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bl>
          <w:p w:rsidR="00036FE1" w:rsidRDefault="00036FE1" w:rsidP="00DC7755">
            <w:pPr>
              <w:rPr>
                <w:rFonts w:cs="Times New Roman"/>
              </w:rPr>
            </w:pPr>
          </w:p>
        </w:tc>
      </w:tr>
      <w:tr w:rsidR="00036FE1">
        <w:trPr>
          <w:tblCellSpacing w:w="0" w:type="dxa"/>
        </w:trPr>
        <w:tc>
          <w:tcPr>
            <w:tcW w:w="5000" w:type="pct"/>
            <w:tcBorders>
              <w:top w:val="single" w:sz="4" w:space="0" w:color="DAE0D2"/>
              <w:bottom w:val="single" w:sz="4" w:space="0" w:color="DAE0D2"/>
            </w:tcBorders>
            <w:vAlign w:val="center"/>
          </w:tcPr>
          <w:p w:rsidR="00036FE1" w:rsidRDefault="00036FE1" w:rsidP="00DC7755">
            <w:pPr>
              <w:rPr>
                <w:rFonts w:cs="Times New Roman"/>
              </w:rPr>
            </w:pPr>
          </w:p>
          <w:p w:rsidR="00036FE1" w:rsidRDefault="00036FE1" w:rsidP="00DC7755">
            <w:pPr>
              <w:rPr>
                <w:rFonts w:cs="Times New Roman"/>
              </w:rPr>
            </w:pPr>
          </w:p>
          <w:p w:rsidR="00036FE1" w:rsidRDefault="00036FE1" w:rsidP="00DC7755">
            <w:pPr>
              <w:rPr>
                <w:rFonts w:cs="Times New Roman"/>
              </w:rPr>
            </w:pPr>
          </w:p>
          <w:p w:rsidR="00036FE1" w:rsidRDefault="00036FE1" w:rsidP="00DC7755">
            <w:pPr>
              <w:rPr>
                <w:rFonts w:cs="Times New Roman"/>
              </w:rPr>
            </w:pPr>
          </w:p>
          <w:p w:rsidR="00036FE1" w:rsidRDefault="00036FE1" w:rsidP="00DC7755">
            <w:pPr>
              <w:rPr>
                <w:rFonts w:cs="Times New Roman"/>
              </w:rPr>
            </w:pPr>
          </w:p>
          <w:p w:rsidR="00036FE1" w:rsidRDefault="00036FE1" w:rsidP="00DC7755">
            <w:r>
              <w:t xml:space="preserve">Signalisation routière : </w:t>
            </w:r>
          </w:p>
        </w:tc>
      </w:tr>
      <w:tr w:rsidR="00036FE1">
        <w:trPr>
          <w:tblCellSpacing w:w="0" w:type="dxa"/>
        </w:trPr>
        <w:tc>
          <w:tcPr>
            <w:tcW w:w="5000" w:type="pct"/>
            <w:tcBorders>
              <w:top w:val="nil"/>
              <w:left w:val="nil"/>
              <w:bottom w:val="nil"/>
              <w:right w:val="nil"/>
            </w:tcBorders>
            <w:vAlign w:val="center"/>
          </w:tcPr>
          <w:tbl>
            <w:tblPr>
              <w:tblW w:w="9877"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2329"/>
              <w:gridCol w:w="1258"/>
              <w:gridCol w:w="1258"/>
              <w:gridCol w:w="1258"/>
              <w:gridCol w:w="1258"/>
              <w:gridCol w:w="1258"/>
              <w:gridCol w:w="1258"/>
            </w:tblGrid>
            <w:tr w:rsidR="00036FE1">
              <w:trPr>
                <w:tblHeader/>
              </w:trPr>
              <w:tc>
                <w:tcPr>
                  <w:tcW w:w="2329"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p>
              </w:tc>
              <w:tc>
                <w:tcPr>
                  <w:tcW w:w="125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w:t>
                  </w:r>
                </w:p>
              </w:tc>
              <w:tc>
                <w:tcPr>
                  <w:tcW w:w="125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N-1</w:t>
                  </w:r>
                </w:p>
              </w:tc>
              <w:tc>
                <w:tcPr>
                  <w:tcW w:w="125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N-2</w:t>
                  </w:r>
                </w:p>
              </w:tc>
              <w:tc>
                <w:tcPr>
                  <w:tcW w:w="125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N-3</w:t>
                  </w:r>
                </w:p>
              </w:tc>
              <w:tc>
                <w:tcPr>
                  <w:tcW w:w="125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N-4</w:t>
                  </w:r>
                </w:p>
              </w:tc>
              <w:tc>
                <w:tcPr>
                  <w:tcW w:w="1258"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N-5</w:t>
                  </w:r>
                </w:p>
              </w:tc>
            </w:tr>
            <w:tr w:rsidR="00036FE1">
              <w:tc>
                <w:tcPr>
                  <w:tcW w:w="2329"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Nombre de carrefours</w:t>
                  </w:r>
                  <w:r>
                    <w:t xml:space="preserve"> </w:t>
                  </w: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329"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Nombre de points d'abonnement</w:t>
                  </w:r>
                  <w:r>
                    <w:t xml:space="preserve"> </w:t>
                  </w:r>
                </w:p>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r w:rsidR="00036FE1">
              <w:tc>
                <w:tcPr>
                  <w:tcW w:w="2329"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p>
              </w:tc>
            </w:tr>
            <w:tr w:rsidR="00036FE1">
              <w:tc>
                <w:tcPr>
                  <w:tcW w:w="2329"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Puissance électrique installée pour la signalisation routière en kW</w:t>
                  </w:r>
                  <w:r>
                    <w:t xml:space="preserve"> </w:t>
                  </w:r>
                </w:p>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r w:rsidR="00036FE1">
              <w:tc>
                <w:tcPr>
                  <w:tcW w:w="2329"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Consommation d'électricité pour la signalisation routière en MWh élec / an</w:t>
                  </w:r>
                  <w:r>
                    <w:t xml:space="preserve"> </w:t>
                  </w:r>
                </w:p>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329"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2"/>
                      <w:color w:val="000000"/>
                    </w:rPr>
                    <w:t>Coût de la consommation d'électricité pour la signalisation routière en kEuros/an</w:t>
                  </w:r>
                  <w:r>
                    <w:t xml:space="preserve"> </w:t>
                  </w:r>
                </w:p>
              </w:tc>
              <w:tc>
                <w:tcPr>
                  <w:tcW w:w="125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5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bl>
          <w:p w:rsidR="00036FE1" w:rsidRDefault="00036FE1" w:rsidP="00DC7755">
            <w:pPr>
              <w:rPr>
                <w:rFonts w:cs="Times New Roman"/>
              </w:rPr>
            </w:pPr>
          </w:p>
        </w:tc>
      </w:tr>
      <w:tr w:rsidR="00036FE1">
        <w:trPr>
          <w:tblCellSpacing w:w="0" w:type="dxa"/>
        </w:trPr>
        <w:tc>
          <w:tcPr>
            <w:tcW w:w="5000" w:type="pct"/>
            <w:tcBorders>
              <w:top w:val="single" w:sz="4" w:space="0" w:color="DAE0D2"/>
              <w:bottom w:val="single" w:sz="4" w:space="0" w:color="DAE0D2"/>
            </w:tcBorders>
            <w:vAlign w:val="center"/>
          </w:tcPr>
          <w:p w:rsidR="00036FE1" w:rsidRDefault="00036FE1" w:rsidP="00DC7755">
            <w:r>
              <w:t xml:space="preserve">Illuminations de bâtiments : </w:t>
            </w:r>
          </w:p>
        </w:tc>
      </w:tr>
      <w:tr w:rsidR="00036FE1">
        <w:trPr>
          <w:tblCellSpacing w:w="0" w:type="dxa"/>
        </w:trPr>
        <w:tc>
          <w:tcPr>
            <w:tcW w:w="5000" w:type="pct"/>
            <w:tcBorders>
              <w:top w:val="nil"/>
              <w:left w:val="nil"/>
              <w:bottom w:val="nil"/>
              <w:right w:val="nil"/>
            </w:tcBorders>
            <w:vAlign w:val="center"/>
          </w:tcPr>
          <w:tbl>
            <w:tblPr>
              <w:tblW w:w="9877"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2412"/>
              <w:gridCol w:w="1244"/>
              <w:gridCol w:w="1244"/>
              <w:gridCol w:w="1244"/>
              <w:gridCol w:w="1244"/>
              <w:gridCol w:w="1244"/>
              <w:gridCol w:w="1245"/>
            </w:tblGrid>
            <w:tr w:rsidR="00036FE1">
              <w:trPr>
                <w:tblHeader/>
              </w:trPr>
              <w:tc>
                <w:tcPr>
                  <w:tcW w:w="2412"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p>
              </w:tc>
              <w:tc>
                <w:tcPr>
                  <w:tcW w:w="1244"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w:t>
                  </w:r>
                </w:p>
              </w:tc>
              <w:tc>
                <w:tcPr>
                  <w:tcW w:w="1244"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N-1</w:t>
                  </w:r>
                </w:p>
              </w:tc>
              <w:tc>
                <w:tcPr>
                  <w:tcW w:w="1244"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N-2</w:t>
                  </w:r>
                </w:p>
              </w:tc>
              <w:tc>
                <w:tcPr>
                  <w:tcW w:w="1244"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N-3</w:t>
                  </w:r>
                </w:p>
              </w:tc>
              <w:tc>
                <w:tcPr>
                  <w:tcW w:w="1244"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N-4</w:t>
                  </w:r>
                </w:p>
              </w:tc>
              <w:tc>
                <w:tcPr>
                  <w:tcW w:w="1245"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Année N-5</w:t>
                  </w:r>
                </w:p>
              </w:tc>
            </w:tr>
            <w:tr w:rsidR="00036FE1">
              <w:tc>
                <w:tcPr>
                  <w:tcW w:w="2412"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Nombre de points lumineux</w:t>
                  </w:r>
                  <w:r>
                    <w:t xml:space="preserve"> </w:t>
                  </w:r>
                </w:p>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412"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Nombre de bâtiments</w:t>
                  </w:r>
                  <w:r>
                    <w:t xml:space="preserve"> </w:t>
                  </w:r>
                </w:p>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r w:rsidR="00036FE1">
              <w:tc>
                <w:tcPr>
                  <w:tcW w:w="2412"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Nombre de points d'abonnement</w:t>
                  </w:r>
                  <w:r>
                    <w:t xml:space="preserve"> </w:t>
                  </w:r>
                </w:p>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412"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4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r>
            <w:tr w:rsidR="00036FE1">
              <w:tc>
                <w:tcPr>
                  <w:tcW w:w="2412"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Puissance électrique installée pour l'illumination de bâtiments en kW</w:t>
                  </w:r>
                  <w:r>
                    <w:t xml:space="preserve"> </w:t>
                  </w:r>
                </w:p>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5" w:type="dxa"/>
                  <w:tcBorders>
                    <w:top w:val="nil"/>
                    <w:left w:val="single" w:sz="4" w:space="0" w:color="1B6282"/>
                    <w:bottom w:val="nil"/>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r w:rsidR="00036FE1">
              <w:tc>
                <w:tcPr>
                  <w:tcW w:w="2412"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Consommation d'électricité pour l'illumination de bâtiments en MWh élec / an</w:t>
                  </w:r>
                  <w:r>
                    <w:t xml:space="preserve"> </w:t>
                  </w:r>
                </w:p>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c>
                <w:tcPr>
                  <w:tcW w:w="1245" w:type="dxa"/>
                  <w:tcBorders>
                    <w:top w:val="nil"/>
                    <w:left w:val="single" w:sz="4" w:space="0" w:color="1B6282"/>
                    <w:bottom w:val="nil"/>
                    <w:right w:val="single" w:sz="4" w:space="0" w:color="1B6282"/>
                  </w:tcBorders>
                  <w:shd w:val="clear" w:color="auto" w:fill="FFFFFF"/>
                  <w:tcMar>
                    <w:top w:w="15" w:type="dxa"/>
                    <w:left w:w="15" w:type="dxa"/>
                    <w:bottom w:w="15" w:type="dxa"/>
                    <w:right w:w="15" w:type="dxa"/>
                  </w:tcMar>
                  <w:vAlign w:val="center"/>
                </w:tcPr>
                <w:p w:rsidR="00036FE1" w:rsidRDefault="00036FE1" w:rsidP="00DC7755"/>
              </w:tc>
            </w:tr>
            <w:tr w:rsidR="00036FE1">
              <w:tc>
                <w:tcPr>
                  <w:tcW w:w="2412"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r>
                    <w:rPr>
                      <w:rStyle w:val="information3"/>
                      <w:color w:val="000000"/>
                    </w:rPr>
                    <w:t>Coût de la consommation d'électricité pour l'illumination de bâtiments en kEuros/an</w:t>
                  </w:r>
                  <w:r>
                    <w:t xml:space="preserve"> </w:t>
                  </w:r>
                </w:p>
              </w:tc>
              <w:tc>
                <w:tcPr>
                  <w:tcW w:w="1244"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4"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c>
                <w:tcPr>
                  <w:tcW w:w="1245" w:type="dxa"/>
                  <w:tcBorders>
                    <w:top w:val="nil"/>
                    <w:left w:val="single" w:sz="4" w:space="0" w:color="1B6282"/>
                    <w:bottom w:val="single" w:sz="4" w:space="0" w:color="1B6282"/>
                    <w:right w:val="single" w:sz="4" w:space="0" w:color="1B6282"/>
                  </w:tcBorders>
                  <w:shd w:val="clear" w:color="auto" w:fill="E0FFFF"/>
                  <w:tcMar>
                    <w:top w:w="15" w:type="dxa"/>
                    <w:left w:w="15" w:type="dxa"/>
                    <w:bottom w:w="15" w:type="dxa"/>
                    <w:right w:w="15" w:type="dxa"/>
                  </w:tcMar>
                  <w:vAlign w:val="center"/>
                </w:tcPr>
                <w:p w:rsidR="00036FE1" w:rsidRDefault="00036FE1" w:rsidP="00DC7755"/>
              </w:tc>
            </w:tr>
          </w:tbl>
          <w:p w:rsidR="00036FE1" w:rsidRDefault="00036FE1" w:rsidP="00DC7755">
            <w:pPr>
              <w:rPr>
                <w:rFonts w:cs="Times New Roman"/>
              </w:rPr>
            </w:pPr>
          </w:p>
        </w:tc>
      </w:tr>
    </w:tbl>
    <w:p w:rsidR="00036FE1" w:rsidRDefault="00036FE1" w:rsidP="00DC7755">
      <w:pPr>
        <w:rPr>
          <w:rFonts w:cs="Times New Roman"/>
        </w:rPr>
      </w:pPr>
    </w:p>
    <w:p w:rsidR="00036FE1" w:rsidRDefault="00036FE1" w:rsidP="00DC7755">
      <w:pPr>
        <w:rPr>
          <w:rFonts w:cs="Times New Roman"/>
        </w:rPr>
      </w:pPr>
    </w:p>
    <w:p w:rsidR="00036FE1" w:rsidRDefault="00036FE1" w:rsidP="00DC7755">
      <w:pPr>
        <w:rPr>
          <w:rFonts w:cs="Times New Roman"/>
        </w:rPr>
      </w:pPr>
      <w:r>
        <w:rPr>
          <w:rFonts w:cs="Times New Roman"/>
        </w:rPr>
        <w:br w:type="page"/>
      </w:r>
    </w:p>
    <w:p w:rsidR="00036FE1" w:rsidRDefault="00036FE1" w:rsidP="00DC7755">
      <w:r>
        <w:rPr>
          <w:rFonts w:cs="Times New Roman"/>
        </w:rPr>
        <w:lastRenderedPageBreak/>
        <w:br/>
      </w:r>
      <w:r>
        <w:rPr>
          <w:highlight w:val="yellow"/>
        </w:rPr>
        <w:t xml:space="preserve">Onglet </w:t>
      </w:r>
      <w:r>
        <w:rPr>
          <w:rStyle w:val="titreonglet1"/>
          <w:highlight w:val="yellow"/>
        </w:rPr>
        <w:t>Recommandations</w:t>
      </w:r>
      <w:r>
        <w:t xml:space="preserve"> </w:t>
      </w:r>
      <w:r>
        <w:br/>
      </w:r>
    </w:p>
    <w:tbl>
      <w:tblPr>
        <w:tblW w:w="9194" w:type="dxa"/>
        <w:tblCellSpacing w:w="0" w:type="dxa"/>
        <w:tblBorders>
          <w:top w:val="single" w:sz="4" w:space="0" w:color="DAE0D2"/>
          <w:left w:val="single" w:sz="4" w:space="0" w:color="DAE0D2"/>
          <w:bottom w:val="single" w:sz="4" w:space="0" w:color="DAE0D2"/>
          <w:right w:val="single" w:sz="4" w:space="0" w:color="DAE0D2"/>
        </w:tblBorders>
        <w:tblCellMar>
          <w:left w:w="0" w:type="dxa"/>
          <w:right w:w="0" w:type="dxa"/>
        </w:tblCellMar>
        <w:tblLook w:val="00A0" w:firstRow="1" w:lastRow="0" w:firstColumn="1" w:lastColumn="0" w:noHBand="0" w:noVBand="0"/>
      </w:tblPr>
      <w:tblGrid>
        <w:gridCol w:w="9987"/>
      </w:tblGrid>
      <w:tr w:rsidR="00036FE1">
        <w:trPr>
          <w:tblCellSpacing w:w="0" w:type="dxa"/>
        </w:trPr>
        <w:tc>
          <w:tcPr>
            <w:tcW w:w="5000" w:type="pct"/>
            <w:tcBorders>
              <w:top w:val="single" w:sz="4" w:space="0" w:color="DAE0D2"/>
              <w:bottom w:val="single" w:sz="4" w:space="0" w:color="DAE0D2"/>
            </w:tcBorders>
            <w:tcMar>
              <w:top w:w="51" w:type="dxa"/>
              <w:left w:w="101" w:type="dxa"/>
              <w:bottom w:w="51" w:type="dxa"/>
              <w:right w:w="0" w:type="dxa"/>
            </w:tcMar>
            <w:vAlign w:val="center"/>
          </w:tcPr>
          <w:p w:rsidR="00036FE1" w:rsidRDefault="00036FE1" w:rsidP="00DC7755">
            <w:pPr>
              <w:rPr>
                <w:rFonts w:cs="Times New Roman"/>
              </w:rPr>
            </w:pPr>
          </w:p>
          <w:p w:rsidR="00036FE1" w:rsidRDefault="00036FE1" w:rsidP="00DC7755">
            <w:r>
              <w:t xml:space="preserve">Plan d'actions proposé par le prestataire : </w:t>
            </w:r>
          </w:p>
        </w:tc>
      </w:tr>
      <w:tr w:rsidR="00036FE1">
        <w:trPr>
          <w:tblCellSpacing w:w="0" w:type="dxa"/>
        </w:trPr>
        <w:tc>
          <w:tcPr>
            <w:tcW w:w="5000" w:type="pct"/>
            <w:tcBorders>
              <w:top w:val="single" w:sz="4" w:space="0" w:color="DAE0D2"/>
              <w:bottom w:val="single" w:sz="4" w:space="0" w:color="DAE0D2"/>
            </w:tcBorders>
            <w:vAlign w:val="center"/>
          </w:tcPr>
          <w:p w:rsidR="00036FE1" w:rsidRDefault="00036FE1" w:rsidP="00DC7755">
            <w:pPr>
              <w:rPr>
                <w:rFonts w:cs="Times New Roman"/>
              </w:rPr>
            </w:pPr>
            <w:r>
              <w:t xml:space="preserve">Hiérarchisation des actions proposées par ordre de facilité de mise en oeuvre: </w:t>
            </w:r>
          </w:p>
        </w:tc>
      </w:tr>
      <w:tr w:rsidR="00036FE1">
        <w:trPr>
          <w:tblCellSpacing w:w="0" w:type="dxa"/>
        </w:trPr>
        <w:tc>
          <w:tcPr>
            <w:tcW w:w="5000" w:type="pct"/>
            <w:tcBorders>
              <w:top w:val="nil"/>
              <w:left w:val="nil"/>
              <w:bottom w:val="nil"/>
              <w:right w:val="nil"/>
            </w:tcBorders>
            <w:vAlign w:val="center"/>
          </w:tcPr>
          <w:tbl>
            <w:tblPr>
              <w:tblW w:w="9977"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372"/>
              <w:gridCol w:w="644"/>
              <w:gridCol w:w="1390"/>
              <w:gridCol w:w="953"/>
              <w:gridCol w:w="1227"/>
              <w:gridCol w:w="1388"/>
              <w:gridCol w:w="1388"/>
              <w:gridCol w:w="1388"/>
              <w:gridCol w:w="1227"/>
            </w:tblGrid>
            <w:tr w:rsidR="00036FE1">
              <w:trPr>
                <w:tblHeader/>
              </w:trPr>
              <w:tc>
                <w:tcPr>
                  <w:tcW w:w="372"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N°</w:t>
                  </w:r>
                </w:p>
              </w:tc>
              <w:tc>
                <w:tcPr>
                  <w:tcW w:w="644"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Poste ciblé</w:t>
                  </w:r>
                </w:p>
              </w:tc>
              <w:tc>
                <w:tcPr>
                  <w:tcW w:w="1390"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Nature d’intervention</w:t>
                  </w:r>
                </w:p>
              </w:tc>
              <w:tc>
                <w:tcPr>
                  <w:tcW w:w="953"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Action proposée</w:t>
                  </w:r>
                </w:p>
              </w:tc>
              <w:tc>
                <w:tcPr>
                  <w:tcW w:w="1227"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Coût prévisionnel (kEuros)</w:t>
                  </w:r>
                </w:p>
              </w:tc>
              <w:tc>
                <w:tcPr>
                  <w:tcW w:w="138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Economie prévisionnelle (kWh/an)</w:t>
                  </w:r>
                </w:p>
              </w:tc>
              <w:tc>
                <w:tcPr>
                  <w:tcW w:w="138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Economie prévisionnelle (kEuros/an)</w:t>
                  </w:r>
                </w:p>
              </w:tc>
              <w:tc>
                <w:tcPr>
                  <w:tcW w:w="1388"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Economie de puissance de pointe prévisionnelle (kW)</w:t>
                  </w:r>
                </w:p>
              </w:tc>
              <w:tc>
                <w:tcPr>
                  <w:tcW w:w="1227"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Temps de Retour prévisionnel (années)</w:t>
                  </w:r>
                </w:p>
              </w:tc>
            </w:tr>
            <w:tr w:rsidR="00036FE1">
              <w:tc>
                <w:tcPr>
                  <w:tcW w:w="372"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644"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390"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953"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27"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38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38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388"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227"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r>
          </w:tbl>
          <w:p w:rsidR="00036FE1" w:rsidRDefault="00036FE1" w:rsidP="00DC7755">
            <w:pPr>
              <w:rPr>
                <w:rFonts w:cs="Times New Roman"/>
              </w:rPr>
            </w:pPr>
          </w:p>
        </w:tc>
      </w:tr>
      <w:tr w:rsidR="00036FE1">
        <w:trPr>
          <w:tblCellSpacing w:w="0" w:type="dxa"/>
        </w:trPr>
        <w:tc>
          <w:tcPr>
            <w:tcW w:w="5000" w:type="pct"/>
            <w:tcBorders>
              <w:top w:val="single" w:sz="4" w:space="0" w:color="DAE0D2"/>
              <w:bottom w:val="single" w:sz="4" w:space="0" w:color="DAE0D2"/>
            </w:tcBorders>
            <w:vAlign w:val="center"/>
          </w:tcPr>
          <w:p w:rsidR="00036FE1" w:rsidRDefault="00036FE1" w:rsidP="00DC7755">
            <w:r>
              <w:t xml:space="preserve">Estimation du bilan total que pourrait permettre d’atteindre le plan d’action proposé : </w:t>
            </w:r>
          </w:p>
        </w:tc>
      </w:tr>
      <w:tr w:rsidR="00036FE1">
        <w:trPr>
          <w:tblCellSpacing w:w="0" w:type="dxa"/>
        </w:trPr>
        <w:tc>
          <w:tcPr>
            <w:tcW w:w="5000" w:type="pct"/>
            <w:tcBorders>
              <w:top w:val="nil"/>
              <w:left w:val="nil"/>
              <w:bottom w:val="nil"/>
              <w:right w:val="nil"/>
            </w:tcBorders>
            <w:vAlign w:val="center"/>
          </w:tcPr>
          <w:tbl>
            <w:tblPr>
              <w:tblW w:w="0" w:type="auto"/>
              <w:tblCellSpacing w:w="15" w:type="dxa"/>
              <w:tblLook w:val="00A0" w:firstRow="1" w:lastRow="0" w:firstColumn="1" w:lastColumn="0" w:noHBand="0" w:noVBand="0"/>
            </w:tblPr>
            <w:tblGrid>
              <w:gridCol w:w="7114"/>
              <w:gridCol w:w="81"/>
            </w:tblGrid>
            <w:tr w:rsidR="00036FE1">
              <w:trPr>
                <w:tblCellSpacing w:w="15" w:type="dxa"/>
              </w:trPr>
              <w:tc>
                <w:tcPr>
                  <w:tcW w:w="0" w:type="auto"/>
                  <w:tcMar>
                    <w:top w:w="15" w:type="dxa"/>
                    <w:left w:w="15" w:type="dxa"/>
                    <w:bottom w:w="15" w:type="dxa"/>
                    <w:right w:w="101" w:type="dxa"/>
                  </w:tcMar>
                  <w:vAlign w:val="center"/>
                </w:tcPr>
                <w:p w:rsidR="00036FE1" w:rsidRDefault="00036FE1" w:rsidP="00DC7755">
                  <w:r>
                    <w:rPr>
                      <w:rStyle w:val="information1"/>
                    </w:rPr>
                    <w:t>Estimation totale d’économie d’énergie annuelle en kWh/an</w:t>
                  </w:r>
                  <w:r>
                    <w:t xml:space="preserve"> </w:t>
                  </w:r>
                </w:p>
              </w:tc>
              <w:tc>
                <w:tcPr>
                  <w:tcW w:w="0" w:type="auto"/>
                  <w:tcMar>
                    <w:top w:w="15" w:type="dxa"/>
                    <w:left w:w="15" w:type="dxa"/>
                    <w:bottom w:w="15" w:type="dxa"/>
                    <w:right w:w="15" w:type="dxa"/>
                  </w:tcMar>
                  <w:vAlign w:val="center"/>
                </w:tcPr>
                <w:p w:rsidR="00036FE1" w:rsidRDefault="00036FE1" w:rsidP="00DC7755"/>
              </w:tc>
            </w:tr>
            <w:tr w:rsidR="00036FE1">
              <w:trPr>
                <w:tblCellSpacing w:w="15" w:type="dxa"/>
              </w:trPr>
              <w:tc>
                <w:tcPr>
                  <w:tcW w:w="0" w:type="auto"/>
                  <w:tcMar>
                    <w:top w:w="15" w:type="dxa"/>
                    <w:left w:w="15" w:type="dxa"/>
                    <w:bottom w:w="15" w:type="dxa"/>
                    <w:right w:w="101" w:type="dxa"/>
                  </w:tcMar>
                  <w:vAlign w:val="center"/>
                </w:tcPr>
                <w:p w:rsidR="00036FE1" w:rsidRDefault="00036FE1" w:rsidP="00DC7755">
                  <w:r>
                    <w:rPr>
                      <w:rStyle w:val="information1"/>
                    </w:rPr>
                    <w:t>Estimation totale d’économie de puissance de pointe en kW</w:t>
                  </w:r>
                  <w:r>
                    <w:t xml:space="preserve"> </w:t>
                  </w:r>
                </w:p>
              </w:tc>
              <w:tc>
                <w:tcPr>
                  <w:tcW w:w="0" w:type="auto"/>
                  <w:tcMar>
                    <w:top w:w="15" w:type="dxa"/>
                    <w:left w:w="15" w:type="dxa"/>
                    <w:bottom w:w="15" w:type="dxa"/>
                    <w:right w:w="15" w:type="dxa"/>
                  </w:tcMar>
                  <w:vAlign w:val="center"/>
                </w:tcPr>
                <w:p w:rsidR="00036FE1" w:rsidRDefault="00036FE1" w:rsidP="00DC7755"/>
              </w:tc>
            </w:tr>
            <w:tr w:rsidR="00036FE1">
              <w:trPr>
                <w:tblCellSpacing w:w="15" w:type="dxa"/>
              </w:trPr>
              <w:tc>
                <w:tcPr>
                  <w:tcW w:w="0" w:type="auto"/>
                  <w:tcMar>
                    <w:top w:w="15" w:type="dxa"/>
                    <w:left w:w="15" w:type="dxa"/>
                    <w:bottom w:w="15" w:type="dxa"/>
                    <w:right w:w="101" w:type="dxa"/>
                  </w:tcMar>
                  <w:vAlign w:val="center"/>
                </w:tcPr>
                <w:p w:rsidR="00036FE1" w:rsidRDefault="00036FE1" w:rsidP="00DC7755">
                  <w:r>
                    <w:rPr>
                      <w:rStyle w:val="information1"/>
                    </w:rPr>
                    <w:t>Estimation totale d’économie financières annuelles potentielles en kEuros/an</w:t>
                  </w:r>
                  <w:r>
                    <w:t xml:space="preserve"> </w:t>
                  </w:r>
                </w:p>
              </w:tc>
              <w:tc>
                <w:tcPr>
                  <w:tcW w:w="0" w:type="auto"/>
                  <w:tcMar>
                    <w:top w:w="15" w:type="dxa"/>
                    <w:left w:w="15" w:type="dxa"/>
                    <w:bottom w:w="15" w:type="dxa"/>
                    <w:right w:w="15" w:type="dxa"/>
                  </w:tcMar>
                  <w:vAlign w:val="center"/>
                </w:tcPr>
                <w:p w:rsidR="00036FE1" w:rsidRDefault="00036FE1" w:rsidP="00DC7755"/>
              </w:tc>
            </w:tr>
          </w:tbl>
          <w:p w:rsidR="00036FE1" w:rsidRDefault="00036FE1" w:rsidP="00DC7755">
            <w:pPr>
              <w:rPr>
                <w:rFonts w:cs="Times New Roman"/>
              </w:rPr>
            </w:pPr>
          </w:p>
        </w:tc>
      </w:tr>
    </w:tbl>
    <w:p w:rsidR="00036FE1" w:rsidRDefault="00036FE1" w:rsidP="00DC7755">
      <w:pPr>
        <w:rPr>
          <w:rFonts w:cs="Times New Roman"/>
        </w:rPr>
      </w:pPr>
    </w:p>
    <w:tbl>
      <w:tblPr>
        <w:tblW w:w="10034" w:type="dxa"/>
        <w:tblCellSpacing w:w="0" w:type="dxa"/>
        <w:tblBorders>
          <w:top w:val="single" w:sz="4" w:space="0" w:color="DAE0D2"/>
          <w:left w:val="single" w:sz="4" w:space="0" w:color="DAE0D2"/>
          <w:bottom w:val="single" w:sz="4" w:space="0" w:color="DAE0D2"/>
          <w:right w:val="single" w:sz="4" w:space="0" w:color="DAE0D2"/>
        </w:tblBorders>
        <w:tblCellMar>
          <w:left w:w="0" w:type="dxa"/>
          <w:right w:w="0" w:type="dxa"/>
        </w:tblCellMar>
        <w:tblLook w:val="00A0" w:firstRow="1" w:lastRow="0" w:firstColumn="1" w:lastColumn="0" w:noHBand="0" w:noVBand="0"/>
      </w:tblPr>
      <w:tblGrid>
        <w:gridCol w:w="10034"/>
      </w:tblGrid>
      <w:tr w:rsidR="00036FE1">
        <w:trPr>
          <w:tblCellSpacing w:w="0" w:type="dxa"/>
        </w:trPr>
        <w:tc>
          <w:tcPr>
            <w:tcW w:w="5000" w:type="pct"/>
            <w:tcBorders>
              <w:top w:val="single" w:sz="4" w:space="0" w:color="DAE0D2"/>
              <w:bottom w:val="single" w:sz="4" w:space="0" w:color="DAE0D2"/>
            </w:tcBorders>
            <w:tcMar>
              <w:top w:w="51" w:type="dxa"/>
              <w:left w:w="101" w:type="dxa"/>
              <w:bottom w:w="51" w:type="dxa"/>
              <w:right w:w="0" w:type="dxa"/>
            </w:tcMar>
            <w:vAlign w:val="center"/>
          </w:tcPr>
          <w:p w:rsidR="00036FE1" w:rsidRDefault="00036FE1" w:rsidP="00DC7755">
            <w:r>
              <w:t xml:space="preserve">Suites envisagées par le maître d'ouvrage : </w:t>
            </w:r>
          </w:p>
        </w:tc>
      </w:tr>
      <w:tr w:rsidR="00036FE1">
        <w:trPr>
          <w:tblCellSpacing w:w="0" w:type="dxa"/>
        </w:trPr>
        <w:tc>
          <w:tcPr>
            <w:tcW w:w="5000" w:type="pct"/>
            <w:tcBorders>
              <w:top w:val="single" w:sz="4" w:space="0" w:color="DAE0D2"/>
              <w:bottom w:val="single" w:sz="4" w:space="0" w:color="DAE0D2"/>
            </w:tcBorders>
            <w:vAlign w:val="center"/>
          </w:tcPr>
          <w:p w:rsidR="00036FE1" w:rsidRDefault="00036FE1" w:rsidP="00DC7755">
            <w:r>
              <w:t xml:space="preserve">Parmi les actions proposées (cf. ci-dessus), quelles sont celles que vous envisagez de mettre en oeuvre ? </w:t>
            </w:r>
          </w:p>
        </w:tc>
      </w:tr>
      <w:tr w:rsidR="00036FE1">
        <w:trPr>
          <w:tblCellSpacing w:w="0" w:type="dxa"/>
        </w:trPr>
        <w:tc>
          <w:tcPr>
            <w:tcW w:w="5000" w:type="pct"/>
            <w:tcBorders>
              <w:top w:val="nil"/>
              <w:left w:val="nil"/>
              <w:bottom w:val="nil"/>
              <w:right w:val="nil"/>
            </w:tcBorders>
            <w:vAlign w:val="center"/>
          </w:tcPr>
          <w:tbl>
            <w:tblPr>
              <w:tblW w:w="10019"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401"/>
              <w:gridCol w:w="706"/>
              <w:gridCol w:w="1399"/>
              <w:gridCol w:w="2552"/>
              <w:gridCol w:w="1559"/>
              <w:gridCol w:w="3402"/>
            </w:tblGrid>
            <w:tr w:rsidR="00036FE1">
              <w:trPr>
                <w:tblHeader/>
              </w:trPr>
              <w:tc>
                <w:tcPr>
                  <w:tcW w:w="401"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N°</w:t>
                  </w:r>
                </w:p>
              </w:tc>
              <w:tc>
                <w:tcPr>
                  <w:tcW w:w="70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Poste ciblé</w:t>
                  </w:r>
                </w:p>
              </w:tc>
              <w:tc>
                <w:tcPr>
                  <w:tcW w:w="1399"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Nature d'intervention</w:t>
                  </w:r>
                </w:p>
              </w:tc>
              <w:tc>
                <w:tcPr>
                  <w:tcW w:w="2552"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Action proposée</w:t>
                  </w:r>
                </w:p>
              </w:tc>
              <w:tc>
                <w:tcPr>
                  <w:tcW w:w="1559"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Analyse des préconisations par le MO</w:t>
                  </w:r>
                </w:p>
              </w:tc>
              <w:tc>
                <w:tcPr>
                  <w:tcW w:w="3402"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Remarques et précisions concernant les préconisations</w:t>
                  </w:r>
                </w:p>
              </w:tc>
            </w:tr>
            <w:tr w:rsidR="00036FE1">
              <w:tc>
                <w:tcPr>
                  <w:tcW w:w="401"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706"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399"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2552"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br/>
                  </w:r>
                  <w:r>
                    <w:rPr>
                      <w:rFonts w:cs="Times New Roman"/>
                    </w:rPr>
                    <w:br/>
                  </w:r>
                  <w:r>
                    <w:rPr>
                      <w:rFonts w:cs="Times New Roman"/>
                    </w:rPr>
                    <w:br/>
                  </w:r>
                  <w:r>
                    <w:rPr>
                      <w:rFonts w:cs="Times New Roman"/>
                    </w:rPr>
                    <w:br/>
                  </w:r>
                </w:p>
              </w:tc>
              <w:tc>
                <w:tcPr>
                  <w:tcW w:w="1559"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3402"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br/>
                  </w:r>
                  <w:r>
                    <w:rPr>
                      <w:rFonts w:cs="Times New Roman"/>
                    </w:rPr>
                    <w:br/>
                  </w:r>
                  <w:r>
                    <w:rPr>
                      <w:rFonts w:cs="Times New Roman"/>
                    </w:rPr>
                    <w:br/>
                  </w:r>
                  <w:r>
                    <w:rPr>
                      <w:rFonts w:cs="Times New Roman"/>
                    </w:rPr>
                    <w:br/>
                  </w:r>
                </w:p>
              </w:tc>
            </w:tr>
          </w:tbl>
          <w:p w:rsidR="00036FE1" w:rsidRDefault="00036FE1" w:rsidP="00DC7755">
            <w:pPr>
              <w:rPr>
                <w:rFonts w:cs="Times New Roman"/>
              </w:rPr>
            </w:pPr>
          </w:p>
        </w:tc>
      </w:tr>
      <w:tr w:rsidR="00036FE1">
        <w:trPr>
          <w:tblCellSpacing w:w="0" w:type="dxa"/>
        </w:trPr>
        <w:tc>
          <w:tcPr>
            <w:tcW w:w="5000" w:type="pct"/>
            <w:tcBorders>
              <w:top w:val="single" w:sz="4" w:space="0" w:color="DAE0D2"/>
              <w:bottom w:val="single" w:sz="4" w:space="0" w:color="DAE0D2"/>
            </w:tcBorders>
            <w:vAlign w:val="center"/>
          </w:tcPr>
          <w:p w:rsidR="00036FE1" w:rsidRDefault="00036FE1" w:rsidP="00DC7755">
            <w:r>
              <w:t xml:space="preserve">Préconisations supplémentaires : </w:t>
            </w:r>
          </w:p>
        </w:tc>
      </w:tr>
      <w:tr w:rsidR="00036FE1">
        <w:trPr>
          <w:tblCellSpacing w:w="0" w:type="dxa"/>
        </w:trPr>
        <w:tc>
          <w:tcPr>
            <w:tcW w:w="5000" w:type="pct"/>
            <w:tcBorders>
              <w:top w:val="nil"/>
              <w:left w:val="nil"/>
              <w:bottom w:val="nil"/>
              <w:right w:val="nil"/>
            </w:tcBorders>
            <w:vAlign w:val="center"/>
          </w:tcPr>
          <w:tbl>
            <w:tblPr>
              <w:tblW w:w="10019" w:type="dxa"/>
              <w:tblBorders>
                <w:top w:val="single" w:sz="4" w:space="0" w:color="DAE0D2"/>
                <w:left w:val="single" w:sz="4" w:space="0" w:color="DAE0D2"/>
                <w:bottom w:val="single" w:sz="4" w:space="0" w:color="DAE0D2"/>
                <w:right w:val="single" w:sz="4" w:space="0" w:color="DAE0D2"/>
              </w:tblBorders>
              <w:tblLook w:val="00A0" w:firstRow="1" w:lastRow="0" w:firstColumn="1" w:lastColumn="0" w:noHBand="0" w:noVBand="0"/>
            </w:tblPr>
            <w:tblGrid>
              <w:gridCol w:w="401"/>
              <w:gridCol w:w="706"/>
              <w:gridCol w:w="1399"/>
              <w:gridCol w:w="2552"/>
              <w:gridCol w:w="1559"/>
              <w:gridCol w:w="3402"/>
            </w:tblGrid>
            <w:tr w:rsidR="00036FE1">
              <w:trPr>
                <w:tblHeader/>
              </w:trPr>
              <w:tc>
                <w:tcPr>
                  <w:tcW w:w="401"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N°</w:t>
                  </w:r>
                </w:p>
              </w:tc>
              <w:tc>
                <w:tcPr>
                  <w:tcW w:w="706"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Poste ciblé</w:t>
                  </w:r>
                </w:p>
              </w:tc>
              <w:tc>
                <w:tcPr>
                  <w:tcW w:w="1399"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Nature d'intervention</w:t>
                  </w:r>
                </w:p>
              </w:tc>
              <w:tc>
                <w:tcPr>
                  <w:tcW w:w="2552"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Action proposée</w:t>
                  </w:r>
                </w:p>
              </w:tc>
              <w:tc>
                <w:tcPr>
                  <w:tcW w:w="1559" w:type="dxa"/>
                  <w:tcBorders>
                    <w:top w:val="single" w:sz="4" w:space="0" w:color="1B6282"/>
                    <w:left w:val="single" w:sz="4" w:space="0" w:color="1B6282"/>
                    <w:bottom w:val="single" w:sz="4" w:space="0" w:color="1B6282"/>
                    <w:right w:val="single" w:sz="4" w:space="0" w:color="FFFFFF"/>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Analyse des préconisations par le MO</w:t>
                  </w:r>
                </w:p>
              </w:tc>
              <w:tc>
                <w:tcPr>
                  <w:tcW w:w="3402" w:type="dxa"/>
                  <w:tcBorders>
                    <w:top w:val="single" w:sz="4" w:space="0" w:color="1B6282"/>
                    <w:left w:val="single" w:sz="4" w:space="0" w:color="1B6282"/>
                    <w:bottom w:val="single" w:sz="4" w:space="0" w:color="1B6282"/>
                    <w:right w:val="single" w:sz="4" w:space="0" w:color="1B6282"/>
                  </w:tcBorders>
                  <w:shd w:val="clear" w:color="auto" w:fill="1B6282"/>
                  <w:tcMar>
                    <w:top w:w="51" w:type="dxa"/>
                    <w:left w:w="51" w:type="dxa"/>
                    <w:bottom w:w="41" w:type="dxa"/>
                    <w:right w:w="51" w:type="dxa"/>
                  </w:tcMar>
                  <w:vAlign w:val="center"/>
                </w:tcPr>
                <w:p w:rsidR="00036FE1" w:rsidRDefault="00036FE1" w:rsidP="00DC7755">
                  <w:pPr>
                    <w:rPr>
                      <w:rFonts w:cs="Times New Roman"/>
                    </w:rPr>
                  </w:pPr>
                  <w:r>
                    <w:rPr>
                      <w:rStyle w:val="information1"/>
                      <w:b/>
                      <w:bCs/>
                      <w:color w:val="FFFFFF"/>
                      <w:sz w:val="16"/>
                      <w:szCs w:val="16"/>
                    </w:rPr>
                    <w:t>Remarques et précisions concernant les préconisations</w:t>
                  </w:r>
                </w:p>
              </w:tc>
            </w:tr>
            <w:tr w:rsidR="00036FE1">
              <w:tc>
                <w:tcPr>
                  <w:tcW w:w="401"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706"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1399"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2552"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br/>
                  </w:r>
                  <w:r>
                    <w:rPr>
                      <w:rFonts w:cs="Times New Roman"/>
                    </w:rPr>
                    <w:br/>
                  </w:r>
                  <w:r>
                    <w:rPr>
                      <w:rFonts w:cs="Times New Roman"/>
                    </w:rPr>
                    <w:br/>
                  </w:r>
                  <w:r>
                    <w:rPr>
                      <w:rFonts w:cs="Times New Roman"/>
                    </w:rPr>
                    <w:br/>
                  </w:r>
                </w:p>
              </w:tc>
              <w:tc>
                <w:tcPr>
                  <w:tcW w:w="1559"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p>
              </w:tc>
              <w:tc>
                <w:tcPr>
                  <w:tcW w:w="3402" w:type="dxa"/>
                  <w:tcBorders>
                    <w:top w:val="nil"/>
                    <w:left w:val="single" w:sz="4" w:space="0" w:color="1B6282"/>
                    <w:bottom w:val="single" w:sz="4" w:space="0" w:color="1B6282"/>
                    <w:right w:val="single" w:sz="4"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br/>
                  </w:r>
                  <w:r>
                    <w:rPr>
                      <w:rFonts w:cs="Times New Roman"/>
                    </w:rPr>
                    <w:br/>
                  </w:r>
                  <w:r>
                    <w:rPr>
                      <w:rFonts w:cs="Times New Roman"/>
                    </w:rPr>
                    <w:br/>
                  </w:r>
                  <w:r>
                    <w:rPr>
                      <w:rFonts w:cs="Times New Roman"/>
                    </w:rPr>
                    <w:br/>
                  </w:r>
                </w:p>
              </w:tc>
            </w:tr>
          </w:tbl>
          <w:p w:rsidR="00036FE1" w:rsidRDefault="00036FE1" w:rsidP="00DC7755">
            <w:pPr>
              <w:rPr>
                <w:rFonts w:cs="Times New Roman"/>
              </w:rPr>
            </w:pPr>
          </w:p>
        </w:tc>
      </w:tr>
    </w:tbl>
    <w:p w:rsidR="00036FE1" w:rsidRDefault="00036FE1" w:rsidP="00DC7755">
      <w:pPr>
        <w:rPr>
          <w:rFonts w:cs="Times New Roman"/>
        </w:rPr>
      </w:pPr>
    </w:p>
    <w:p w:rsidR="00036FE1" w:rsidRDefault="00036FE1" w:rsidP="00DC7755">
      <w:r>
        <w:rPr>
          <w:rFonts w:cs="Times New Roman"/>
        </w:rPr>
        <w:br w:type="page"/>
      </w:r>
      <w:r>
        <w:rPr>
          <w:rFonts w:cs="Times New Roman"/>
        </w:rPr>
        <w:lastRenderedPageBreak/>
        <w:br/>
      </w:r>
      <w:r>
        <w:rPr>
          <w:highlight w:val="yellow"/>
        </w:rPr>
        <w:t xml:space="preserve">Onglet </w:t>
      </w:r>
      <w:r>
        <w:rPr>
          <w:rStyle w:val="titreonglet1"/>
          <w:highlight w:val="yellow"/>
        </w:rPr>
        <w:t>Commentaires</w:t>
      </w:r>
      <w:r>
        <w:t xml:space="preserve"> </w:t>
      </w:r>
    </w:p>
    <w:p w:rsidR="00036FE1" w:rsidRDefault="00036FE1" w:rsidP="00DC7755">
      <w:pPr>
        <w:pStyle w:val="textetitre"/>
      </w:pPr>
      <w:r>
        <w:t>Fiche Etude Eclairage Public</w:t>
      </w:r>
    </w:p>
    <w:tbl>
      <w:tblPr>
        <w:tblW w:w="13000" w:type="dxa"/>
        <w:tblCellSpacing w:w="0" w:type="dxa"/>
        <w:tblBorders>
          <w:top w:val="single" w:sz="8" w:space="0" w:color="DAE0D2"/>
          <w:left w:val="single" w:sz="8" w:space="0" w:color="DAE0D2"/>
          <w:bottom w:val="single" w:sz="8" w:space="0" w:color="DAE0D2"/>
          <w:right w:val="single" w:sz="8" w:space="0" w:color="DAE0D2"/>
        </w:tblBorders>
        <w:tblCellMar>
          <w:left w:w="0" w:type="dxa"/>
          <w:right w:w="0" w:type="dxa"/>
        </w:tblCellMar>
        <w:tblLook w:val="00A0" w:firstRow="1" w:lastRow="0" w:firstColumn="1" w:lastColumn="0" w:noHBand="0" w:noVBand="0"/>
      </w:tblPr>
      <w:tblGrid>
        <w:gridCol w:w="13000"/>
      </w:tblGrid>
      <w:tr w:rsidR="00036FE1">
        <w:trPr>
          <w:tblCellSpacing w:w="0" w:type="dxa"/>
        </w:trPr>
        <w:tc>
          <w:tcPr>
            <w:tcW w:w="0" w:type="auto"/>
            <w:tcBorders>
              <w:top w:val="nil"/>
              <w:left w:val="nil"/>
              <w:bottom w:val="nil"/>
              <w:right w:val="nil"/>
            </w:tcBorders>
            <w:vAlign w:val="center"/>
          </w:tcPr>
          <w:tbl>
            <w:tblPr>
              <w:tblW w:w="9796" w:type="dxa"/>
              <w:tblCellSpacing w:w="0" w:type="dxa"/>
              <w:tblBorders>
                <w:top w:val="single" w:sz="6" w:space="0" w:color="DAE0D2"/>
                <w:left w:val="single" w:sz="6" w:space="0" w:color="DAE0D2"/>
                <w:bottom w:val="single" w:sz="6" w:space="0" w:color="DAE0D2"/>
                <w:right w:val="single" w:sz="6" w:space="0" w:color="DAE0D2"/>
              </w:tblBorders>
              <w:tblCellMar>
                <w:left w:w="0" w:type="dxa"/>
                <w:right w:w="0" w:type="dxa"/>
              </w:tblCellMar>
              <w:tblLook w:val="00A0" w:firstRow="1" w:lastRow="0" w:firstColumn="1" w:lastColumn="0" w:noHBand="0" w:noVBand="0"/>
            </w:tblPr>
            <w:tblGrid>
              <w:gridCol w:w="9751"/>
              <w:gridCol w:w="45"/>
            </w:tblGrid>
            <w:tr w:rsidR="00036FE1">
              <w:trPr>
                <w:gridAfter w:val="1"/>
                <w:wAfter w:w="23" w:type="pct"/>
                <w:tblCellSpacing w:w="0" w:type="dxa"/>
              </w:trPr>
              <w:tc>
                <w:tcPr>
                  <w:tcW w:w="4977" w:type="pct"/>
                  <w:tcBorders>
                    <w:top w:val="single" w:sz="6" w:space="0" w:color="DAE0D2"/>
                    <w:left w:val="single" w:sz="6" w:space="0" w:color="DAE0D2"/>
                    <w:bottom w:val="single" w:sz="6" w:space="0" w:color="DAE0D2"/>
                    <w:right w:val="single" w:sz="6" w:space="0" w:color="DAE0D2"/>
                  </w:tcBorders>
                  <w:tcMar>
                    <w:top w:w="75" w:type="dxa"/>
                    <w:left w:w="150" w:type="dxa"/>
                    <w:bottom w:w="75" w:type="dxa"/>
                    <w:right w:w="0" w:type="dxa"/>
                  </w:tcMar>
                  <w:vAlign w:val="center"/>
                </w:tcPr>
                <w:p w:rsidR="00036FE1" w:rsidRDefault="00036FE1" w:rsidP="00DC7755">
                  <w:r>
                    <w:t xml:space="preserve">Commentaires du prestataire sur l'étude </w:t>
                  </w:r>
                </w:p>
              </w:tc>
            </w:tr>
            <w:tr w:rsidR="00036FE1">
              <w:trPr>
                <w:gridAfter w:val="1"/>
                <w:wAfter w:w="23" w:type="pct"/>
                <w:tblCellSpacing w:w="0" w:type="dxa"/>
              </w:trPr>
              <w:tc>
                <w:tcPr>
                  <w:tcW w:w="4977" w:type="pct"/>
                  <w:tcBorders>
                    <w:top w:val="nil"/>
                    <w:left w:val="single" w:sz="6" w:space="0" w:color="DAE0D2"/>
                    <w:bottom w:val="nil"/>
                    <w:right w:val="single" w:sz="6" w:space="0" w:color="DAE0D2"/>
                  </w:tcBorders>
                  <w:vAlign w:val="center"/>
                </w:tcPr>
                <w:tbl>
                  <w:tblPr>
                    <w:tblW w:w="0" w:type="auto"/>
                    <w:tblCellSpacing w:w="15" w:type="dxa"/>
                    <w:tblLook w:val="00A0" w:firstRow="1" w:lastRow="0" w:firstColumn="1" w:lastColumn="0" w:noHBand="0" w:noVBand="0"/>
                  </w:tblPr>
                  <w:tblGrid>
                    <w:gridCol w:w="8955"/>
                  </w:tblGrid>
                  <w:tr w:rsidR="00036FE1">
                    <w:trPr>
                      <w:tblCellSpacing w:w="15" w:type="dxa"/>
                    </w:trPr>
                    <w:tc>
                      <w:tcPr>
                        <w:tcW w:w="0" w:type="auto"/>
                        <w:tcMar>
                          <w:top w:w="15" w:type="dxa"/>
                          <w:left w:w="15" w:type="dxa"/>
                          <w:bottom w:w="15" w:type="dxa"/>
                          <w:right w:w="150" w:type="dxa"/>
                        </w:tcMar>
                        <w:vAlign w:val="center"/>
                      </w:tcPr>
                      <w:p w:rsidR="00036FE1" w:rsidRDefault="00036FE1" w:rsidP="00DC7755">
                        <w:r>
                          <w:rPr>
                            <w:rStyle w:val="information1"/>
                          </w:rPr>
                          <w:t>Commentaires du bureau d'étude prestataire sur l'étude (difficultés, résultats, points forts, ...) :</w:t>
                        </w:r>
                        <w:r>
                          <w:t xml:space="preserve"> </w:t>
                        </w:r>
                      </w:p>
                      <w:p w:rsidR="00036FE1" w:rsidRDefault="00036FE1" w:rsidP="00DC7755">
                        <w:r>
                          <w:br/>
                        </w:r>
                      </w:p>
                    </w:tc>
                  </w:tr>
                </w:tbl>
                <w:p w:rsidR="00036FE1" w:rsidRDefault="00036FE1" w:rsidP="00DC7755">
                  <w:pPr>
                    <w:rPr>
                      <w:rFonts w:cs="Times New Roman"/>
                    </w:rPr>
                  </w:pPr>
                </w:p>
              </w:tc>
            </w:tr>
            <w:tr w:rsidR="00036FE1">
              <w:trPr>
                <w:tblCellSpacing w:w="0" w:type="dxa"/>
              </w:trPr>
              <w:tc>
                <w:tcPr>
                  <w:tcW w:w="5000" w:type="pct"/>
                  <w:gridSpan w:val="2"/>
                  <w:tcBorders>
                    <w:top w:val="single" w:sz="6" w:space="0" w:color="DAE0D2"/>
                    <w:left w:val="single" w:sz="6" w:space="0" w:color="DAE0D2"/>
                    <w:bottom w:val="single" w:sz="6" w:space="0" w:color="DAE0D2"/>
                    <w:right w:val="single" w:sz="6" w:space="0" w:color="DAE0D2"/>
                  </w:tcBorders>
                  <w:tcMar>
                    <w:top w:w="75" w:type="dxa"/>
                    <w:left w:w="150" w:type="dxa"/>
                    <w:bottom w:w="75" w:type="dxa"/>
                    <w:right w:w="0" w:type="dxa"/>
                  </w:tcMar>
                  <w:vAlign w:val="center"/>
                </w:tcPr>
                <w:p w:rsidR="00036FE1" w:rsidRDefault="00036FE1" w:rsidP="00DC7755">
                  <w:r>
                    <w:t xml:space="preserve">Commentaires du bénéficiaire </w:t>
                  </w:r>
                </w:p>
              </w:tc>
            </w:tr>
            <w:tr w:rsidR="00036FE1">
              <w:trPr>
                <w:tblCellSpacing w:w="0" w:type="dxa"/>
              </w:trPr>
              <w:tc>
                <w:tcPr>
                  <w:tcW w:w="5000" w:type="pct"/>
                  <w:gridSpan w:val="2"/>
                  <w:tcBorders>
                    <w:top w:val="single" w:sz="6" w:space="0" w:color="DAE0D2"/>
                    <w:left w:val="single" w:sz="6" w:space="0" w:color="DAE0D2"/>
                    <w:bottom w:val="single" w:sz="6" w:space="0" w:color="DAE0D2"/>
                    <w:right w:val="single" w:sz="6" w:space="0" w:color="DAE0D2"/>
                  </w:tcBorders>
                  <w:vAlign w:val="center"/>
                </w:tcPr>
                <w:p w:rsidR="00036FE1" w:rsidRDefault="00036FE1" w:rsidP="00DC7755">
                  <w:r>
                    <w:t xml:space="preserve">Commentaires sur l'étude : </w:t>
                  </w:r>
                </w:p>
              </w:tc>
            </w:tr>
            <w:tr w:rsidR="00036FE1">
              <w:trPr>
                <w:tblCellSpacing w:w="0" w:type="dxa"/>
              </w:trPr>
              <w:tc>
                <w:tcPr>
                  <w:tcW w:w="5000" w:type="pct"/>
                  <w:gridSpan w:val="2"/>
                  <w:tcBorders>
                    <w:top w:val="nil"/>
                    <w:left w:val="single" w:sz="6" w:space="0" w:color="DAE0D2"/>
                    <w:bottom w:val="nil"/>
                    <w:right w:val="single" w:sz="6" w:space="0" w:color="DAE0D2"/>
                  </w:tcBorders>
                  <w:vAlign w:val="center"/>
                </w:tcPr>
                <w:tbl>
                  <w:tblPr>
                    <w:tblW w:w="9750" w:type="dxa"/>
                    <w:tblBorders>
                      <w:top w:val="single" w:sz="6" w:space="0" w:color="DAE0D2"/>
                      <w:left w:val="single" w:sz="6" w:space="0" w:color="DAE0D2"/>
                      <w:bottom w:val="single" w:sz="6" w:space="0" w:color="DAE0D2"/>
                      <w:right w:val="single" w:sz="6" w:space="0" w:color="DAE0D2"/>
                    </w:tblBorders>
                    <w:tblLook w:val="00A0" w:firstRow="1" w:lastRow="0" w:firstColumn="1" w:lastColumn="0" w:noHBand="0" w:noVBand="0"/>
                  </w:tblPr>
                  <w:tblGrid>
                    <w:gridCol w:w="2207"/>
                    <w:gridCol w:w="1742"/>
                    <w:gridCol w:w="1850"/>
                    <w:gridCol w:w="2155"/>
                    <w:gridCol w:w="1796"/>
                  </w:tblGrid>
                  <w:tr w:rsidR="00036FE1">
                    <w:trPr>
                      <w:tblHeader/>
                    </w:trPr>
                    <w:tc>
                      <w:tcPr>
                        <w:tcW w:w="2207"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p>
                    </w:tc>
                    <w:tc>
                      <w:tcPr>
                        <w:tcW w:w="1742"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Oui, tout à fait</w:t>
                        </w:r>
                      </w:p>
                    </w:tc>
                    <w:tc>
                      <w:tcPr>
                        <w:tcW w:w="1850"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Oui, assez</w:t>
                        </w:r>
                      </w:p>
                    </w:tc>
                    <w:tc>
                      <w:tcPr>
                        <w:tcW w:w="2155"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Non, pas vraiment</w:t>
                        </w:r>
                      </w:p>
                    </w:tc>
                    <w:tc>
                      <w:tcPr>
                        <w:tcW w:w="1796" w:type="dxa"/>
                        <w:tcBorders>
                          <w:top w:val="single" w:sz="6" w:space="0" w:color="1B6282"/>
                          <w:left w:val="single" w:sz="6" w:space="0" w:color="1B6282"/>
                          <w:bottom w:val="single" w:sz="6" w:space="0" w:color="1B6282"/>
                          <w:right w:val="single" w:sz="6" w:space="0" w:color="1B6282"/>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Non, pas du tout</w:t>
                        </w:r>
                      </w:p>
                    </w:tc>
                  </w:tr>
                  <w:tr w:rsidR="00036FE1">
                    <w:tc>
                      <w:tcPr>
                        <w:tcW w:w="2207"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La prestation a-t-elle correspondu à vos attentes ?</w:t>
                        </w:r>
                        <w:r>
                          <w:t xml:space="preserve"> </w:t>
                        </w:r>
                      </w:p>
                    </w:tc>
                    <w:tc>
                      <w:tcPr>
                        <w:tcW w:w="1742"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850"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2155"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96"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r w:rsidR="00036FE1">
                    <w:tc>
                      <w:tcPr>
                        <w:tcW w:w="2207"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r>
                          <w:rPr>
                            <w:rStyle w:val="information3"/>
                            <w:color w:val="000000"/>
                          </w:rPr>
                          <w:t>La prestation va-t-elle servir de point de démarrage à des actions concrètes ?</w:t>
                        </w:r>
                        <w:r>
                          <w:t xml:space="preserve"> </w:t>
                        </w:r>
                      </w:p>
                    </w:tc>
                    <w:tc>
                      <w:tcPr>
                        <w:tcW w:w="1742"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850"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2155"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96"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bl>
                <w:p w:rsidR="00036FE1" w:rsidRDefault="00036FE1" w:rsidP="00DC7755">
                  <w:pPr>
                    <w:rPr>
                      <w:rFonts w:cs="Times New Roman"/>
                    </w:rPr>
                  </w:pPr>
                </w:p>
              </w:tc>
            </w:tr>
            <w:tr w:rsidR="00036FE1">
              <w:trPr>
                <w:tblCellSpacing w:w="0" w:type="dxa"/>
              </w:trPr>
              <w:tc>
                <w:tcPr>
                  <w:tcW w:w="5000" w:type="pct"/>
                  <w:gridSpan w:val="2"/>
                  <w:tcBorders>
                    <w:top w:val="nil"/>
                    <w:left w:val="single" w:sz="6" w:space="0" w:color="DAE0D2"/>
                    <w:bottom w:val="nil"/>
                    <w:right w:val="single" w:sz="6" w:space="0" w:color="DAE0D2"/>
                  </w:tcBorders>
                  <w:vAlign w:val="center"/>
                </w:tcPr>
                <w:tbl>
                  <w:tblPr>
                    <w:tblW w:w="0" w:type="auto"/>
                    <w:tblCellSpacing w:w="15" w:type="dxa"/>
                    <w:tblLook w:val="00A0" w:firstRow="1" w:lastRow="0" w:firstColumn="1" w:lastColumn="0" w:noHBand="0" w:noVBand="0"/>
                  </w:tblPr>
                  <w:tblGrid>
                    <w:gridCol w:w="4316"/>
                  </w:tblGrid>
                  <w:tr w:rsidR="00036FE1">
                    <w:trPr>
                      <w:tblCellSpacing w:w="15" w:type="dxa"/>
                    </w:trPr>
                    <w:tc>
                      <w:tcPr>
                        <w:tcW w:w="0" w:type="auto"/>
                        <w:tcMar>
                          <w:top w:w="15" w:type="dxa"/>
                          <w:left w:w="15" w:type="dxa"/>
                          <w:bottom w:w="15" w:type="dxa"/>
                          <w:right w:w="150" w:type="dxa"/>
                        </w:tcMar>
                        <w:vAlign w:val="center"/>
                      </w:tcPr>
                      <w:p w:rsidR="00036FE1" w:rsidRDefault="00036FE1" w:rsidP="00DC7755">
                        <w:r>
                          <w:rPr>
                            <w:rStyle w:val="information1"/>
                          </w:rPr>
                          <w:t>Commentaires complémentaires sur l'étude :</w:t>
                        </w:r>
                        <w:r>
                          <w:t xml:space="preserve"> </w:t>
                        </w:r>
                      </w:p>
                      <w:p w:rsidR="00036FE1" w:rsidRDefault="00036FE1" w:rsidP="00DC7755">
                        <w:r>
                          <w:br/>
                        </w:r>
                      </w:p>
                    </w:tc>
                  </w:tr>
                </w:tbl>
                <w:p w:rsidR="00036FE1" w:rsidRDefault="00036FE1" w:rsidP="00DC7755">
                  <w:pPr>
                    <w:rPr>
                      <w:rFonts w:cs="Times New Roman"/>
                    </w:rPr>
                  </w:pPr>
                </w:p>
              </w:tc>
            </w:tr>
            <w:tr w:rsidR="00036FE1">
              <w:trPr>
                <w:tblCellSpacing w:w="0" w:type="dxa"/>
              </w:trPr>
              <w:tc>
                <w:tcPr>
                  <w:tcW w:w="5000" w:type="pct"/>
                  <w:gridSpan w:val="2"/>
                  <w:tcBorders>
                    <w:top w:val="single" w:sz="6" w:space="0" w:color="DAE0D2"/>
                    <w:left w:val="single" w:sz="6" w:space="0" w:color="DAE0D2"/>
                    <w:bottom w:val="single" w:sz="6" w:space="0" w:color="DAE0D2"/>
                    <w:right w:val="single" w:sz="6" w:space="0" w:color="DAE0D2"/>
                  </w:tcBorders>
                  <w:vAlign w:val="center"/>
                </w:tcPr>
                <w:p w:rsidR="00036FE1" w:rsidRDefault="00036FE1" w:rsidP="00DC7755">
                  <w:r>
                    <w:t xml:space="preserve">Commentaires du bénéficiaire sur le travail du prestataire : </w:t>
                  </w:r>
                </w:p>
              </w:tc>
            </w:tr>
            <w:tr w:rsidR="00036FE1">
              <w:trPr>
                <w:tblCellSpacing w:w="0" w:type="dxa"/>
              </w:trPr>
              <w:tc>
                <w:tcPr>
                  <w:tcW w:w="5000" w:type="pct"/>
                  <w:gridSpan w:val="2"/>
                  <w:tcBorders>
                    <w:top w:val="nil"/>
                    <w:left w:val="single" w:sz="6" w:space="0" w:color="DAE0D2"/>
                    <w:bottom w:val="nil"/>
                    <w:right w:val="single" w:sz="6" w:space="0" w:color="DAE0D2"/>
                  </w:tcBorders>
                  <w:vAlign w:val="center"/>
                </w:tcPr>
                <w:tbl>
                  <w:tblPr>
                    <w:tblW w:w="9750" w:type="dxa"/>
                    <w:tblBorders>
                      <w:top w:val="single" w:sz="6" w:space="0" w:color="DAE0D2"/>
                      <w:left w:val="single" w:sz="6" w:space="0" w:color="DAE0D2"/>
                      <w:bottom w:val="single" w:sz="6" w:space="0" w:color="DAE0D2"/>
                      <w:right w:val="single" w:sz="6" w:space="0" w:color="DAE0D2"/>
                    </w:tblBorders>
                    <w:tblLook w:val="00A0" w:firstRow="1" w:lastRow="0" w:firstColumn="1" w:lastColumn="0" w:noHBand="0" w:noVBand="0"/>
                  </w:tblPr>
                  <w:tblGrid>
                    <w:gridCol w:w="2407"/>
                    <w:gridCol w:w="1691"/>
                    <w:gridCol w:w="1799"/>
                    <w:gridCol w:w="2107"/>
                    <w:gridCol w:w="1746"/>
                  </w:tblGrid>
                  <w:tr w:rsidR="00036FE1">
                    <w:trPr>
                      <w:tblHeader/>
                    </w:trPr>
                    <w:tc>
                      <w:tcPr>
                        <w:tcW w:w="2407"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p>
                    </w:tc>
                    <w:tc>
                      <w:tcPr>
                        <w:tcW w:w="1691"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Oui, tout à fait</w:t>
                        </w:r>
                      </w:p>
                    </w:tc>
                    <w:tc>
                      <w:tcPr>
                        <w:tcW w:w="1799"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Oui, assez</w:t>
                        </w:r>
                      </w:p>
                    </w:tc>
                    <w:tc>
                      <w:tcPr>
                        <w:tcW w:w="2107" w:type="dxa"/>
                        <w:tcBorders>
                          <w:top w:val="single" w:sz="6" w:space="0" w:color="1B6282"/>
                          <w:left w:val="single" w:sz="6" w:space="0" w:color="1B6282"/>
                          <w:bottom w:val="single" w:sz="6" w:space="0" w:color="1B6282"/>
                          <w:right w:val="single" w:sz="6" w:space="0" w:color="FFFFFF"/>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Non, pas vraiment</w:t>
                        </w:r>
                      </w:p>
                    </w:tc>
                    <w:tc>
                      <w:tcPr>
                        <w:tcW w:w="1746" w:type="dxa"/>
                        <w:tcBorders>
                          <w:top w:val="single" w:sz="6" w:space="0" w:color="1B6282"/>
                          <w:left w:val="single" w:sz="6" w:space="0" w:color="1B6282"/>
                          <w:bottom w:val="single" w:sz="6" w:space="0" w:color="1B6282"/>
                          <w:right w:val="single" w:sz="6" w:space="0" w:color="1B6282"/>
                        </w:tcBorders>
                        <w:shd w:val="clear" w:color="auto" w:fill="1B6282"/>
                        <w:tcMar>
                          <w:top w:w="75" w:type="dxa"/>
                          <w:left w:w="75" w:type="dxa"/>
                          <w:bottom w:w="60" w:type="dxa"/>
                          <w:right w:w="75" w:type="dxa"/>
                        </w:tcMar>
                        <w:vAlign w:val="center"/>
                      </w:tcPr>
                      <w:p w:rsidR="00036FE1" w:rsidRDefault="00036FE1" w:rsidP="00DC7755">
                        <w:pPr>
                          <w:rPr>
                            <w:rFonts w:cs="Times New Roman"/>
                          </w:rPr>
                        </w:pPr>
                        <w:r>
                          <w:rPr>
                            <w:rStyle w:val="information1"/>
                            <w:b/>
                            <w:bCs/>
                            <w:color w:val="FFFFFF"/>
                            <w:sz w:val="16"/>
                            <w:szCs w:val="16"/>
                          </w:rPr>
                          <w:t>Non, pas du tout</w:t>
                        </w:r>
                      </w:p>
                    </w:tc>
                  </w:tr>
                  <w:tr w:rsidR="00036FE1">
                    <w:tc>
                      <w:tcPr>
                        <w:tcW w:w="2407"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Etes-vous satisfait de la qualité de ses préconisations?</w:t>
                        </w:r>
                        <w:r>
                          <w:t xml:space="preserve"> </w:t>
                        </w:r>
                      </w:p>
                    </w:tc>
                    <w:tc>
                      <w:tcPr>
                        <w:tcW w:w="1691"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99"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2107"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46"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r w:rsidR="00036FE1">
                    <w:tc>
                      <w:tcPr>
                        <w:tcW w:w="2407" w:type="dxa"/>
                        <w:tcBorders>
                          <w:top w:val="nil"/>
                          <w:left w:val="single" w:sz="6" w:space="0" w:color="1B6282"/>
                          <w:bottom w:val="nil"/>
                          <w:right w:val="single" w:sz="6" w:space="0" w:color="1B6282"/>
                        </w:tcBorders>
                        <w:shd w:val="clear" w:color="auto" w:fill="E0FFFF"/>
                        <w:tcMar>
                          <w:top w:w="15" w:type="dxa"/>
                          <w:left w:w="15" w:type="dxa"/>
                          <w:bottom w:w="15" w:type="dxa"/>
                          <w:right w:w="15" w:type="dxa"/>
                        </w:tcMar>
                        <w:vAlign w:val="center"/>
                      </w:tcPr>
                      <w:p w:rsidR="00036FE1" w:rsidRDefault="00036FE1" w:rsidP="00DC7755">
                        <w:r>
                          <w:rPr>
                            <w:rStyle w:val="information1"/>
                            <w:color w:val="000000"/>
                            <w:shd w:val="clear" w:color="auto" w:fill="E0FFFF"/>
                          </w:rPr>
                          <w:t>Le prestataire avait-il une connaissance suffisante de vos activités / votre domaine?</w:t>
                        </w:r>
                        <w:r>
                          <w:t xml:space="preserve"> </w:t>
                        </w:r>
                      </w:p>
                    </w:tc>
                    <w:tc>
                      <w:tcPr>
                        <w:tcW w:w="1691" w:type="dxa"/>
                        <w:tcBorders>
                          <w:top w:val="nil"/>
                          <w:left w:val="single" w:sz="6" w:space="0" w:color="1B6282"/>
                          <w:bottom w:val="nil"/>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99" w:type="dxa"/>
                        <w:tcBorders>
                          <w:top w:val="nil"/>
                          <w:left w:val="single" w:sz="6" w:space="0" w:color="1B6282"/>
                          <w:bottom w:val="nil"/>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2107" w:type="dxa"/>
                        <w:tcBorders>
                          <w:top w:val="nil"/>
                          <w:left w:val="single" w:sz="6" w:space="0" w:color="1B6282"/>
                          <w:bottom w:val="nil"/>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46" w:type="dxa"/>
                        <w:tcBorders>
                          <w:top w:val="nil"/>
                          <w:left w:val="single" w:sz="6" w:space="0" w:color="1B6282"/>
                          <w:bottom w:val="nil"/>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r w:rsidR="00036FE1">
                    <w:tc>
                      <w:tcPr>
                        <w:tcW w:w="2407"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r>
                          <w:rPr>
                            <w:rStyle w:val="information1"/>
                            <w:color w:val="000000"/>
                            <w:shd w:val="clear" w:color="auto" w:fill="FFFFFF"/>
                          </w:rPr>
                          <w:t>Le prestataire a-t-il montré une maîtrise suffisante de l'outil / méthode de diagnostic ?</w:t>
                        </w:r>
                        <w:r>
                          <w:t xml:space="preserve"> </w:t>
                        </w:r>
                      </w:p>
                    </w:tc>
                    <w:tc>
                      <w:tcPr>
                        <w:tcW w:w="1691"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99"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2107"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46" w:type="dxa"/>
                        <w:tcBorders>
                          <w:top w:val="nil"/>
                          <w:left w:val="single" w:sz="6" w:space="0" w:color="1B6282"/>
                          <w:bottom w:val="nil"/>
                          <w:right w:val="single" w:sz="6" w:space="0" w:color="1B6282"/>
                        </w:tcBorders>
                        <w:shd w:val="clear" w:color="auto" w:fill="FF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r w:rsidR="00036FE1">
                    <w:tc>
                      <w:tcPr>
                        <w:tcW w:w="2407"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r>
                          <w:rPr>
                            <w:rStyle w:val="information3"/>
                            <w:color w:val="000000"/>
                          </w:rPr>
                          <w:t>Le prestataire a-t-il montré des qualités de communication / concertation recherchées ?</w:t>
                        </w:r>
                        <w:r>
                          <w:t xml:space="preserve"> </w:t>
                        </w:r>
                      </w:p>
                    </w:tc>
                    <w:tc>
                      <w:tcPr>
                        <w:tcW w:w="1691"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99"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2107"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c>
                      <w:tcPr>
                        <w:tcW w:w="1746" w:type="dxa"/>
                        <w:tcBorders>
                          <w:top w:val="nil"/>
                          <w:left w:val="single" w:sz="6" w:space="0" w:color="1B6282"/>
                          <w:bottom w:val="single" w:sz="6" w:space="0" w:color="1B6282"/>
                          <w:right w:val="single" w:sz="6" w:space="0" w:color="1B6282"/>
                        </w:tcBorders>
                        <w:shd w:val="clear" w:color="auto" w:fill="E0FFFF"/>
                        <w:tcMar>
                          <w:top w:w="15" w:type="dxa"/>
                          <w:left w:w="15" w:type="dxa"/>
                          <w:bottom w:w="15" w:type="dxa"/>
                          <w:right w:w="15" w:type="dxa"/>
                        </w:tcMar>
                        <w:vAlign w:val="center"/>
                      </w:tcPr>
                      <w:p w:rsidR="00036FE1" w:rsidRDefault="00036FE1" w:rsidP="00DC7755">
                        <w:pPr>
                          <w:rPr>
                            <w:rFonts w:cs="Times New Roman"/>
                          </w:rPr>
                        </w:pPr>
                        <w:r>
                          <w:rPr>
                            <w:rFonts w:cs="Times New Roman"/>
                          </w:rPr>
                          <w:sym w:font="Wingdings" w:char="F0A1"/>
                        </w:r>
                      </w:p>
                    </w:tc>
                  </w:tr>
                </w:tbl>
                <w:p w:rsidR="00036FE1" w:rsidRDefault="00036FE1" w:rsidP="00DC7755">
                  <w:pPr>
                    <w:rPr>
                      <w:rFonts w:cs="Times New Roman"/>
                    </w:rPr>
                  </w:pPr>
                </w:p>
              </w:tc>
            </w:tr>
            <w:tr w:rsidR="00036FE1">
              <w:trPr>
                <w:tblCellSpacing w:w="0" w:type="dxa"/>
              </w:trPr>
              <w:tc>
                <w:tcPr>
                  <w:tcW w:w="5000" w:type="pct"/>
                  <w:gridSpan w:val="2"/>
                  <w:tcBorders>
                    <w:top w:val="nil"/>
                    <w:left w:val="single" w:sz="6" w:space="0" w:color="DAE0D2"/>
                    <w:bottom w:val="single" w:sz="6" w:space="0" w:color="DAE0D2"/>
                    <w:right w:val="single" w:sz="6" w:space="0" w:color="DAE0D2"/>
                  </w:tcBorders>
                  <w:vAlign w:val="center"/>
                </w:tcPr>
                <w:tbl>
                  <w:tblPr>
                    <w:tblW w:w="0" w:type="auto"/>
                    <w:tblCellSpacing w:w="15" w:type="dxa"/>
                    <w:tblLook w:val="00A0" w:firstRow="1" w:lastRow="0" w:firstColumn="1" w:lastColumn="0" w:noHBand="0" w:noVBand="0"/>
                  </w:tblPr>
                  <w:tblGrid>
                    <w:gridCol w:w="7220"/>
                  </w:tblGrid>
                  <w:tr w:rsidR="00036FE1">
                    <w:trPr>
                      <w:tblCellSpacing w:w="15" w:type="dxa"/>
                    </w:trPr>
                    <w:tc>
                      <w:tcPr>
                        <w:tcW w:w="0" w:type="auto"/>
                        <w:tcMar>
                          <w:top w:w="15" w:type="dxa"/>
                          <w:left w:w="15" w:type="dxa"/>
                          <w:bottom w:w="15" w:type="dxa"/>
                          <w:right w:w="150" w:type="dxa"/>
                        </w:tcMar>
                        <w:vAlign w:val="center"/>
                      </w:tcPr>
                      <w:p w:rsidR="00036FE1" w:rsidRDefault="00036FE1" w:rsidP="00DC7755">
                        <w:r>
                          <w:rPr>
                            <w:rStyle w:val="information1"/>
                          </w:rPr>
                          <w:t>Commentaires complémentaires du bénéficiaire sur le travail du prestataire :</w:t>
                        </w:r>
                        <w:r>
                          <w:t xml:space="preserve"> </w:t>
                        </w:r>
                      </w:p>
                      <w:p w:rsidR="00036FE1" w:rsidRDefault="00036FE1" w:rsidP="00DC7755"/>
                    </w:tc>
                  </w:tr>
                </w:tbl>
                <w:p w:rsidR="00036FE1" w:rsidRDefault="00036FE1" w:rsidP="00DC7755">
                  <w:pPr>
                    <w:rPr>
                      <w:rFonts w:cs="Times New Roman"/>
                    </w:rPr>
                  </w:pPr>
                </w:p>
              </w:tc>
            </w:tr>
          </w:tbl>
          <w:p w:rsidR="00036FE1" w:rsidRDefault="00036FE1" w:rsidP="00DC7755">
            <w:pPr>
              <w:rPr>
                <w:rFonts w:cs="Times New Roman"/>
              </w:rPr>
            </w:pPr>
          </w:p>
          <w:tbl>
            <w:tblPr>
              <w:tblW w:w="9750" w:type="dxa"/>
              <w:tblCellSpacing w:w="0" w:type="dxa"/>
              <w:tblBorders>
                <w:top w:val="single" w:sz="6" w:space="0" w:color="DAE0D2"/>
                <w:left w:val="single" w:sz="6" w:space="0" w:color="DAE0D2"/>
                <w:bottom w:val="single" w:sz="6" w:space="0" w:color="DAE0D2"/>
                <w:right w:val="single" w:sz="6" w:space="0" w:color="DAE0D2"/>
              </w:tblBorders>
              <w:tblCellMar>
                <w:left w:w="0" w:type="dxa"/>
                <w:right w:w="0" w:type="dxa"/>
              </w:tblCellMar>
              <w:tblLook w:val="00A0" w:firstRow="1" w:lastRow="0" w:firstColumn="1" w:lastColumn="0" w:noHBand="0" w:noVBand="0"/>
            </w:tblPr>
            <w:tblGrid>
              <w:gridCol w:w="9750"/>
            </w:tblGrid>
            <w:tr w:rsidR="00036FE1">
              <w:trPr>
                <w:tblCellSpacing w:w="0" w:type="dxa"/>
              </w:trPr>
              <w:tc>
                <w:tcPr>
                  <w:tcW w:w="5000" w:type="pct"/>
                  <w:tcBorders>
                    <w:top w:val="single" w:sz="6" w:space="0" w:color="DAE0D2"/>
                    <w:left w:val="single" w:sz="6" w:space="0" w:color="DAE0D2"/>
                    <w:bottom w:val="single" w:sz="6" w:space="0" w:color="DAE0D2"/>
                    <w:right w:val="single" w:sz="6" w:space="0" w:color="DAE0D2"/>
                  </w:tcBorders>
                  <w:tcMar>
                    <w:top w:w="75" w:type="dxa"/>
                    <w:left w:w="150" w:type="dxa"/>
                    <w:bottom w:w="75" w:type="dxa"/>
                    <w:right w:w="0" w:type="dxa"/>
                  </w:tcMar>
                  <w:vAlign w:val="center"/>
                </w:tcPr>
                <w:p w:rsidR="00036FE1" w:rsidRDefault="00036FE1" w:rsidP="00DC7755">
                  <w:r>
                    <w:t xml:space="preserve">Commentaire de l'ingénieur ADEME en charge du suivi de l'étude </w:t>
                  </w:r>
                </w:p>
              </w:tc>
            </w:tr>
            <w:tr w:rsidR="00036FE1">
              <w:trPr>
                <w:tblCellSpacing w:w="0" w:type="dxa"/>
              </w:trPr>
              <w:tc>
                <w:tcPr>
                  <w:tcW w:w="0" w:type="auto"/>
                  <w:tcBorders>
                    <w:top w:val="nil"/>
                    <w:left w:val="single" w:sz="6" w:space="0" w:color="DAE0D2"/>
                    <w:bottom w:val="single" w:sz="6" w:space="0" w:color="DAE0D2"/>
                    <w:right w:val="single" w:sz="6" w:space="0" w:color="DAE0D2"/>
                  </w:tcBorders>
                  <w:vAlign w:val="center"/>
                </w:tcPr>
                <w:tbl>
                  <w:tblPr>
                    <w:tblW w:w="0" w:type="auto"/>
                    <w:tblCellSpacing w:w="15" w:type="dxa"/>
                    <w:tblLook w:val="00A0" w:firstRow="1" w:lastRow="0" w:firstColumn="1" w:lastColumn="0" w:noHBand="0" w:noVBand="0"/>
                  </w:tblPr>
                  <w:tblGrid>
                    <w:gridCol w:w="2703"/>
                  </w:tblGrid>
                  <w:tr w:rsidR="00036FE1">
                    <w:trPr>
                      <w:tblCellSpacing w:w="15" w:type="dxa"/>
                    </w:trPr>
                    <w:tc>
                      <w:tcPr>
                        <w:tcW w:w="0" w:type="auto"/>
                        <w:tcMar>
                          <w:top w:w="15" w:type="dxa"/>
                          <w:left w:w="15" w:type="dxa"/>
                          <w:bottom w:w="15" w:type="dxa"/>
                          <w:right w:w="150" w:type="dxa"/>
                        </w:tcMar>
                        <w:vAlign w:val="center"/>
                      </w:tcPr>
                      <w:p w:rsidR="00036FE1" w:rsidRDefault="00036FE1" w:rsidP="00DC7755">
                        <w:r>
                          <w:rPr>
                            <w:rStyle w:val="information1"/>
                          </w:rPr>
                          <w:t>Commentaires sur l'étude :</w:t>
                        </w:r>
                        <w:r>
                          <w:t xml:space="preserve"> </w:t>
                        </w:r>
                      </w:p>
                    </w:tc>
                  </w:tr>
                </w:tbl>
                <w:p w:rsidR="00036FE1" w:rsidRDefault="00036FE1" w:rsidP="00DC7755">
                  <w:pPr>
                    <w:rPr>
                      <w:rFonts w:cs="Times New Roman"/>
                    </w:rPr>
                  </w:pPr>
                </w:p>
              </w:tc>
            </w:tr>
          </w:tbl>
          <w:p w:rsidR="00036FE1" w:rsidRDefault="00036FE1" w:rsidP="00DC7755">
            <w:pPr>
              <w:rPr>
                <w:rFonts w:cs="Times New Roman"/>
              </w:rPr>
            </w:pPr>
          </w:p>
        </w:tc>
      </w:tr>
    </w:tbl>
    <w:p w:rsidR="00036FE1" w:rsidRDefault="00036FE1" w:rsidP="00DC7755">
      <w:pPr>
        <w:rPr>
          <w:rFonts w:cs="Times New Roman"/>
        </w:rPr>
      </w:pPr>
    </w:p>
    <w:p w:rsidR="00036FE1" w:rsidRPr="0044591E" w:rsidRDefault="00036FE1" w:rsidP="00DC7755">
      <w:pPr>
        <w:rPr>
          <w:rFonts w:cs="Times New Roman"/>
        </w:rPr>
        <w:sectPr w:rsidR="00036FE1" w:rsidRPr="0044591E" w:rsidSect="00ED2BCD">
          <w:pgSz w:w="11906" w:h="16838"/>
          <w:pgMar w:top="1417" w:right="1417" w:bottom="1417" w:left="1417" w:header="709" w:footer="709" w:gutter="0"/>
          <w:cols w:space="708"/>
          <w:docGrid w:linePitch="360"/>
        </w:sectPr>
      </w:pPr>
    </w:p>
    <w:p w:rsidR="00036FE1" w:rsidRDefault="00036FE1" w:rsidP="00DC7755">
      <w:pPr>
        <w:rPr>
          <w:rFonts w:cs="Times New Roman"/>
        </w:rPr>
      </w:pPr>
    </w:p>
    <w:p w:rsidR="00036FE1" w:rsidRPr="000D2121" w:rsidRDefault="00036FE1" w:rsidP="00DC7755">
      <w:pPr>
        <w:rPr>
          <w:rFonts w:cs="Times New Roman"/>
        </w:rPr>
      </w:pPr>
    </w:p>
    <w:p w:rsidR="00036FE1" w:rsidRPr="00E506E1" w:rsidRDefault="00036FE1" w:rsidP="00DC7755">
      <w:pPr>
        <w:pStyle w:val="QuatrimedecouvertureTitreAdeme"/>
      </w:pPr>
      <w:r w:rsidRPr="00E506E1">
        <w:t>L’ADEME en bref</w:t>
      </w:r>
    </w:p>
    <w:p w:rsidR="00036FE1" w:rsidRPr="00E506E1" w:rsidRDefault="00036FE1" w:rsidP="00DC7755">
      <w:pPr>
        <w:pStyle w:val="QuatrimedecouvertureTexteAdeme"/>
      </w:pPr>
      <w:r w:rsidRPr="00E506E1">
        <w:t>L’Agence de l’Environnement et de la Maîtrise de l’Energie (ADEME) participe à la mise en œuvre des politiques publiques dans les domaines de l’environnement, de l’énergie et du développement durable. Afin de leur permettre de progresser dans leur démarche environnementale, l’agence met à disposition des entreprises, des collectivités locales, des pouvoirs publics et du grand public, ses capacités d’expertise et de conseil. Elle aide en outre au financement de projets, de la recherche à la mise en œuvre et ce, dans les domaines suivants : la gestion des déchets, la préservation des sols, l’efficacité énergétique et les énergies renouvelables, la qualité de l’air et la lutte contre le bruit.</w:t>
      </w:r>
    </w:p>
    <w:p w:rsidR="00036FE1" w:rsidRDefault="00B463E0" w:rsidP="00DC7755">
      <w:pPr>
        <w:pStyle w:val="QuatrimedecouvertureTexteAdeme"/>
        <w:rPr>
          <w:rFonts w:cs="Times New Roman"/>
        </w:rPr>
      </w:pPr>
      <w:r>
        <w:drawing>
          <wp:anchor distT="0" distB="0" distL="114300" distR="114300" simplePos="0" relativeHeight="251660800" behindDoc="1" locked="0" layoutInCell="1" allowOverlap="1" wp14:anchorId="0F518248" wp14:editId="44FFAC9E">
            <wp:simplePos x="0" y="0"/>
            <wp:positionH relativeFrom="column">
              <wp:posOffset>-504190</wp:posOffset>
            </wp:positionH>
            <wp:positionV relativeFrom="page">
              <wp:posOffset>-73660</wp:posOffset>
            </wp:positionV>
            <wp:extent cx="7640320" cy="10817860"/>
            <wp:effectExtent l="0" t="0" r="0" b="2540"/>
            <wp:wrapNone/>
            <wp:docPr id="8" name="Image 6" descr="4e-couverture-diag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4e-couverture-diagade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40320" cy="10817860"/>
                    </a:xfrm>
                    <a:prstGeom prst="rect">
                      <a:avLst/>
                    </a:prstGeom>
                    <a:noFill/>
                  </pic:spPr>
                </pic:pic>
              </a:graphicData>
            </a:graphic>
            <wp14:sizeRelH relativeFrom="page">
              <wp14:pctWidth>0</wp14:pctWidth>
            </wp14:sizeRelH>
            <wp14:sizeRelV relativeFrom="page">
              <wp14:pctHeight>0</wp14:pctHeight>
            </wp14:sizeRelV>
          </wp:anchor>
        </w:drawing>
      </w:r>
      <w:r w:rsidR="00036FE1" w:rsidRPr="00E506E1">
        <w:t xml:space="preserve">L’ADEME est un établissement public sous la tutelle du ministère de l’écologie, du développement durable et de l’énergie et du ministère de l’enseignement supérieur et de la recherche. </w:t>
      </w:r>
    </w:p>
    <w:sectPr w:rsidR="00036FE1" w:rsidSect="00757DE9">
      <w:headerReference w:type="even" r:id="rId24"/>
      <w:headerReference w:type="default" r:id="rId25"/>
      <w:footerReference w:type="default" r:id="rId2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36" w:rsidRDefault="008A5436" w:rsidP="00DC7755">
      <w:pPr>
        <w:rPr>
          <w:rFonts w:cs="Times New Roman"/>
        </w:rPr>
      </w:pPr>
      <w:r>
        <w:rPr>
          <w:rFonts w:cs="Times New Roman"/>
        </w:rPr>
        <w:separator/>
      </w: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p w:rsidR="008A5436" w:rsidRDefault="008A5436" w:rsidP="00126072"/>
    <w:p w:rsidR="008A5436" w:rsidRDefault="008A5436"/>
  </w:endnote>
  <w:endnote w:type="continuationSeparator" w:id="0">
    <w:p w:rsidR="008A5436" w:rsidRDefault="008A5436" w:rsidP="00DC7755">
      <w:pPr>
        <w:rPr>
          <w:rFonts w:cs="Times New Roman"/>
        </w:rPr>
      </w:pPr>
      <w:r>
        <w:rPr>
          <w:rFonts w:cs="Times New Roman"/>
        </w:rPr>
        <w:continuationSeparator/>
      </w: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p w:rsidR="008A5436" w:rsidRDefault="008A5436" w:rsidP="00126072"/>
    <w:p w:rsidR="008A5436" w:rsidRDefault="008A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36" w:rsidRPr="002466FB" w:rsidRDefault="008A5436" w:rsidP="00DC7755">
    <w:pPr>
      <w:pStyle w:val="Pieddepage"/>
      <w:rPr>
        <w:rFonts w:cs="Times New Roman"/>
      </w:rPr>
    </w:pPr>
    <w:r w:rsidRPr="003E4CA6">
      <w:t>[</w:t>
    </w:r>
    <w:r>
      <w:fldChar w:fldCharType="begin"/>
    </w:r>
    <w:r>
      <w:instrText>PAGE</w:instrText>
    </w:r>
    <w:r>
      <w:fldChar w:fldCharType="separate"/>
    </w:r>
    <w:r w:rsidR="007D2279">
      <w:t>2</w:t>
    </w:r>
    <w:r>
      <w:fldChar w:fldCharType="end"/>
    </w:r>
    <w:r w:rsidRPr="003E4CA6">
      <w:t>/</w:t>
    </w:r>
    <w:r>
      <w:fldChar w:fldCharType="begin"/>
    </w:r>
    <w:r>
      <w:instrText>NUMPAGES</w:instrText>
    </w:r>
    <w:r>
      <w:fldChar w:fldCharType="separate"/>
    </w:r>
    <w:r w:rsidR="007D2279">
      <w:t>29</w:t>
    </w:r>
    <w:r>
      <w:fldChar w:fldCharType="end"/>
    </w:r>
    <w:r w:rsidRPr="003E4CA6">
      <w:t>]</w:t>
    </w:r>
    <w:r w:rsidRPr="002466FB">
      <w:rPr>
        <w:rFonts w:cs="Times New Roman"/>
      </w:rPr>
      <w:tab/>
    </w:r>
    <w:fldSimple w:instr=" FILENAME   \* MERGEFORMAT ">
      <w:r>
        <w:t>CdC_ADEME_diagnostic_eclairage_public</w:t>
      </w:r>
    </w:fldSimple>
    <w:r>
      <w:rPr>
        <w:rFonts w:cs="Times New Roman"/>
      </w:rPr>
      <w:tab/>
    </w:r>
  </w:p>
  <w:p w:rsidR="008A5436" w:rsidRDefault="008A5436" w:rsidP="00DC7755">
    <w:pPr>
      <w:pStyle w:val="Pieddepage"/>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36" w:rsidRPr="00FD6816" w:rsidRDefault="008A5436" w:rsidP="00DC7755">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36" w:rsidRDefault="008A5436" w:rsidP="00DC7755">
      <w:pPr>
        <w:rPr>
          <w:rFonts w:cs="Times New Roman"/>
        </w:rPr>
      </w:pPr>
      <w:r>
        <w:rPr>
          <w:rFonts w:cs="Times New Roman"/>
        </w:rPr>
        <w:separator/>
      </w: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p w:rsidR="008A5436" w:rsidRDefault="008A5436" w:rsidP="00126072"/>
    <w:p w:rsidR="008A5436" w:rsidRDefault="008A5436"/>
  </w:footnote>
  <w:footnote w:type="continuationSeparator" w:id="0">
    <w:p w:rsidR="008A5436" w:rsidRDefault="008A5436" w:rsidP="00DC7755">
      <w:pPr>
        <w:rPr>
          <w:rFonts w:cs="Times New Roman"/>
        </w:rPr>
      </w:pPr>
      <w:r>
        <w:rPr>
          <w:rFonts w:cs="Times New Roman"/>
        </w:rPr>
        <w:continuationSeparator/>
      </w: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rsidP="00DC7755">
      <w:pPr>
        <w:rPr>
          <w:rFonts w:cs="Times New Roman"/>
        </w:rPr>
      </w:pPr>
    </w:p>
    <w:p w:rsidR="008A5436" w:rsidRDefault="008A5436"/>
    <w:p w:rsidR="008A5436" w:rsidRDefault="008A5436" w:rsidP="00126072"/>
    <w:p w:rsidR="008A5436" w:rsidRDefault="008A5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36" w:rsidRDefault="008A5436" w:rsidP="00DC7755">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36" w:rsidRDefault="008A5436" w:rsidP="00DC7755">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321"/>
    <w:multiLevelType w:val="hybridMultilevel"/>
    <w:tmpl w:val="7074AAC0"/>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1">
    <w:nsid w:val="08C05D5E"/>
    <w:multiLevelType w:val="hybridMultilevel"/>
    <w:tmpl w:val="6A6C27F8"/>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2">
    <w:nsid w:val="0A616C47"/>
    <w:multiLevelType w:val="hybridMultilevel"/>
    <w:tmpl w:val="7B98195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0D07677E"/>
    <w:multiLevelType w:val="multilevel"/>
    <w:tmpl w:val="0DAAA424"/>
    <w:lvl w:ilvl="0">
      <w:start w:val="1"/>
      <w:numFmt w:val="decimal"/>
      <w:pStyle w:val="Titre1"/>
      <w:suff w:val="space"/>
      <w:lvlText w:val="%1 -"/>
      <w:lvlJc w:val="left"/>
      <w:rPr>
        <w:rFonts w:hint="default"/>
      </w:rPr>
    </w:lvl>
    <w:lvl w:ilvl="1">
      <w:start w:val="1"/>
      <w:numFmt w:val="decimal"/>
      <w:pStyle w:val="Titre2"/>
      <w:suff w:val="space"/>
      <w:lvlText w:val="%1.%2 -"/>
      <w:lvlJc w:val="left"/>
      <w:rPr>
        <w:rFonts w:hint="default"/>
      </w:rPr>
    </w:lvl>
    <w:lvl w:ilvl="2">
      <w:start w:val="1"/>
      <w:numFmt w:val="decimal"/>
      <w:pStyle w:val="Titre3"/>
      <w:suff w:val="space"/>
      <w:lvlText w:val="%1.%2.%3 -"/>
      <w:lvlJc w:val="left"/>
      <w:rPr>
        <w:rFonts w:hint="default"/>
      </w:rPr>
    </w:lvl>
    <w:lvl w:ilvl="3">
      <w:start w:val="1"/>
      <w:numFmt w:val="decimal"/>
      <w:pStyle w:val="Titre4"/>
      <w:suff w:val="space"/>
      <w:lvlText w:val="%1.%2.%3.%4 -"/>
      <w:lvlJc w:val="left"/>
      <w:rPr>
        <w:rFonts w:hint="default"/>
      </w:rPr>
    </w:lvl>
    <w:lvl w:ilvl="4">
      <w:start w:val="1"/>
      <w:numFmt w:val="decimal"/>
      <w:pStyle w:val="Titre5"/>
      <w:suff w:val="space"/>
      <w:lvlText w:val="%1.%2.%3.%4.%5 -"/>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
    <w:nsid w:val="0EE93CC3"/>
    <w:multiLevelType w:val="hybridMultilevel"/>
    <w:tmpl w:val="09020D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012193"/>
    <w:multiLevelType w:val="hybridMultilevel"/>
    <w:tmpl w:val="70BC3C8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nsid w:val="12E92820"/>
    <w:multiLevelType w:val="hybridMultilevel"/>
    <w:tmpl w:val="41885016"/>
    <w:lvl w:ilvl="0" w:tplc="E2FC6C3A">
      <w:start w:val="1"/>
      <w:numFmt w:val="bullet"/>
      <w:lvlText w:val="•"/>
      <w:lvlJc w:val="left"/>
      <w:pPr>
        <w:tabs>
          <w:tab w:val="num" w:pos="720"/>
        </w:tabs>
        <w:ind w:left="720" w:hanging="360"/>
      </w:pPr>
      <w:rPr>
        <w:rFonts w:ascii="Times New Roman" w:hAnsi="Times New Roman" w:cs="Times New Roman" w:hint="default"/>
      </w:rPr>
    </w:lvl>
    <w:lvl w:ilvl="1" w:tplc="6958B722" w:tentative="1">
      <w:start w:val="1"/>
      <w:numFmt w:val="bullet"/>
      <w:lvlText w:val="•"/>
      <w:lvlJc w:val="left"/>
      <w:pPr>
        <w:tabs>
          <w:tab w:val="num" w:pos="1440"/>
        </w:tabs>
        <w:ind w:left="1440" w:hanging="360"/>
      </w:pPr>
      <w:rPr>
        <w:rFonts w:ascii="Times New Roman" w:hAnsi="Times New Roman" w:cs="Times New Roman" w:hint="default"/>
      </w:rPr>
    </w:lvl>
    <w:lvl w:ilvl="2" w:tplc="01962954" w:tentative="1">
      <w:start w:val="1"/>
      <w:numFmt w:val="bullet"/>
      <w:lvlText w:val="•"/>
      <w:lvlJc w:val="left"/>
      <w:pPr>
        <w:tabs>
          <w:tab w:val="num" w:pos="2160"/>
        </w:tabs>
        <w:ind w:left="2160" w:hanging="360"/>
      </w:pPr>
      <w:rPr>
        <w:rFonts w:ascii="Times New Roman" w:hAnsi="Times New Roman" w:cs="Times New Roman" w:hint="default"/>
      </w:rPr>
    </w:lvl>
    <w:lvl w:ilvl="3" w:tplc="D51AC210" w:tentative="1">
      <w:start w:val="1"/>
      <w:numFmt w:val="bullet"/>
      <w:lvlText w:val="•"/>
      <w:lvlJc w:val="left"/>
      <w:pPr>
        <w:tabs>
          <w:tab w:val="num" w:pos="2880"/>
        </w:tabs>
        <w:ind w:left="2880" w:hanging="360"/>
      </w:pPr>
      <w:rPr>
        <w:rFonts w:ascii="Times New Roman" w:hAnsi="Times New Roman" w:cs="Times New Roman" w:hint="default"/>
      </w:rPr>
    </w:lvl>
    <w:lvl w:ilvl="4" w:tplc="6C14CDD8" w:tentative="1">
      <w:start w:val="1"/>
      <w:numFmt w:val="bullet"/>
      <w:lvlText w:val="•"/>
      <w:lvlJc w:val="left"/>
      <w:pPr>
        <w:tabs>
          <w:tab w:val="num" w:pos="3600"/>
        </w:tabs>
        <w:ind w:left="3600" w:hanging="360"/>
      </w:pPr>
      <w:rPr>
        <w:rFonts w:ascii="Times New Roman" w:hAnsi="Times New Roman" w:cs="Times New Roman" w:hint="default"/>
      </w:rPr>
    </w:lvl>
    <w:lvl w:ilvl="5" w:tplc="795E6DD8" w:tentative="1">
      <w:start w:val="1"/>
      <w:numFmt w:val="bullet"/>
      <w:lvlText w:val="•"/>
      <w:lvlJc w:val="left"/>
      <w:pPr>
        <w:tabs>
          <w:tab w:val="num" w:pos="4320"/>
        </w:tabs>
        <w:ind w:left="4320" w:hanging="360"/>
      </w:pPr>
      <w:rPr>
        <w:rFonts w:ascii="Times New Roman" w:hAnsi="Times New Roman" w:cs="Times New Roman" w:hint="default"/>
      </w:rPr>
    </w:lvl>
    <w:lvl w:ilvl="6" w:tplc="768C47B8" w:tentative="1">
      <w:start w:val="1"/>
      <w:numFmt w:val="bullet"/>
      <w:lvlText w:val="•"/>
      <w:lvlJc w:val="left"/>
      <w:pPr>
        <w:tabs>
          <w:tab w:val="num" w:pos="5040"/>
        </w:tabs>
        <w:ind w:left="5040" w:hanging="360"/>
      </w:pPr>
      <w:rPr>
        <w:rFonts w:ascii="Times New Roman" w:hAnsi="Times New Roman" w:cs="Times New Roman" w:hint="default"/>
      </w:rPr>
    </w:lvl>
    <w:lvl w:ilvl="7" w:tplc="EF22A44A" w:tentative="1">
      <w:start w:val="1"/>
      <w:numFmt w:val="bullet"/>
      <w:lvlText w:val="•"/>
      <w:lvlJc w:val="left"/>
      <w:pPr>
        <w:tabs>
          <w:tab w:val="num" w:pos="5760"/>
        </w:tabs>
        <w:ind w:left="5760" w:hanging="360"/>
      </w:pPr>
      <w:rPr>
        <w:rFonts w:ascii="Times New Roman" w:hAnsi="Times New Roman" w:cs="Times New Roman" w:hint="default"/>
      </w:rPr>
    </w:lvl>
    <w:lvl w:ilvl="8" w:tplc="2BF4AD52"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49C5D8A"/>
    <w:multiLevelType w:val="hybridMultilevel"/>
    <w:tmpl w:val="6F1AB44E"/>
    <w:lvl w:ilvl="0" w:tplc="636C7A8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19D82AE5"/>
    <w:multiLevelType w:val="hybridMultilevel"/>
    <w:tmpl w:val="B5BC8AF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1FC617E5"/>
    <w:multiLevelType w:val="hybridMultilevel"/>
    <w:tmpl w:val="C97C123A"/>
    <w:lvl w:ilvl="0" w:tplc="636C7A8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nsid w:val="20C84F62"/>
    <w:multiLevelType w:val="hybridMultilevel"/>
    <w:tmpl w:val="539AC37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21C52FC3"/>
    <w:multiLevelType w:val="multilevel"/>
    <w:tmpl w:val="CD64F6DA"/>
    <w:lvl w:ilvl="0">
      <w:start w:val="1"/>
      <w:numFmt w:val="decimal"/>
      <w:pStyle w:val="TitreAnnexeAdeme"/>
      <w:suff w:val="space"/>
      <w:lvlText w:val="Annexe %1 :"/>
      <w:lvlJc w:val="left"/>
      <w:rPr>
        <w:rFonts w:ascii="Calibri" w:hAnsi="Calibri" w:cs="Calibri" w:hint="default"/>
        <w:b/>
        <w:bCs/>
        <w:color w:val="004A99"/>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C62865"/>
    <w:multiLevelType w:val="hybridMultilevel"/>
    <w:tmpl w:val="A950F71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nsid w:val="2D652696"/>
    <w:multiLevelType w:val="hybridMultilevel"/>
    <w:tmpl w:val="E0FCB1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nsid w:val="32AE04FF"/>
    <w:multiLevelType w:val="hybridMultilevel"/>
    <w:tmpl w:val="C7164D4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nsid w:val="3CC87BFF"/>
    <w:multiLevelType w:val="hybridMultilevel"/>
    <w:tmpl w:val="6DDCEE7A"/>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nsid w:val="415B0CFE"/>
    <w:multiLevelType w:val="hybridMultilevel"/>
    <w:tmpl w:val="3D3E07F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nsid w:val="45603B93"/>
    <w:multiLevelType w:val="hybridMultilevel"/>
    <w:tmpl w:val="5F5E25A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nsid w:val="45DB267C"/>
    <w:multiLevelType w:val="multilevel"/>
    <w:tmpl w:val="6A2C7D96"/>
    <w:lvl w:ilvl="0">
      <w:start w:val="1"/>
      <w:numFmt w:val="decimal"/>
      <w:pStyle w:val="TitreFigureAdeme"/>
      <w:suff w:val="space"/>
      <w:lvlText w:val="Figure %1 :"/>
      <w:lvlJc w:val="left"/>
      <w:rPr>
        <w:rFonts w:ascii="Calibri" w:hAnsi="Calibri" w:cs="Calibri" w:hint="default"/>
        <w:b/>
        <w:bCs/>
        <w:color w:val="004A99"/>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611434B"/>
    <w:multiLevelType w:val="hybridMultilevel"/>
    <w:tmpl w:val="CE3C6EAC"/>
    <w:lvl w:ilvl="0" w:tplc="040C0005">
      <w:start w:val="1"/>
      <w:numFmt w:val="bullet"/>
      <w:lvlText w:val=""/>
      <w:lvlJc w:val="left"/>
      <w:pPr>
        <w:ind w:left="1080" w:hanging="360"/>
      </w:pPr>
      <w:rPr>
        <w:rFonts w:ascii="Wingdings" w:hAnsi="Wingdings" w:cs="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20">
    <w:nsid w:val="47885E44"/>
    <w:multiLevelType w:val="hybridMultilevel"/>
    <w:tmpl w:val="68BED754"/>
    <w:lvl w:ilvl="0" w:tplc="600ADEB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nsid w:val="4FA405B6"/>
    <w:multiLevelType w:val="hybridMultilevel"/>
    <w:tmpl w:val="984658E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nsid w:val="52CB7657"/>
    <w:multiLevelType w:val="hybridMultilevel"/>
    <w:tmpl w:val="73062E60"/>
    <w:lvl w:ilvl="0" w:tplc="040C0001">
      <w:start w:val="1"/>
      <w:numFmt w:val="bullet"/>
      <w:lvlText w:val=""/>
      <w:lvlJc w:val="left"/>
      <w:pPr>
        <w:ind w:left="1069" w:hanging="360"/>
      </w:pPr>
      <w:rPr>
        <w:rFonts w:ascii="Symbol" w:hAnsi="Symbol" w:cs="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cs="Wingdings" w:hint="default"/>
      </w:rPr>
    </w:lvl>
    <w:lvl w:ilvl="3" w:tplc="040C0001" w:tentative="1">
      <w:start w:val="1"/>
      <w:numFmt w:val="bullet"/>
      <w:lvlText w:val=""/>
      <w:lvlJc w:val="left"/>
      <w:pPr>
        <w:ind w:left="3229" w:hanging="360"/>
      </w:pPr>
      <w:rPr>
        <w:rFonts w:ascii="Symbol" w:hAnsi="Symbol" w:cs="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cs="Wingdings" w:hint="default"/>
      </w:rPr>
    </w:lvl>
    <w:lvl w:ilvl="6" w:tplc="040C0001" w:tentative="1">
      <w:start w:val="1"/>
      <w:numFmt w:val="bullet"/>
      <w:lvlText w:val=""/>
      <w:lvlJc w:val="left"/>
      <w:pPr>
        <w:ind w:left="5389" w:hanging="360"/>
      </w:pPr>
      <w:rPr>
        <w:rFonts w:ascii="Symbol" w:hAnsi="Symbol" w:cs="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cs="Wingdings" w:hint="default"/>
      </w:rPr>
    </w:lvl>
  </w:abstractNum>
  <w:abstractNum w:abstractNumId="23">
    <w:nsid w:val="54EB77C1"/>
    <w:multiLevelType w:val="hybridMultilevel"/>
    <w:tmpl w:val="089809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5DB7CE9"/>
    <w:multiLevelType w:val="hybridMultilevel"/>
    <w:tmpl w:val="72CA4EEC"/>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5">
    <w:nsid w:val="629957CE"/>
    <w:multiLevelType w:val="hybridMultilevel"/>
    <w:tmpl w:val="914A2CB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6">
    <w:nsid w:val="64457DEE"/>
    <w:multiLevelType w:val="hybridMultilevel"/>
    <w:tmpl w:val="B3765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nsid w:val="72933AAB"/>
    <w:multiLevelType w:val="hybridMultilevel"/>
    <w:tmpl w:val="B56A36E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C952C75E">
      <w:numFmt w:val="bullet"/>
      <w:lvlText w:val="•"/>
      <w:lvlJc w:val="left"/>
      <w:pPr>
        <w:ind w:left="2505" w:hanging="705"/>
      </w:pPr>
      <w:rPr>
        <w:rFonts w:ascii="Calibri" w:eastAsia="Times New Roman" w:hAnsi="Calibri" w:hint="default"/>
      </w:rPr>
    </w:lvl>
    <w:lvl w:ilvl="3" w:tplc="040C000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nsid w:val="74924E6E"/>
    <w:multiLevelType w:val="hybridMultilevel"/>
    <w:tmpl w:val="4E4C0D9C"/>
    <w:lvl w:ilvl="0" w:tplc="040C0001">
      <w:start w:val="1"/>
      <w:numFmt w:val="bullet"/>
      <w:lvlText w:val=""/>
      <w:lvlJc w:val="left"/>
      <w:pPr>
        <w:ind w:left="720" w:hanging="360"/>
      </w:pPr>
      <w:rPr>
        <w:rFonts w:ascii="Symbol" w:hAnsi="Symbol" w:cs="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6DC2DF8"/>
    <w:multiLevelType w:val="multilevel"/>
    <w:tmpl w:val="4232EFB6"/>
    <w:lvl w:ilvl="0">
      <w:start w:val="1"/>
      <w:numFmt w:val="decimal"/>
      <w:pStyle w:val="TitreTableauAdeme"/>
      <w:suff w:val="space"/>
      <w:lvlText w:val="Tableau %1 :"/>
      <w:lvlJc w:val="left"/>
      <w:rPr>
        <w:rFonts w:ascii="Calibri" w:hAnsi="Calibri" w:cs="Calibri" w:hint="default"/>
        <w:b/>
        <w:bCs/>
        <w:color w:val="004A99"/>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AE56D2C"/>
    <w:multiLevelType w:val="hybridMultilevel"/>
    <w:tmpl w:val="1E8A024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2">
    <w:nsid w:val="7F7908DE"/>
    <w:multiLevelType w:val="hybridMultilevel"/>
    <w:tmpl w:val="DB644BE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3"/>
    <w:lvlOverride w:ilvl="0">
      <w:lvl w:ilvl="0">
        <w:start w:val="1"/>
        <w:numFmt w:val="decimal"/>
        <w:pStyle w:val="Titre1"/>
        <w:suff w:val="space"/>
        <w:lvlText w:val="%1 -"/>
        <w:lvlJc w:val="left"/>
        <w:rPr>
          <w:rFonts w:hint="default"/>
        </w:rPr>
      </w:lvl>
    </w:lvlOverride>
  </w:num>
  <w:num w:numId="3">
    <w:abstractNumId w:val="3"/>
    <w:lvlOverride w:ilvl="0">
      <w:lvl w:ilvl="0">
        <w:start w:val="1"/>
        <w:numFmt w:val="decimal"/>
        <w:pStyle w:val="Titre1"/>
        <w:suff w:val="space"/>
        <w:lvlText w:val="%1 -"/>
        <w:lvlJc w:val="left"/>
        <w:rPr>
          <w:rFonts w:hint="default"/>
        </w:rPr>
      </w:lvl>
    </w:lvlOverride>
  </w:num>
  <w:num w:numId="4">
    <w:abstractNumId w:val="11"/>
  </w:num>
  <w:num w:numId="5">
    <w:abstractNumId w:val="18"/>
  </w:num>
  <w:num w:numId="6">
    <w:abstractNumId w:val="30"/>
  </w:num>
  <w:num w:numId="7">
    <w:abstractNumId w:val="4"/>
  </w:num>
  <w:num w:numId="8">
    <w:abstractNumId w:val="10"/>
  </w:num>
  <w:num w:numId="9">
    <w:abstractNumId w:val="2"/>
  </w:num>
  <w:num w:numId="10">
    <w:abstractNumId w:val="20"/>
  </w:num>
  <w:num w:numId="11">
    <w:abstractNumId w:val="9"/>
  </w:num>
  <w:num w:numId="12">
    <w:abstractNumId w:val="7"/>
  </w:num>
  <w:num w:numId="13">
    <w:abstractNumId w:val="29"/>
  </w:num>
  <w:num w:numId="14">
    <w:abstractNumId w:val="28"/>
  </w:num>
  <w:num w:numId="15">
    <w:abstractNumId w:val="15"/>
  </w:num>
  <w:num w:numId="16">
    <w:abstractNumId w:val="19"/>
  </w:num>
  <w:num w:numId="17">
    <w:abstractNumId w:val="24"/>
  </w:num>
  <w:num w:numId="18">
    <w:abstractNumId w:val="1"/>
  </w:num>
  <w:num w:numId="19">
    <w:abstractNumId w:val="26"/>
  </w:num>
  <w:num w:numId="20">
    <w:abstractNumId w:val="22"/>
  </w:num>
  <w:num w:numId="21">
    <w:abstractNumId w:val="12"/>
  </w:num>
  <w:num w:numId="22">
    <w:abstractNumId w:val="0"/>
  </w:num>
  <w:num w:numId="23">
    <w:abstractNumId w:val="23"/>
  </w:num>
  <w:num w:numId="24">
    <w:abstractNumId w:val="16"/>
  </w:num>
  <w:num w:numId="25">
    <w:abstractNumId w:val="21"/>
  </w:num>
  <w:num w:numId="26">
    <w:abstractNumId w:val="5"/>
  </w:num>
  <w:num w:numId="27">
    <w:abstractNumId w:val="14"/>
  </w:num>
  <w:num w:numId="28">
    <w:abstractNumId w:val="25"/>
  </w:num>
  <w:num w:numId="29">
    <w:abstractNumId w:val="6"/>
  </w:num>
  <w:num w:numId="30">
    <w:abstractNumId w:val="13"/>
  </w:num>
  <w:num w:numId="31">
    <w:abstractNumId w:val="31"/>
  </w:num>
  <w:num w:numId="32">
    <w:abstractNumId w:val="17"/>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2B"/>
    <w:rsid w:val="00000F9F"/>
    <w:rsid w:val="00030F96"/>
    <w:rsid w:val="00036FE1"/>
    <w:rsid w:val="000556C0"/>
    <w:rsid w:val="000603EE"/>
    <w:rsid w:val="0006069D"/>
    <w:rsid w:val="000730E7"/>
    <w:rsid w:val="00073EFC"/>
    <w:rsid w:val="00081273"/>
    <w:rsid w:val="00081545"/>
    <w:rsid w:val="000844B8"/>
    <w:rsid w:val="000873DD"/>
    <w:rsid w:val="000B00A4"/>
    <w:rsid w:val="000C418C"/>
    <w:rsid w:val="000D2121"/>
    <w:rsid w:val="000D5AAB"/>
    <w:rsid w:val="000D7171"/>
    <w:rsid w:val="000E58E7"/>
    <w:rsid w:val="000E694C"/>
    <w:rsid w:val="000E69E3"/>
    <w:rsid w:val="000E75E1"/>
    <w:rsid w:val="000F46DC"/>
    <w:rsid w:val="00105B3F"/>
    <w:rsid w:val="001108CE"/>
    <w:rsid w:val="0011367E"/>
    <w:rsid w:val="00122B19"/>
    <w:rsid w:val="00126072"/>
    <w:rsid w:val="001458A5"/>
    <w:rsid w:val="001459B3"/>
    <w:rsid w:val="0014616A"/>
    <w:rsid w:val="00150997"/>
    <w:rsid w:val="001557C1"/>
    <w:rsid w:val="00163632"/>
    <w:rsid w:val="001665EC"/>
    <w:rsid w:val="00175CA3"/>
    <w:rsid w:val="001A0BAA"/>
    <w:rsid w:val="001B1FE6"/>
    <w:rsid w:val="001C2358"/>
    <w:rsid w:val="001C2463"/>
    <w:rsid w:val="001E2EB1"/>
    <w:rsid w:val="001F5178"/>
    <w:rsid w:val="00203AE2"/>
    <w:rsid w:val="002100B4"/>
    <w:rsid w:val="00212DBD"/>
    <w:rsid w:val="00213197"/>
    <w:rsid w:val="00220E56"/>
    <w:rsid w:val="00224FB3"/>
    <w:rsid w:val="002373B4"/>
    <w:rsid w:val="00241376"/>
    <w:rsid w:val="0024175A"/>
    <w:rsid w:val="00242EAD"/>
    <w:rsid w:val="002466FB"/>
    <w:rsid w:val="0025260E"/>
    <w:rsid w:val="00252EAC"/>
    <w:rsid w:val="00255301"/>
    <w:rsid w:val="0025605A"/>
    <w:rsid w:val="00260564"/>
    <w:rsid w:val="00260985"/>
    <w:rsid w:val="00294320"/>
    <w:rsid w:val="00295B39"/>
    <w:rsid w:val="00297101"/>
    <w:rsid w:val="002977A6"/>
    <w:rsid w:val="002A616A"/>
    <w:rsid w:val="002A7138"/>
    <w:rsid w:val="002B2C62"/>
    <w:rsid w:val="002B3B3A"/>
    <w:rsid w:val="002B4CFA"/>
    <w:rsid w:val="002C61FA"/>
    <w:rsid w:val="002C63D7"/>
    <w:rsid w:val="002C70CD"/>
    <w:rsid w:val="00305C7B"/>
    <w:rsid w:val="00313F64"/>
    <w:rsid w:val="003237A0"/>
    <w:rsid w:val="003237BD"/>
    <w:rsid w:val="00324EEA"/>
    <w:rsid w:val="00330A60"/>
    <w:rsid w:val="00331566"/>
    <w:rsid w:val="00335C71"/>
    <w:rsid w:val="0034099A"/>
    <w:rsid w:val="00342C51"/>
    <w:rsid w:val="0035227C"/>
    <w:rsid w:val="00354F2C"/>
    <w:rsid w:val="00363AC9"/>
    <w:rsid w:val="00367CEF"/>
    <w:rsid w:val="0037310C"/>
    <w:rsid w:val="00374384"/>
    <w:rsid w:val="00381351"/>
    <w:rsid w:val="00381B5C"/>
    <w:rsid w:val="0038242B"/>
    <w:rsid w:val="003850F2"/>
    <w:rsid w:val="00386A9D"/>
    <w:rsid w:val="00394EF4"/>
    <w:rsid w:val="003A19CF"/>
    <w:rsid w:val="003A3DB5"/>
    <w:rsid w:val="003A67B1"/>
    <w:rsid w:val="003A785C"/>
    <w:rsid w:val="003D7428"/>
    <w:rsid w:val="003E1C76"/>
    <w:rsid w:val="003E1D12"/>
    <w:rsid w:val="003E4CA6"/>
    <w:rsid w:val="003E5E81"/>
    <w:rsid w:val="003E6D35"/>
    <w:rsid w:val="003F03B3"/>
    <w:rsid w:val="003F4140"/>
    <w:rsid w:val="003F5008"/>
    <w:rsid w:val="004013F6"/>
    <w:rsid w:val="0040675B"/>
    <w:rsid w:val="004232EB"/>
    <w:rsid w:val="004436B5"/>
    <w:rsid w:val="0044591E"/>
    <w:rsid w:val="004477BF"/>
    <w:rsid w:val="0045267C"/>
    <w:rsid w:val="004635CF"/>
    <w:rsid w:val="00472F8B"/>
    <w:rsid w:val="004806CE"/>
    <w:rsid w:val="00484485"/>
    <w:rsid w:val="00484902"/>
    <w:rsid w:val="0049278F"/>
    <w:rsid w:val="004B5C3F"/>
    <w:rsid w:val="004B6816"/>
    <w:rsid w:val="004C7419"/>
    <w:rsid w:val="004D0893"/>
    <w:rsid w:val="004D0A79"/>
    <w:rsid w:val="004D0E0A"/>
    <w:rsid w:val="004D63B5"/>
    <w:rsid w:val="004F24E2"/>
    <w:rsid w:val="004F5C22"/>
    <w:rsid w:val="00500684"/>
    <w:rsid w:val="00504A7E"/>
    <w:rsid w:val="005120A6"/>
    <w:rsid w:val="00513D8E"/>
    <w:rsid w:val="005173E0"/>
    <w:rsid w:val="005233DF"/>
    <w:rsid w:val="0052720C"/>
    <w:rsid w:val="00527582"/>
    <w:rsid w:val="00534365"/>
    <w:rsid w:val="00547601"/>
    <w:rsid w:val="00547B15"/>
    <w:rsid w:val="00565A42"/>
    <w:rsid w:val="005671BA"/>
    <w:rsid w:val="0056735C"/>
    <w:rsid w:val="005972CF"/>
    <w:rsid w:val="005975B2"/>
    <w:rsid w:val="005A0523"/>
    <w:rsid w:val="005A14B2"/>
    <w:rsid w:val="005A4432"/>
    <w:rsid w:val="005C2106"/>
    <w:rsid w:val="005C21E8"/>
    <w:rsid w:val="005C2C8C"/>
    <w:rsid w:val="005C5F6C"/>
    <w:rsid w:val="005C6C54"/>
    <w:rsid w:val="005D55AA"/>
    <w:rsid w:val="005E1776"/>
    <w:rsid w:val="005E65FA"/>
    <w:rsid w:val="005F4B8B"/>
    <w:rsid w:val="00600E8F"/>
    <w:rsid w:val="00635FB5"/>
    <w:rsid w:val="0064198A"/>
    <w:rsid w:val="00642537"/>
    <w:rsid w:val="00644CAC"/>
    <w:rsid w:val="00657CB8"/>
    <w:rsid w:val="00666FCB"/>
    <w:rsid w:val="006712EB"/>
    <w:rsid w:val="0068464E"/>
    <w:rsid w:val="0069634C"/>
    <w:rsid w:val="00696771"/>
    <w:rsid w:val="006A7BB9"/>
    <w:rsid w:val="006B2A81"/>
    <w:rsid w:val="006B3C3A"/>
    <w:rsid w:val="006B650E"/>
    <w:rsid w:val="006C49A5"/>
    <w:rsid w:val="006D297E"/>
    <w:rsid w:val="006D6EE5"/>
    <w:rsid w:val="006E3D09"/>
    <w:rsid w:val="006F4C54"/>
    <w:rsid w:val="006F60C3"/>
    <w:rsid w:val="00700DCA"/>
    <w:rsid w:val="00703FFE"/>
    <w:rsid w:val="00710FBE"/>
    <w:rsid w:val="007200D1"/>
    <w:rsid w:val="00723DEF"/>
    <w:rsid w:val="00734EFD"/>
    <w:rsid w:val="00737298"/>
    <w:rsid w:val="0074620D"/>
    <w:rsid w:val="00751535"/>
    <w:rsid w:val="00757DE9"/>
    <w:rsid w:val="00767BFF"/>
    <w:rsid w:val="00772514"/>
    <w:rsid w:val="00777B80"/>
    <w:rsid w:val="00790571"/>
    <w:rsid w:val="007A0C72"/>
    <w:rsid w:val="007B1686"/>
    <w:rsid w:val="007B191B"/>
    <w:rsid w:val="007C0F07"/>
    <w:rsid w:val="007D2279"/>
    <w:rsid w:val="007D70DE"/>
    <w:rsid w:val="007E2769"/>
    <w:rsid w:val="007E51D5"/>
    <w:rsid w:val="007E5B52"/>
    <w:rsid w:val="007F1B57"/>
    <w:rsid w:val="0080093A"/>
    <w:rsid w:val="00820A78"/>
    <w:rsid w:val="0083480F"/>
    <w:rsid w:val="00837C31"/>
    <w:rsid w:val="00843333"/>
    <w:rsid w:val="008445BA"/>
    <w:rsid w:val="00850A11"/>
    <w:rsid w:val="00857167"/>
    <w:rsid w:val="00860298"/>
    <w:rsid w:val="008620AA"/>
    <w:rsid w:val="0086269D"/>
    <w:rsid w:val="00871EE9"/>
    <w:rsid w:val="00875046"/>
    <w:rsid w:val="008807C2"/>
    <w:rsid w:val="008827D0"/>
    <w:rsid w:val="008874FA"/>
    <w:rsid w:val="0089127A"/>
    <w:rsid w:val="00892FE3"/>
    <w:rsid w:val="00894BF8"/>
    <w:rsid w:val="008A5436"/>
    <w:rsid w:val="008B10C2"/>
    <w:rsid w:val="008B2710"/>
    <w:rsid w:val="008B4229"/>
    <w:rsid w:val="008B69CA"/>
    <w:rsid w:val="008C1F81"/>
    <w:rsid w:val="008C59CC"/>
    <w:rsid w:val="008D62C0"/>
    <w:rsid w:val="008F1676"/>
    <w:rsid w:val="0090660F"/>
    <w:rsid w:val="00913E28"/>
    <w:rsid w:val="00917EA5"/>
    <w:rsid w:val="009238F7"/>
    <w:rsid w:val="009431BA"/>
    <w:rsid w:val="0095455C"/>
    <w:rsid w:val="00960ED1"/>
    <w:rsid w:val="00966962"/>
    <w:rsid w:val="00967606"/>
    <w:rsid w:val="00975066"/>
    <w:rsid w:val="00984647"/>
    <w:rsid w:val="00985326"/>
    <w:rsid w:val="009970CF"/>
    <w:rsid w:val="00997D42"/>
    <w:rsid w:val="009A08B2"/>
    <w:rsid w:val="009B1841"/>
    <w:rsid w:val="009D183B"/>
    <w:rsid w:val="009D1BFE"/>
    <w:rsid w:val="009E40F0"/>
    <w:rsid w:val="009E4361"/>
    <w:rsid w:val="009E7996"/>
    <w:rsid w:val="009E7D1D"/>
    <w:rsid w:val="009F02C0"/>
    <w:rsid w:val="00A00948"/>
    <w:rsid w:val="00A014E4"/>
    <w:rsid w:val="00A0239B"/>
    <w:rsid w:val="00A0282E"/>
    <w:rsid w:val="00A10CED"/>
    <w:rsid w:val="00A14DB7"/>
    <w:rsid w:val="00A17F45"/>
    <w:rsid w:val="00A2590D"/>
    <w:rsid w:val="00A4504A"/>
    <w:rsid w:val="00A47924"/>
    <w:rsid w:val="00A57BC8"/>
    <w:rsid w:val="00A626A1"/>
    <w:rsid w:val="00A65873"/>
    <w:rsid w:val="00A8107D"/>
    <w:rsid w:val="00A8378F"/>
    <w:rsid w:val="00A92A66"/>
    <w:rsid w:val="00A94945"/>
    <w:rsid w:val="00A97B71"/>
    <w:rsid w:val="00AA3D3D"/>
    <w:rsid w:val="00AB12A8"/>
    <w:rsid w:val="00AE654E"/>
    <w:rsid w:val="00AF2E82"/>
    <w:rsid w:val="00AF74A3"/>
    <w:rsid w:val="00B00A2C"/>
    <w:rsid w:val="00B12EB6"/>
    <w:rsid w:val="00B14396"/>
    <w:rsid w:val="00B16EF7"/>
    <w:rsid w:val="00B35FF5"/>
    <w:rsid w:val="00B463E0"/>
    <w:rsid w:val="00B50236"/>
    <w:rsid w:val="00B53C4E"/>
    <w:rsid w:val="00B54431"/>
    <w:rsid w:val="00B558BC"/>
    <w:rsid w:val="00B56D0A"/>
    <w:rsid w:val="00B65776"/>
    <w:rsid w:val="00B7501B"/>
    <w:rsid w:val="00B82B79"/>
    <w:rsid w:val="00B86DEF"/>
    <w:rsid w:val="00B92145"/>
    <w:rsid w:val="00B9390D"/>
    <w:rsid w:val="00B95212"/>
    <w:rsid w:val="00B97FA6"/>
    <w:rsid w:val="00BA4A9D"/>
    <w:rsid w:val="00BA6BE8"/>
    <w:rsid w:val="00BB5539"/>
    <w:rsid w:val="00BC5E6E"/>
    <w:rsid w:val="00BD4037"/>
    <w:rsid w:val="00BF2ECC"/>
    <w:rsid w:val="00BF3C76"/>
    <w:rsid w:val="00C0702E"/>
    <w:rsid w:val="00C1413A"/>
    <w:rsid w:val="00C141CC"/>
    <w:rsid w:val="00C42E0D"/>
    <w:rsid w:val="00C5121E"/>
    <w:rsid w:val="00C614B3"/>
    <w:rsid w:val="00C62734"/>
    <w:rsid w:val="00C71196"/>
    <w:rsid w:val="00C74310"/>
    <w:rsid w:val="00C744E1"/>
    <w:rsid w:val="00C80034"/>
    <w:rsid w:val="00C85C18"/>
    <w:rsid w:val="00C87EDF"/>
    <w:rsid w:val="00C91BB0"/>
    <w:rsid w:val="00C93FFC"/>
    <w:rsid w:val="00CA5490"/>
    <w:rsid w:val="00CA6BBC"/>
    <w:rsid w:val="00CB00FC"/>
    <w:rsid w:val="00CC498C"/>
    <w:rsid w:val="00CC7FA5"/>
    <w:rsid w:val="00CD06C5"/>
    <w:rsid w:val="00CE4A14"/>
    <w:rsid w:val="00CE6F3F"/>
    <w:rsid w:val="00CF31A8"/>
    <w:rsid w:val="00CF65B2"/>
    <w:rsid w:val="00D044AC"/>
    <w:rsid w:val="00D14A7A"/>
    <w:rsid w:val="00D15B0E"/>
    <w:rsid w:val="00D20ECB"/>
    <w:rsid w:val="00D243BA"/>
    <w:rsid w:val="00D42A85"/>
    <w:rsid w:val="00D44C95"/>
    <w:rsid w:val="00D779E8"/>
    <w:rsid w:val="00D80AA4"/>
    <w:rsid w:val="00D82D6A"/>
    <w:rsid w:val="00D85AC0"/>
    <w:rsid w:val="00D871CB"/>
    <w:rsid w:val="00D929E4"/>
    <w:rsid w:val="00D94883"/>
    <w:rsid w:val="00DA275D"/>
    <w:rsid w:val="00DA6D4C"/>
    <w:rsid w:val="00DB5B21"/>
    <w:rsid w:val="00DC1C50"/>
    <w:rsid w:val="00DC7755"/>
    <w:rsid w:val="00DD0599"/>
    <w:rsid w:val="00DD0B49"/>
    <w:rsid w:val="00DD1EB4"/>
    <w:rsid w:val="00DD233A"/>
    <w:rsid w:val="00DD368E"/>
    <w:rsid w:val="00DD486E"/>
    <w:rsid w:val="00DD7A6A"/>
    <w:rsid w:val="00DE0169"/>
    <w:rsid w:val="00DE7D7D"/>
    <w:rsid w:val="00DF1A54"/>
    <w:rsid w:val="00DF76F9"/>
    <w:rsid w:val="00E005B2"/>
    <w:rsid w:val="00E15B74"/>
    <w:rsid w:val="00E2661C"/>
    <w:rsid w:val="00E506E1"/>
    <w:rsid w:val="00E51EA8"/>
    <w:rsid w:val="00E5210F"/>
    <w:rsid w:val="00E60286"/>
    <w:rsid w:val="00E63573"/>
    <w:rsid w:val="00E64010"/>
    <w:rsid w:val="00E76ED4"/>
    <w:rsid w:val="00E85A77"/>
    <w:rsid w:val="00E86226"/>
    <w:rsid w:val="00E878F5"/>
    <w:rsid w:val="00E920A7"/>
    <w:rsid w:val="00EB279D"/>
    <w:rsid w:val="00EB61BD"/>
    <w:rsid w:val="00EB6709"/>
    <w:rsid w:val="00EC207A"/>
    <w:rsid w:val="00EC4D10"/>
    <w:rsid w:val="00ED0470"/>
    <w:rsid w:val="00ED23B0"/>
    <w:rsid w:val="00ED2BCD"/>
    <w:rsid w:val="00ED4CC3"/>
    <w:rsid w:val="00EE038D"/>
    <w:rsid w:val="00EF7793"/>
    <w:rsid w:val="00F17736"/>
    <w:rsid w:val="00F22E0B"/>
    <w:rsid w:val="00F275B4"/>
    <w:rsid w:val="00F373E6"/>
    <w:rsid w:val="00F4114C"/>
    <w:rsid w:val="00F518C5"/>
    <w:rsid w:val="00F55507"/>
    <w:rsid w:val="00F629C0"/>
    <w:rsid w:val="00F84D92"/>
    <w:rsid w:val="00F95C4D"/>
    <w:rsid w:val="00FA4C5C"/>
    <w:rsid w:val="00FB2FE4"/>
    <w:rsid w:val="00FB48C0"/>
    <w:rsid w:val="00FB679D"/>
    <w:rsid w:val="00FB79B6"/>
    <w:rsid w:val="00FB79EB"/>
    <w:rsid w:val="00FB7D4B"/>
    <w:rsid w:val="00FC1360"/>
    <w:rsid w:val="00FC4E97"/>
    <w:rsid w:val="00FC5333"/>
    <w:rsid w:val="00FC6A71"/>
    <w:rsid w:val="00FD6816"/>
    <w:rsid w:val="00FE1EC0"/>
    <w:rsid w:val="00FE2604"/>
    <w:rsid w:val="00FF1E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Normal Ademe"/>
    <w:autoRedefine/>
    <w:qFormat/>
    <w:rsid w:val="00DC7755"/>
    <w:pPr>
      <w:jc w:val="both"/>
    </w:pPr>
    <w:rPr>
      <w:rFonts w:ascii="Calibri" w:eastAsia="Times New Roman" w:hAnsi="Calibri" w:cs="Calibri"/>
      <w:noProof/>
      <w:sz w:val="24"/>
      <w:szCs w:val="24"/>
    </w:rPr>
  </w:style>
  <w:style w:type="paragraph" w:styleId="Titre1">
    <w:name w:val="heading 1"/>
    <w:aliases w:val="Titre 1 Ademe"/>
    <w:basedOn w:val="Normal"/>
    <w:next w:val="Normal"/>
    <w:link w:val="Titre1Car"/>
    <w:autoRedefine/>
    <w:uiPriority w:val="99"/>
    <w:qFormat/>
    <w:rsid w:val="003D7428"/>
    <w:pPr>
      <w:numPr>
        <w:numId w:val="3"/>
      </w:numPr>
      <w:spacing w:after="100" w:afterAutospacing="1"/>
      <w:jc w:val="left"/>
      <w:outlineLvl w:val="0"/>
    </w:pPr>
    <w:rPr>
      <w:b/>
      <w:bCs/>
      <w:caps/>
      <w:kern w:val="40"/>
      <w:sz w:val="40"/>
      <w:szCs w:val="40"/>
    </w:rPr>
  </w:style>
  <w:style w:type="paragraph" w:styleId="Titre2">
    <w:name w:val="heading 2"/>
    <w:aliases w:val="Titre 2 Ademe"/>
    <w:basedOn w:val="Normal"/>
    <w:next w:val="Normal"/>
    <w:link w:val="Titre2Car"/>
    <w:autoRedefine/>
    <w:uiPriority w:val="99"/>
    <w:qFormat/>
    <w:rsid w:val="005975B2"/>
    <w:pPr>
      <w:numPr>
        <w:ilvl w:val="1"/>
        <w:numId w:val="3"/>
      </w:numPr>
      <w:spacing w:before="100" w:beforeAutospacing="1" w:after="100" w:afterAutospacing="1"/>
      <w:jc w:val="left"/>
      <w:outlineLvl w:val="1"/>
    </w:pPr>
    <w:rPr>
      <w:b/>
      <w:bCs/>
      <w:i/>
      <w:iCs/>
      <w:kern w:val="28"/>
      <w:sz w:val="28"/>
      <w:szCs w:val="28"/>
      <w:u w:val="single"/>
    </w:rPr>
  </w:style>
  <w:style w:type="paragraph" w:styleId="Titre3">
    <w:name w:val="heading 3"/>
    <w:aliases w:val="Titre 3 Ademe"/>
    <w:basedOn w:val="Normal"/>
    <w:next w:val="Normal"/>
    <w:link w:val="Titre3Car"/>
    <w:autoRedefine/>
    <w:uiPriority w:val="99"/>
    <w:qFormat/>
    <w:rsid w:val="005975B2"/>
    <w:pPr>
      <w:numPr>
        <w:ilvl w:val="2"/>
        <w:numId w:val="3"/>
      </w:numPr>
      <w:spacing w:before="100" w:beforeAutospacing="1" w:after="100" w:afterAutospacing="1"/>
      <w:jc w:val="left"/>
      <w:outlineLvl w:val="2"/>
    </w:pPr>
    <w:rPr>
      <w:b/>
      <w:bCs/>
      <w:i/>
      <w:iCs/>
      <w:kern w:val="24"/>
    </w:rPr>
  </w:style>
  <w:style w:type="paragraph" w:styleId="Titre4">
    <w:name w:val="heading 4"/>
    <w:aliases w:val="Titre 4 Ademe"/>
    <w:basedOn w:val="Normal"/>
    <w:next w:val="Normal"/>
    <w:link w:val="Titre4Car"/>
    <w:autoRedefine/>
    <w:uiPriority w:val="99"/>
    <w:qFormat/>
    <w:rsid w:val="000603EE"/>
    <w:pPr>
      <w:numPr>
        <w:ilvl w:val="3"/>
        <w:numId w:val="3"/>
      </w:numPr>
      <w:tabs>
        <w:tab w:val="left" w:pos="964"/>
      </w:tabs>
      <w:spacing w:before="100" w:beforeAutospacing="1" w:after="100" w:afterAutospacing="1"/>
      <w:jc w:val="left"/>
      <w:outlineLvl w:val="3"/>
    </w:pPr>
    <w:rPr>
      <w:b/>
      <w:bCs/>
    </w:rPr>
  </w:style>
  <w:style w:type="paragraph" w:styleId="Titre5">
    <w:name w:val="heading 5"/>
    <w:aliases w:val="Titre 5 Ademe"/>
    <w:basedOn w:val="Normal"/>
    <w:next w:val="Normal"/>
    <w:link w:val="Titre5Car"/>
    <w:autoRedefine/>
    <w:uiPriority w:val="99"/>
    <w:qFormat/>
    <w:rsid w:val="005975B2"/>
    <w:pPr>
      <w:numPr>
        <w:ilvl w:val="4"/>
        <w:numId w:val="3"/>
      </w:numPr>
      <w:tabs>
        <w:tab w:val="left" w:pos="1134"/>
      </w:tabs>
      <w:spacing w:before="100" w:beforeAutospacing="1" w:after="100" w:afterAutospacing="1"/>
      <w:jc w:val="left"/>
      <w:outlineLvl w:val="4"/>
    </w:pPr>
  </w:style>
  <w:style w:type="paragraph" w:styleId="Titre6">
    <w:name w:val="heading 6"/>
    <w:basedOn w:val="Normal"/>
    <w:next w:val="Normal"/>
    <w:link w:val="Titre6Car"/>
    <w:autoRedefine/>
    <w:uiPriority w:val="99"/>
    <w:qFormat/>
    <w:rsid w:val="00ED4CC3"/>
    <w:pPr>
      <w:numPr>
        <w:ilvl w:val="5"/>
        <w:numId w:val="1"/>
      </w:numPr>
      <w:tabs>
        <w:tab w:val="left" w:pos="1276"/>
      </w:tabs>
      <w:spacing w:before="100" w:beforeAutospacing="1" w:after="100" w:afterAutospacing="1"/>
      <w:outlineLvl w:val="5"/>
    </w:pPr>
  </w:style>
  <w:style w:type="paragraph" w:styleId="Titre7">
    <w:name w:val="heading 7"/>
    <w:basedOn w:val="Normal"/>
    <w:next w:val="Normal"/>
    <w:link w:val="Titre7Car"/>
    <w:autoRedefine/>
    <w:uiPriority w:val="99"/>
    <w:qFormat/>
    <w:rsid w:val="00ED4CC3"/>
    <w:pPr>
      <w:numPr>
        <w:ilvl w:val="6"/>
        <w:numId w:val="1"/>
      </w:numPr>
      <w:tabs>
        <w:tab w:val="left" w:pos="1560"/>
      </w:tabs>
      <w:overflowPunct w:val="0"/>
      <w:autoSpaceDE w:val="0"/>
      <w:spacing w:before="100" w:beforeAutospacing="1" w:after="100" w:afterAutospacing="1"/>
      <w:textAlignment w:val="baseline"/>
      <w:outlineLvl w:val="6"/>
    </w:pPr>
  </w:style>
  <w:style w:type="paragraph" w:styleId="Titre8">
    <w:name w:val="heading 8"/>
    <w:basedOn w:val="Normal"/>
    <w:next w:val="Normal"/>
    <w:link w:val="Titre8Car"/>
    <w:autoRedefine/>
    <w:uiPriority w:val="99"/>
    <w:qFormat/>
    <w:rsid w:val="00ED4CC3"/>
    <w:pPr>
      <w:numPr>
        <w:ilvl w:val="7"/>
        <w:numId w:val="1"/>
      </w:numPr>
      <w:tabs>
        <w:tab w:val="left" w:pos="1701"/>
      </w:tabs>
      <w:overflowPunct w:val="0"/>
      <w:autoSpaceDE w:val="0"/>
      <w:spacing w:before="100" w:beforeAutospacing="1" w:after="100" w:afterAutospacing="1"/>
      <w:textAlignment w:val="baseline"/>
      <w:outlineLvl w:val="7"/>
    </w:pPr>
  </w:style>
  <w:style w:type="paragraph" w:styleId="Titre9">
    <w:name w:val="heading 9"/>
    <w:basedOn w:val="Normal"/>
    <w:next w:val="Normal"/>
    <w:link w:val="Titre9Car"/>
    <w:autoRedefine/>
    <w:uiPriority w:val="99"/>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uiPriority w:val="99"/>
    <w:rsid w:val="003D7428"/>
    <w:rPr>
      <w:rFonts w:ascii="Calibri" w:hAnsi="Calibri" w:cs="Calibri"/>
      <w:b/>
      <w:bCs/>
      <w:caps/>
      <w:noProof/>
      <w:kern w:val="40"/>
      <w:sz w:val="32"/>
      <w:szCs w:val="32"/>
    </w:rPr>
  </w:style>
  <w:style w:type="character" w:customStyle="1" w:styleId="Titre2Car">
    <w:name w:val="Titre 2 Car"/>
    <w:aliases w:val="Titre 2 Ademe Car"/>
    <w:link w:val="Titre2"/>
    <w:uiPriority w:val="99"/>
    <w:rsid w:val="005975B2"/>
    <w:rPr>
      <w:rFonts w:ascii="Calibri" w:hAnsi="Calibri" w:cs="Calibri"/>
      <w:b/>
      <w:bCs/>
      <w:i/>
      <w:iCs/>
      <w:noProof/>
      <w:kern w:val="28"/>
      <w:sz w:val="24"/>
      <w:szCs w:val="24"/>
      <w:u w:val="single"/>
    </w:rPr>
  </w:style>
  <w:style w:type="character" w:customStyle="1" w:styleId="Titre3Car">
    <w:name w:val="Titre 3 Car"/>
    <w:aliases w:val="Titre 3 Ademe Car"/>
    <w:link w:val="Titre3"/>
    <w:uiPriority w:val="99"/>
    <w:rsid w:val="005975B2"/>
    <w:rPr>
      <w:rFonts w:ascii="Calibri" w:hAnsi="Calibri" w:cs="Calibri"/>
      <w:b/>
      <w:bCs/>
      <w:i/>
      <w:iCs/>
      <w:noProof/>
      <w:kern w:val="24"/>
      <w:sz w:val="24"/>
      <w:szCs w:val="24"/>
    </w:rPr>
  </w:style>
  <w:style w:type="character" w:customStyle="1" w:styleId="Titre4Car">
    <w:name w:val="Titre 4 Car"/>
    <w:aliases w:val="Titre 4 Ademe Car"/>
    <w:link w:val="Titre4"/>
    <w:uiPriority w:val="99"/>
    <w:rsid w:val="000603EE"/>
    <w:rPr>
      <w:rFonts w:ascii="Calibri" w:hAnsi="Calibri" w:cs="Calibri"/>
      <w:b/>
      <w:bCs/>
      <w:noProof/>
      <w:sz w:val="28"/>
      <w:szCs w:val="28"/>
    </w:rPr>
  </w:style>
  <w:style w:type="character" w:customStyle="1" w:styleId="Titre5Car">
    <w:name w:val="Titre 5 Car"/>
    <w:aliases w:val="Titre 5 Ademe Car"/>
    <w:link w:val="Titre5"/>
    <w:uiPriority w:val="99"/>
    <w:rsid w:val="005975B2"/>
    <w:rPr>
      <w:rFonts w:ascii="Calibri" w:hAnsi="Calibri" w:cs="Calibri"/>
      <w:noProof/>
      <w:sz w:val="26"/>
      <w:szCs w:val="26"/>
    </w:rPr>
  </w:style>
  <w:style w:type="character" w:customStyle="1" w:styleId="Titre6Car">
    <w:name w:val="Titre 6 Car"/>
    <w:link w:val="Titre6"/>
    <w:uiPriority w:val="99"/>
    <w:rsid w:val="00ED4CC3"/>
    <w:rPr>
      <w:rFonts w:ascii="Calibri" w:hAnsi="Calibri" w:cs="Calibri"/>
      <w:noProof/>
      <w:sz w:val="24"/>
      <w:szCs w:val="24"/>
    </w:rPr>
  </w:style>
  <w:style w:type="character" w:customStyle="1" w:styleId="Titre7Car">
    <w:name w:val="Titre 7 Car"/>
    <w:link w:val="Titre7"/>
    <w:uiPriority w:val="99"/>
    <w:rsid w:val="00ED4CC3"/>
    <w:rPr>
      <w:rFonts w:ascii="Calibri" w:hAnsi="Calibri" w:cs="Calibri"/>
      <w:noProof/>
      <w:sz w:val="24"/>
      <w:szCs w:val="24"/>
    </w:rPr>
  </w:style>
  <w:style w:type="character" w:customStyle="1" w:styleId="Titre8Car">
    <w:name w:val="Titre 8 Car"/>
    <w:link w:val="Titre8"/>
    <w:uiPriority w:val="99"/>
    <w:rsid w:val="00ED4CC3"/>
    <w:rPr>
      <w:rFonts w:ascii="Calibri" w:hAnsi="Calibri" w:cs="Calibri"/>
      <w:noProof/>
      <w:sz w:val="24"/>
      <w:szCs w:val="24"/>
    </w:rPr>
  </w:style>
  <w:style w:type="character" w:customStyle="1" w:styleId="Titre9Car">
    <w:name w:val="Titre 9 Car"/>
    <w:link w:val="Titre9"/>
    <w:uiPriority w:val="99"/>
    <w:rsid w:val="00DA275D"/>
    <w:rPr>
      <w:rFonts w:ascii="Calibri" w:hAnsi="Calibri" w:cs="Calibri"/>
      <w:noProof/>
      <w:sz w:val="24"/>
      <w:szCs w:val="24"/>
    </w:rPr>
  </w:style>
  <w:style w:type="paragraph" w:customStyle="1" w:styleId="QuatrimedecouvertureTexteAdeme">
    <w:name w:val="Quatrième de couverture Texte Ademe"/>
    <w:basedOn w:val="Normal"/>
    <w:autoRedefine/>
    <w:uiPriority w:val="99"/>
    <w:rsid w:val="00E506E1"/>
    <w:pPr>
      <w:spacing w:line="360" w:lineRule="auto"/>
      <w:ind w:left="1134" w:right="5504"/>
    </w:pPr>
    <w:rPr>
      <w:color w:val="004A99"/>
      <w:sz w:val="16"/>
      <w:szCs w:val="16"/>
    </w:rPr>
  </w:style>
  <w:style w:type="paragraph" w:customStyle="1" w:styleId="QuatrimedecouvertureTitreAdeme">
    <w:name w:val="Quatrième de couverture Titre Ademe"/>
    <w:basedOn w:val="QuatrimedecouvertureTexteAdeme"/>
    <w:autoRedefine/>
    <w:uiPriority w:val="99"/>
    <w:rsid w:val="00E506E1"/>
    <w:rPr>
      <w:sz w:val="26"/>
      <w:szCs w:val="26"/>
    </w:rPr>
  </w:style>
  <w:style w:type="paragraph" w:customStyle="1" w:styleId="NormalGrandTitre1Ademe">
    <w:name w:val="Normal Grand Titre 1 Ademe"/>
    <w:basedOn w:val="Normal"/>
    <w:autoRedefine/>
    <w:uiPriority w:val="99"/>
    <w:rsid w:val="005975B2"/>
    <w:pPr>
      <w:pBdr>
        <w:top w:val="double" w:sz="4" w:space="1" w:color="004A99"/>
        <w:bottom w:val="double" w:sz="4" w:space="1" w:color="004A99"/>
      </w:pBdr>
      <w:spacing w:before="240" w:after="100" w:afterAutospacing="1" w:line="274" w:lineRule="auto"/>
      <w:jc w:val="center"/>
    </w:pPr>
    <w:rPr>
      <w:b/>
      <w:bCs/>
      <w:caps/>
      <w:color w:val="004A99"/>
      <w:sz w:val="36"/>
      <w:szCs w:val="36"/>
    </w:rPr>
  </w:style>
  <w:style w:type="paragraph" w:customStyle="1" w:styleId="NormalGrandTitre2Ademe">
    <w:name w:val="Normal Grand Titre 2 Ademe"/>
    <w:basedOn w:val="TM1"/>
    <w:autoRedefine/>
    <w:uiPriority w:val="99"/>
    <w:rsid w:val="005975B2"/>
    <w:rPr>
      <w:b w:val="0"/>
      <w:bCs w:val="0"/>
      <w:caps w:val="0"/>
      <w:sz w:val="32"/>
      <w:szCs w:val="32"/>
    </w:rPr>
  </w:style>
  <w:style w:type="paragraph" w:styleId="TM1">
    <w:name w:val="toc 1"/>
    <w:aliases w:val="TM 1 Ademe"/>
    <w:basedOn w:val="Normal"/>
    <w:next w:val="Normal"/>
    <w:autoRedefine/>
    <w:uiPriority w:val="39"/>
    <w:rsid w:val="000603EE"/>
    <w:pPr>
      <w:tabs>
        <w:tab w:val="left" w:pos="440"/>
        <w:tab w:val="right" w:leader="dot" w:pos="9060"/>
      </w:tabs>
      <w:spacing w:before="100" w:beforeAutospacing="1" w:after="100" w:afterAutospacing="1"/>
    </w:pPr>
    <w:rPr>
      <w:b/>
      <w:bCs/>
      <w:caps/>
      <w:color w:val="004A99"/>
    </w:rPr>
  </w:style>
  <w:style w:type="paragraph" w:customStyle="1" w:styleId="PrambuleEncadrTexteAdeme">
    <w:name w:val="Préambule Encadré Texte Ademe"/>
    <w:basedOn w:val="Normal"/>
    <w:autoRedefine/>
    <w:uiPriority w:val="99"/>
    <w:rsid w:val="00635FB5"/>
    <w:pPr>
      <w:pBdr>
        <w:top w:val="thinThickSmallGap" w:sz="18" w:space="1" w:color="004A99"/>
        <w:left w:val="thinThickSmallGap" w:sz="18" w:space="4" w:color="004A99"/>
        <w:bottom w:val="thickThinSmallGap" w:sz="18" w:space="1" w:color="004A99"/>
        <w:right w:val="thickThinSmallGap" w:sz="18" w:space="4" w:color="004A99"/>
      </w:pBdr>
    </w:pPr>
    <w:rPr>
      <w:sz w:val="21"/>
      <w:szCs w:val="21"/>
    </w:rPr>
  </w:style>
  <w:style w:type="paragraph" w:customStyle="1" w:styleId="NormalFondTexteAdeme">
    <w:name w:val="Normal Fond Texte Ademe"/>
    <w:basedOn w:val="NormalFondTitreAdeme"/>
    <w:autoRedefine/>
    <w:uiPriority w:val="99"/>
    <w:rsid w:val="00D15B0E"/>
    <w:rPr>
      <w:b w:val="0"/>
      <w:bCs w:val="0"/>
      <w:sz w:val="24"/>
      <w:szCs w:val="24"/>
    </w:rPr>
  </w:style>
  <w:style w:type="paragraph" w:styleId="En-tte">
    <w:name w:val="header"/>
    <w:basedOn w:val="Normal"/>
    <w:link w:val="En-tteCar"/>
    <w:uiPriority w:val="99"/>
    <w:rsid w:val="00242EAD"/>
    <w:pPr>
      <w:tabs>
        <w:tab w:val="center" w:pos="4536"/>
        <w:tab w:val="right" w:pos="9072"/>
      </w:tabs>
    </w:pPr>
  </w:style>
  <w:style w:type="character" w:customStyle="1" w:styleId="En-tteCar">
    <w:name w:val="En-tête Car"/>
    <w:link w:val="En-tte"/>
    <w:uiPriority w:val="99"/>
    <w:rsid w:val="00242EAD"/>
    <w:rPr>
      <w:rFonts w:ascii="Calibri" w:hAnsi="Calibri" w:cs="Calibri"/>
      <w:noProof/>
      <w:sz w:val="24"/>
      <w:szCs w:val="24"/>
    </w:rPr>
  </w:style>
  <w:style w:type="paragraph" w:customStyle="1" w:styleId="PrambuleFondTexteAdeme">
    <w:name w:val="Préambule Fond Texte Ademe"/>
    <w:basedOn w:val="Normal"/>
    <w:autoRedefine/>
    <w:uiPriority w:val="99"/>
    <w:rsid w:val="0044591E"/>
    <w:pPr>
      <w:shd w:val="clear" w:color="auto" w:fill="CDE5FF"/>
    </w:pPr>
    <w:rPr>
      <w:b/>
      <w:bCs/>
    </w:rPr>
  </w:style>
  <w:style w:type="paragraph" w:customStyle="1" w:styleId="NormalFondTitreAdeme">
    <w:name w:val="Normal Fond Titre Ademe"/>
    <w:basedOn w:val="PrambuleFondTexteAdeme"/>
    <w:autoRedefine/>
    <w:uiPriority w:val="99"/>
    <w:rsid w:val="00D15B0E"/>
    <w:rPr>
      <w:sz w:val="28"/>
      <w:szCs w:val="28"/>
    </w:rPr>
  </w:style>
  <w:style w:type="character" w:customStyle="1" w:styleId="NormalGrasAdeme">
    <w:name w:val="Normal Gras Ademe"/>
    <w:uiPriority w:val="99"/>
    <w:rsid w:val="005975B2"/>
    <w:rPr>
      <w:rFonts w:ascii="Calibri" w:hAnsi="Calibri" w:cs="Calibri"/>
      <w:b/>
      <w:bCs/>
      <w:sz w:val="24"/>
      <w:szCs w:val="24"/>
    </w:rPr>
  </w:style>
  <w:style w:type="paragraph" w:styleId="Notedebasdepage">
    <w:name w:val="footnote text"/>
    <w:aliases w:val="Note de bas de page Ademe"/>
    <w:basedOn w:val="Normal"/>
    <w:link w:val="NotedebasdepageCar"/>
    <w:uiPriority w:val="99"/>
    <w:semiHidden/>
    <w:rsid w:val="005975B2"/>
    <w:rPr>
      <w:i/>
      <w:iCs/>
      <w:sz w:val="20"/>
      <w:szCs w:val="20"/>
    </w:rPr>
  </w:style>
  <w:style w:type="character" w:customStyle="1" w:styleId="NotedebasdepageCar">
    <w:name w:val="Note de bas de page Car"/>
    <w:aliases w:val="Note de bas de page Ademe Car"/>
    <w:link w:val="Notedebasdepage"/>
    <w:uiPriority w:val="99"/>
    <w:rsid w:val="005975B2"/>
    <w:rPr>
      <w:rFonts w:ascii="Calibri" w:hAnsi="Calibri" w:cs="Calibri"/>
      <w:i/>
      <w:iCs/>
      <w:noProof/>
    </w:rPr>
  </w:style>
  <w:style w:type="paragraph" w:customStyle="1" w:styleId="PagedegardeTitre1Ademe">
    <w:name w:val="Page de garde Titre 1 Ademe"/>
    <w:basedOn w:val="Normal"/>
    <w:autoRedefine/>
    <w:uiPriority w:val="99"/>
    <w:rsid w:val="00734EFD"/>
    <w:pPr>
      <w:spacing w:line="360" w:lineRule="auto"/>
      <w:ind w:left="-142" w:right="3683"/>
      <w:jc w:val="center"/>
    </w:pPr>
    <w:rPr>
      <w:b/>
      <w:bCs/>
      <w:caps/>
      <w:sz w:val="44"/>
      <w:szCs w:val="44"/>
    </w:rPr>
  </w:style>
  <w:style w:type="paragraph" w:customStyle="1" w:styleId="PagedegardeTitre2Ademe">
    <w:name w:val="Page de garde Titre 2 Ademe"/>
    <w:basedOn w:val="Normal"/>
    <w:autoRedefine/>
    <w:uiPriority w:val="99"/>
    <w:rsid w:val="00E506E1"/>
    <w:pPr>
      <w:spacing w:line="360" w:lineRule="auto"/>
      <w:ind w:left="-142" w:right="3683"/>
      <w:jc w:val="center"/>
    </w:pPr>
    <w:rPr>
      <w:sz w:val="20"/>
      <w:szCs w:val="20"/>
    </w:rPr>
  </w:style>
  <w:style w:type="paragraph" w:customStyle="1" w:styleId="PagedegardeTitre3Ademe">
    <w:name w:val="Page de garde Titre 3 Ademe"/>
    <w:basedOn w:val="Normal"/>
    <w:autoRedefine/>
    <w:uiPriority w:val="99"/>
    <w:rsid w:val="005975B2"/>
    <w:pPr>
      <w:jc w:val="center"/>
    </w:pPr>
    <w:rPr>
      <w:caps/>
      <w:sz w:val="32"/>
      <w:szCs w:val="32"/>
    </w:rPr>
  </w:style>
  <w:style w:type="paragraph" w:customStyle="1" w:styleId="PagedegardeTitre4Ademe">
    <w:name w:val="Page de garde Titre 4 Ademe"/>
    <w:basedOn w:val="Normal"/>
    <w:autoRedefine/>
    <w:uiPriority w:val="99"/>
    <w:rsid w:val="005975B2"/>
    <w:pPr>
      <w:jc w:val="center"/>
    </w:pPr>
    <w:rPr>
      <w:b/>
      <w:bCs/>
      <w:caps/>
      <w:color w:val="004A99"/>
      <w:sz w:val="52"/>
      <w:szCs w:val="52"/>
    </w:rPr>
  </w:style>
  <w:style w:type="paragraph" w:customStyle="1" w:styleId="PagedegardeTitre5Ademe">
    <w:name w:val="Page de garde Titre 5 Ademe"/>
    <w:basedOn w:val="Normal"/>
    <w:autoRedefine/>
    <w:uiPriority w:val="99"/>
    <w:rsid w:val="005975B2"/>
    <w:pPr>
      <w:ind w:right="-995"/>
      <w:jc w:val="right"/>
    </w:pPr>
    <w:rPr>
      <w:b/>
      <w:bCs/>
      <w:caps/>
      <w:color w:val="FF0000"/>
      <w:sz w:val="40"/>
      <w:szCs w:val="40"/>
    </w:rPr>
  </w:style>
  <w:style w:type="paragraph" w:customStyle="1" w:styleId="PagedegardeTitre6Ademe">
    <w:name w:val="Page de garde Titre 6 Ademe"/>
    <w:basedOn w:val="Normal"/>
    <w:autoRedefine/>
    <w:uiPriority w:val="99"/>
    <w:rsid w:val="005975B2"/>
    <w:rPr>
      <w:b/>
      <w:bCs/>
      <w:sz w:val="20"/>
      <w:szCs w:val="20"/>
    </w:rPr>
  </w:style>
  <w:style w:type="paragraph" w:styleId="Pieddepage">
    <w:name w:val="footer"/>
    <w:aliases w:val="Pied de page Ademe"/>
    <w:basedOn w:val="Normal"/>
    <w:link w:val="PieddepageCar"/>
    <w:uiPriority w:val="99"/>
    <w:rsid w:val="00B50236"/>
    <w:pPr>
      <w:tabs>
        <w:tab w:val="right" w:pos="9072"/>
      </w:tabs>
    </w:pPr>
    <w:rPr>
      <w:sz w:val="18"/>
      <w:szCs w:val="18"/>
    </w:rPr>
  </w:style>
  <w:style w:type="character" w:customStyle="1" w:styleId="PieddepageCar">
    <w:name w:val="Pied de page Car"/>
    <w:aliases w:val="Pied de page Ademe Car"/>
    <w:link w:val="Pieddepage"/>
    <w:uiPriority w:val="99"/>
    <w:rsid w:val="00B50236"/>
    <w:rPr>
      <w:rFonts w:ascii="Calibri" w:hAnsi="Calibri" w:cs="Calibri"/>
      <w:noProof/>
      <w:sz w:val="24"/>
      <w:szCs w:val="24"/>
    </w:rPr>
  </w:style>
  <w:style w:type="paragraph" w:styleId="Tabledesillustrations">
    <w:name w:val="table of figures"/>
    <w:aliases w:val="Table des illustrations Ademe"/>
    <w:basedOn w:val="Normal"/>
    <w:next w:val="Normal"/>
    <w:uiPriority w:val="99"/>
    <w:semiHidden/>
    <w:rsid w:val="005975B2"/>
    <w:pPr>
      <w:tabs>
        <w:tab w:val="right" w:leader="dot" w:pos="9072"/>
      </w:tabs>
    </w:pPr>
    <w:rPr>
      <w:b/>
      <w:bCs/>
    </w:rPr>
  </w:style>
  <w:style w:type="paragraph" w:customStyle="1" w:styleId="TitreAnnexeAdeme">
    <w:name w:val="Titre Annexe Ademe"/>
    <w:basedOn w:val="Normal"/>
    <w:autoRedefine/>
    <w:uiPriority w:val="99"/>
    <w:rsid w:val="005975B2"/>
    <w:pPr>
      <w:numPr>
        <w:numId w:val="4"/>
      </w:numPr>
    </w:pPr>
    <w:rPr>
      <w:sz w:val="28"/>
      <w:szCs w:val="28"/>
    </w:rPr>
  </w:style>
  <w:style w:type="paragraph" w:customStyle="1" w:styleId="TitreFigureAdeme">
    <w:name w:val="Titre Figure Ademe"/>
    <w:basedOn w:val="TitreAnnexeAdeme"/>
    <w:autoRedefine/>
    <w:uiPriority w:val="99"/>
    <w:rsid w:val="005975B2"/>
    <w:pPr>
      <w:numPr>
        <w:numId w:val="5"/>
      </w:numPr>
    </w:pPr>
  </w:style>
  <w:style w:type="paragraph" w:customStyle="1" w:styleId="TitreTableauAdeme">
    <w:name w:val="Titre Tableau Ademe"/>
    <w:basedOn w:val="Normal"/>
    <w:autoRedefine/>
    <w:uiPriority w:val="99"/>
    <w:rsid w:val="005975B2"/>
    <w:pPr>
      <w:numPr>
        <w:numId w:val="6"/>
      </w:numPr>
    </w:pPr>
    <w:rPr>
      <w:sz w:val="28"/>
      <w:szCs w:val="28"/>
    </w:rPr>
  </w:style>
  <w:style w:type="paragraph" w:styleId="TM2">
    <w:name w:val="toc 2"/>
    <w:aliases w:val="TM 2 Ademe"/>
    <w:basedOn w:val="Normal"/>
    <w:next w:val="Normal"/>
    <w:autoRedefine/>
    <w:uiPriority w:val="39"/>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rsid w:val="000603EE"/>
    <w:pPr>
      <w:tabs>
        <w:tab w:val="left" w:pos="1320"/>
        <w:tab w:val="right" w:leader="dot" w:pos="9060"/>
      </w:tabs>
      <w:ind w:left="480"/>
    </w:pPr>
  </w:style>
  <w:style w:type="paragraph" w:styleId="TM4">
    <w:name w:val="toc 4"/>
    <w:aliases w:val="TM 4 Ademe"/>
    <w:basedOn w:val="Normal"/>
    <w:next w:val="Normal"/>
    <w:autoRedefine/>
    <w:uiPriority w:val="39"/>
    <w:rsid w:val="005975B2"/>
    <w:pPr>
      <w:tabs>
        <w:tab w:val="left" w:pos="1540"/>
        <w:tab w:val="right" w:leader="dot" w:pos="9060"/>
      </w:tabs>
      <w:ind w:left="720"/>
    </w:pPr>
  </w:style>
  <w:style w:type="paragraph" w:styleId="TM5">
    <w:name w:val="toc 5"/>
    <w:aliases w:val="TM 5 Ademe"/>
    <w:basedOn w:val="Normal"/>
    <w:next w:val="Normal"/>
    <w:autoRedefine/>
    <w:uiPriority w:val="99"/>
    <w:semiHidden/>
    <w:rsid w:val="005975B2"/>
    <w:pPr>
      <w:tabs>
        <w:tab w:val="left" w:pos="1880"/>
        <w:tab w:val="right" w:leader="dot" w:pos="9060"/>
      </w:tabs>
      <w:ind w:left="960"/>
    </w:pPr>
  </w:style>
  <w:style w:type="character" w:styleId="Lienhypertexte">
    <w:name w:val="Hyperlink"/>
    <w:aliases w:val="Normal Lien hypertexte"/>
    <w:uiPriority w:val="99"/>
    <w:rsid w:val="00635FB5"/>
    <w:rPr>
      <w:color w:val="0000FF"/>
      <w:u w:val="single"/>
    </w:rPr>
  </w:style>
  <w:style w:type="paragraph" w:customStyle="1" w:styleId="PrambuleEncadrTitreAdeme">
    <w:name w:val="Préambule Encadré Titre Ademe"/>
    <w:basedOn w:val="PrambuleEncadrTexteAdeme"/>
    <w:autoRedefine/>
    <w:uiPriority w:val="99"/>
    <w:rsid w:val="00635FB5"/>
    <w:rPr>
      <w:b/>
      <w:bCs/>
      <w:u w:val="single"/>
    </w:rPr>
  </w:style>
  <w:style w:type="paragraph" w:customStyle="1" w:styleId="PrambuleNormalAdeme">
    <w:name w:val="Préambule Normal Ademe"/>
    <w:basedOn w:val="Normal"/>
    <w:autoRedefine/>
    <w:uiPriority w:val="99"/>
    <w:rsid w:val="00734EFD"/>
    <w:rPr>
      <w:sz w:val="21"/>
      <w:szCs w:val="21"/>
    </w:rPr>
  </w:style>
  <w:style w:type="character" w:customStyle="1" w:styleId="PrambuleGrasAdeme">
    <w:name w:val="Préambule Gras Ademe"/>
    <w:uiPriority w:val="99"/>
    <w:rsid w:val="0044591E"/>
    <w:rPr>
      <w:rFonts w:ascii="Calibri" w:hAnsi="Calibri" w:cs="Calibri"/>
      <w:b/>
      <w:bCs/>
      <w:sz w:val="21"/>
      <w:szCs w:val="21"/>
    </w:rPr>
  </w:style>
  <w:style w:type="paragraph" w:styleId="Paragraphedeliste">
    <w:name w:val="List Paragraph"/>
    <w:basedOn w:val="Normal"/>
    <w:uiPriority w:val="99"/>
    <w:qFormat/>
    <w:rsid w:val="003D7428"/>
    <w:pPr>
      <w:ind w:left="720"/>
      <w:contextualSpacing/>
    </w:pPr>
  </w:style>
  <w:style w:type="character" w:styleId="Marquedecommentaire">
    <w:name w:val="annotation reference"/>
    <w:uiPriority w:val="99"/>
    <w:semiHidden/>
    <w:rsid w:val="006D6EE5"/>
    <w:rPr>
      <w:sz w:val="16"/>
      <w:szCs w:val="16"/>
    </w:rPr>
  </w:style>
  <w:style w:type="paragraph" w:styleId="Commentaire">
    <w:name w:val="annotation text"/>
    <w:basedOn w:val="Normal"/>
    <w:link w:val="CommentaireCar"/>
    <w:uiPriority w:val="99"/>
    <w:semiHidden/>
    <w:rsid w:val="006D6EE5"/>
    <w:rPr>
      <w:sz w:val="20"/>
      <w:szCs w:val="20"/>
    </w:rPr>
  </w:style>
  <w:style w:type="character" w:customStyle="1" w:styleId="CommentaireCar">
    <w:name w:val="Commentaire Car"/>
    <w:link w:val="Commentaire"/>
    <w:uiPriority w:val="99"/>
    <w:rsid w:val="006D6EE5"/>
    <w:rPr>
      <w:rFonts w:ascii="Calibri" w:hAnsi="Calibri" w:cs="Calibri"/>
      <w:noProof/>
    </w:rPr>
  </w:style>
  <w:style w:type="paragraph" w:styleId="Objetducommentaire">
    <w:name w:val="annotation subject"/>
    <w:basedOn w:val="Commentaire"/>
    <w:next w:val="Commentaire"/>
    <w:link w:val="ObjetducommentaireCar"/>
    <w:uiPriority w:val="99"/>
    <w:semiHidden/>
    <w:rsid w:val="006D6EE5"/>
    <w:rPr>
      <w:b/>
      <w:bCs/>
    </w:rPr>
  </w:style>
  <w:style w:type="character" w:customStyle="1" w:styleId="ObjetducommentaireCar">
    <w:name w:val="Objet du commentaire Car"/>
    <w:link w:val="Objetducommentaire"/>
    <w:uiPriority w:val="99"/>
    <w:semiHidden/>
    <w:rsid w:val="006D6EE5"/>
    <w:rPr>
      <w:rFonts w:ascii="Calibri" w:hAnsi="Calibri" w:cs="Calibri"/>
      <w:b/>
      <w:bCs/>
      <w:noProof/>
    </w:rPr>
  </w:style>
  <w:style w:type="paragraph" w:styleId="Textedebulles">
    <w:name w:val="Balloon Text"/>
    <w:basedOn w:val="Normal"/>
    <w:link w:val="TextedebullesCar"/>
    <w:uiPriority w:val="99"/>
    <w:semiHidden/>
    <w:rsid w:val="006D6EE5"/>
    <w:rPr>
      <w:rFonts w:ascii="Tahoma" w:hAnsi="Tahoma" w:cs="Tahoma"/>
      <w:sz w:val="16"/>
      <w:szCs w:val="16"/>
    </w:rPr>
  </w:style>
  <w:style w:type="character" w:customStyle="1" w:styleId="TextedebullesCar">
    <w:name w:val="Texte de bulles Car"/>
    <w:link w:val="Textedebulles"/>
    <w:uiPriority w:val="99"/>
    <w:semiHidden/>
    <w:rsid w:val="006D6EE5"/>
    <w:rPr>
      <w:rFonts w:ascii="Tahoma" w:hAnsi="Tahoma" w:cs="Tahoma"/>
      <w:noProof/>
      <w:sz w:val="16"/>
      <w:szCs w:val="16"/>
    </w:rPr>
  </w:style>
  <w:style w:type="paragraph" w:customStyle="1" w:styleId="StyleDF1">
    <w:name w:val="Style_DF1"/>
    <w:basedOn w:val="Normal"/>
    <w:autoRedefine/>
    <w:uiPriority w:val="99"/>
    <w:rsid w:val="00F629C0"/>
    <w:pPr>
      <w:suppressAutoHyphens/>
      <w:autoSpaceDE w:val="0"/>
      <w:autoSpaceDN w:val="0"/>
      <w:adjustRightInd w:val="0"/>
      <w:jc w:val="left"/>
    </w:pPr>
    <w:rPr>
      <w:rFonts w:eastAsia="Calibri" w:cs="Times New Roman"/>
      <w:noProof w:val="0"/>
      <w:color w:val="000000"/>
    </w:rPr>
  </w:style>
  <w:style w:type="paragraph" w:customStyle="1" w:styleId="Default">
    <w:name w:val="Default"/>
    <w:uiPriority w:val="99"/>
    <w:rsid w:val="00F629C0"/>
    <w:pPr>
      <w:autoSpaceDE w:val="0"/>
      <w:autoSpaceDN w:val="0"/>
      <w:adjustRightInd w:val="0"/>
    </w:pPr>
    <w:rPr>
      <w:rFonts w:ascii="Arial" w:hAnsi="Arial" w:cs="Arial"/>
      <w:color w:val="000000"/>
      <w:sz w:val="24"/>
      <w:szCs w:val="24"/>
    </w:rPr>
  </w:style>
  <w:style w:type="paragraph" w:customStyle="1" w:styleId="textetitre">
    <w:name w:val="texte_titre"/>
    <w:basedOn w:val="Normal"/>
    <w:uiPriority w:val="99"/>
    <w:rsid w:val="00666FCB"/>
    <w:pPr>
      <w:spacing w:before="100" w:beforeAutospacing="1" w:after="100" w:afterAutospacing="1"/>
      <w:jc w:val="left"/>
    </w:pPr>
    <w:rPr>
      <w:rFonts w:ascii="Verdana" w:hAnsi="Verdana" w:cs="Verdana"/>
      <w:b/>
      <w:bCs/>
      <w:noProof w:val="0"/>
      <w:color w:val="225479"/>
      <w:sz w:val="28"/>
      <w:szCs w:val="28"/>
    </w:rPr>
  </w:style>
  <w:style w:type="character" w:customStyle="1" w:styleId="titreheader1">
    <w:name w:val="titreheader1"/>
    <w:uiPriority w:val="99"/>
    <w:rsid w:val="00666FCB"/>
    <w:rPr>
      <w:rFonts w:ascii="Verdana" w:hAnsi="Verdana" w:cs="Verdana"/>
      <w:b/>
      <w:bCs/>
      <w:sz w:val="18"/>
      <w:szCs w:val="18"/>
      <w:bdr w:val="single" w:sz="4" w:space="0" w:color="DAE0D2" w:frame="1"/>
    </w:rPr>
  </w:style>
  <w:style w:type="character" w:customStyle="1" w:styleId="information1">
    <w:name w:val="information1"/>
    <w:uiPriority w:val="99"/>
    <w:rsid w:val="00666FCB"/>
    <w:rPr>
      <w:rFonts w:ascii="Verdana" w:hAnsi="Verdana" w:cs="Verdana"/>
      <w:sz w:val="18"/>
      <w:szCs w:val="18"/>
      <w:bdr w:val="none" w:sz="0" w:space="0" w:color="auto" w:frame="1"/>
    </w:rPr>
  </w:style>
  <w:style w:type="character" w:customStyle="1" w:styleId="titreonglet1">
    <w:name w:val="titreonglet1"/>
    <w:uiPriority w:val="99"/>
    <w:rsid w:val="00666FCB"/>
    <w:rPr>
      <w:rFonts w:ascii="Verdana" w:hAnsi="Verdana" w:cs="Verdana"/>
      <w:b/>
      <w:bCs/>
      <w:sz w:val="22"/>
      <w:szCs w:val="22"/>
    </w:rPr>
  </w:style>
  <w:style w:type="character" w:customStyle="1" w:styleId="information2">
    <w:name w:val="information2"/>
    <w:uiPriority w:val="99"/>
    <w:rsid w:val="00666FCB"/>
    <w:rPr>
      <w:rFonts w:ascii="Verdana" w:hAnsi="Verdana" w:cs="Verdana"/>
      <w:sz w:val="18"/>
      <w:szCs w:val="18"/>
      <w:bdr w:val="none" w:sz="0" w:space="0" w:color="auto" w:frame="1"/>
      <w:shd w:val="clear" w:color="auto" w:fill="FFFFFF"/>
    </w:rPr>
  </w:style>
  <w:style w:type="character" w:customStyle="1" w:styleId="information3">
    <w:name w:val="information3"/>
    <w:uiPriority w:val="99"/>
    <w:rsid w:val="00666FCB"/>
    <w:rPr>
      <w:rFonts w:ascii="Verdana" w:hAnsi="Verdana" w:cs="Verdana"/>
      <w:sz w:val="18"/>
      <w:szCs w:val="18"/>
      <w:bdr w:val="none" w:sz="0" w:space="0" w:color="auto" w:frame="1"/>
      <w:shd w:val="clear" w:color="auto" w:fill="E0FFFF"/>
    </w:rPr>
  </w:style>
  <w:style w:type="table" w:styleId="Grilledutableau">
    <w:name w:val="Table Grid"/>
    <w:basedOn w:val="TableauNormal"/>
    <w:uiPriority w:val="99"/>
    <w:rsid w:val="00EB279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rsid w:val="00D243BA"/>
    <w:rPr>
      <w:vertAlign w:val="superscript"/>
    </w:rPr>
  </w:style>
  <w:style w:type="paragraph" w:customStyle="1" w:styleId="Standard">
    <w:name w:val="Standard"/>
    <w:uiPriority w:val="99"/>
    <w:rsid w:val="00FE1EC0"/>
    <w:pPr>
      <w:suppressAutoHyphens/>
      <w:autoSpaceDN w:val="0"/>
      <w:jc w:val="both"/>
      <w:textAlignment w:val="baseline"/>
    </w:pPr>
    <w:rPr>
      <w:rFonts w:ascii="Calibri" w:eastAsia="Times New Roman" w:hAnsi="Calibri" w:cs="Calibri"/>
      <w:kern w:val="3"/>
      <w:sz w:val="24"/>
      <w:szCs w:val="24"/>
    </w:rPr>
  </w:style>
  <w:style w:type="paragraph" w:styleId="Lgende">
    <w:name w:val="caption"/>
    <w:basedOn w:val="Normal"/>
    <w:next w:val="Normal"/>
    <w:uiPriority w:val="35"/>
    <w:unhideWhenUsed/>
    <w:qFormat/>
    <w:rsid w:val="00600E8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Normal Ademe"/>
    <w:autoRedefine/>
    <w:qFormat/>
    <w:rsid w:val="00DC7755"/>
    <w:pPr>
      <w:jc w:val="both"/>
    </w:pPr>
    <w:rPr>
      <w:rFonts w:ascii="Calibri" w:eastAsia="Times New Roman" w:hAnsi="Calibri" w:cs="Calibri"/>
      <w:noProof/>
      <w:sz w:val="24"/>
      <w:szCs w:val="24"/>
    </w:rPr>
  </w:style>
  <w:style w:type="paragraph" w:styleId="Titre1">
    <w:name w:val="heading 1"/>
    <w:aliases w:val="Titre 1 Ademe"/>
    <w:basedOn w:val="Normal"/>
    <w:next w:val="Normal"/>
    <w:link w:val="Titre1Car"/>
    <w:autoRedefine/>
    <w:uiPriority w:val="99"/>
    <w:qFormat/>
    <w:rsid w:val="003D7428"/>
    <w:pPr>
      <w:numPr>
        <w:numId w:val="3"/>
      </w:numPr>
      <w:spacing w:after="100" w:afterAutospacing="1"/>
      <w:jc w:val="left"/>
      <w:outlineLvl w:val="0"/>
    </w:pPr>
    <w:rPr>
      <w:b/>
      <w:bCs/>
      <w:caps/>
      <w:kern w:val="40"/>
      <w:sz w:val="40"/>
      <w:szCs w:val="40"/>
    </w:rPr>
  </w:style>
  <w:style w:type="paragraph" w:styleId="Titre2">
    <w:name w:val="heading 2"/>
    <w:aliases w:val="Titre 2 Ademe"/>
    <w:basedOn w:val="Normal"/>
    <w:next w:val="Normal"/>
    <w:link w:val="Titre2Car"/>
    <w:autoRedefine/>
    <w:uiPriority w:val="99"/>
    <w:qFormat/>
    <w:rsid w:val="005975B2"/>
    <w:pPr>
      <w:numPr>
        <w:ilvl w:val="1"/>
        <w:numId w:val="3"/>
      </w:numPr>
      <w:spacing w:before="100" w:beforeAutospacing="1" w:after="100" w:afterAutospacing="1"/>
      <w:jc w:val="left"/>
      <w:outlineLvl w:val="1"/>
    </w:pPr>
    <w:rPr>
      <w:b/>
      <w:bCs/>
      <w:i/>
      <w:iCs/>
      <w:kern w:val="28"/>
      <w:sz w:val="28"/>
      <w:szCs w:val="28"/>
      <w:u w:val="single"/>
    </w:rPr>
  </w:style>
  <w:style w:type="paragraph" w:styleId="Titre3">
    <w:name w:val="heading 3"/>
    <w:aliases w:val="Titre 3 Ademe"/>
    <w:basedOn w:val="Normal"/>
    <w:next w:val="Normal"/>
    <w:link w:val="Titre3Car"/>
    <w:autoRedefine/>
    <w:uiPriority w:val="99"/>
    <w:qFormat/>
    <w:rsid w:val="005975B2"/>
    <w:pPr>
      <w:numPr>
        <w:ilvl w:val="2"/>
        <w:numId w:val="3"/>
      </w:numPr>
      <w:spacing w:before="100" w:beforeAutospacing="1" w:after="100" w:afterAutospacing="1"/>
      <w:jc w:val="left"/>
      <w:outlineLvl w:val="2"/>
    </w:pPr>
    <w:rPr>
      <w:b/>
      <w:bCs/>
      <w:i/>
      <w:iCs/>
      <w:kern w:val="24"/>
    </w:rPr>
  </w:style>
  <w:style w:type="paragraph" w:styleId="Titre4">
    <w:name w:val="heading 4"/>
    <w:aliases w:val="Titre 4 Ademe"/>
    <w:basedOn w:val="Normal"/>
    <w:next w:val="Normal"/>
    <w:link w:val="Titre4Car"/>
    <w:autoRedefine/>
    <w:uiPriority w:val="99"/>
    <w:qFormat/>
    <w:rsid w:val="000603EE"/>
    <w:pPr>
      <w:numPr>
        <w:ilvl w:val="3"/>
        <w:numId w:val="3"/>
      </w:numPr>
      <w:tabs>
        <w:tab w:val="left" w:pos="964"/>
      </w:tabs>
      <w:spacing w:before="100" w:beforeAutospacing="1" w:after="100" w:afterAutospacing="1"/>
      <w:jc w:val="left"/>
      <w:outlineLvl w:val="3"/>
    </w:pPr>
    <w:rPr>
      <w:b/>
      <w:bCs/>
    </w:rPr>
  </w:style>
  <w:style w:type="paragraph" w:styleId="Titre5">
    <w:name w:val="heading 5"/>
    <w:aliases w:val="Titre 5 Ademe"/>
    <w:basedOn w:val="Normal"/>
    <w:next w:val="Normal"/>
    <w:link w:val="Titre5Car"/>
    <w:autoRedefine/>
    <w:uiPriority w:val="99"/>
    <w:qFormat/>
    <w:rsid w:val="005975B2"/>
    <w:pPr>
      <w:numPr>
        <w:ilvl w:val="4"/>
        <w:numId w:val="3"/>
      </w:numPr>
      <w:tabs>
        <w:tab w:val="left" w:pos="1134"/>
      </w:tabs>
      <w:spacing w:before="100" w:beforeAutospacing="1" w:after="100" w:afterAutospacing="1"/>
      <w:jc w:val="left"/>
      <w:outlineLvl w:val="4"/>
    </w:pPr>
  </w:style>
  <w:style w:type="paragraph" w:styleId="Titre6">
    <w:name w:val="heading 6"/>
    <w:basedOn w:val="Normal"/>
    <w:next w:val="Normal"/>
    <w:link w:val="Titre6Car"/>
    <w:autoRedefine/>
    <w:uiPriority w:val="99"/>
    <w:qFormat/>
    <w:rsid w:val="00ED4CC3"/>
    <w:pPr>
      <w:numPr>
        <w:ilvl w:val="5"/>
        <w:numId w:val="1"/>
      </w:numPr>
      <w:tabs>
        <w:tab w:val="left" w:pos="1276"/>
      </w:tabs>
      <w:spacing w:before="100" w:beforeAutospacing="1" w:after="100" w:afterAutospacing="1"/>
      <w:outlineLvl w:val="5"/>
    </w:pPr>
  </w:style>
  <w:style w:type="paragraph" w:styleId="Titre7">
    <w:name w:val="heading 7"/>
    <w:basedOn w:val="Normal"/>
    <w:next w:val="Normal"/>
    <w:link w:val="Titre7Car"/>
    <w:autoRedefine/>
    <w:uiPriority w:val="99"/>
    <w:qFormat/>
    <w:rsid w:val="00ED4CC3"/>
    <w:pPr>
      <w:numPr>
        <w:ilvl w:val="6"/>
        <w:numId w:val="1"/>
      </w:numPr>
      <w:tabs>
        <w:tab w:val="left" w:pos="1560"/>
      </w:tabs>
      <w:overflowPunct w:val="0"/>
      <w:autoSpaceDE w:val="0"/>
      <w:spacing w:before="100" w:beforeAutospacing="1" w:after="100" w:afterAutospacing="1"/>
      <w:textAlignment w:val="baseline"/>
      <w:outlineLvl w:val="6"/>
    </w:pPr>
  </w:style>
  <w:style w:type="paragraph" w:styleId="Titre8">
    <w:name w:val="heading 8"/>
    <w:basedOn w:val="Normal"/>
    <w:next w:val="Normal"/>
    <w:link w:val="Titre8Car"/>
    <w:autoRedefine/>
    <w:uiPriority w:val="99"/>
    <w:qFormat/>
    <w:rsid w:val="00ED4CC3"/>
    <w:pPr>
      <w:numPr>
        <w:ilvl w:val="7"/>
        <w:numId w:val="1"/>
      </w:numPr>
      <w:tabs>
        <w:tab w:val="left" w:pos="1701"/>
      </w:tabs>
      <w:overflowPunct w:val="0"/>
      <w:autoSpaceDE w:val="0"/>
      <w:spacing w:before="100" w:beforeAutospacing="1" w:after="100" w:afterAutospacing="1"/>
      <w:textAlignment w:val="baseline"/>
      <w:outlineLvl w:val="7"/>
    </w:pPr>
  </w:style>
  <w:style w:type="paragraph" w:styleId="Titre9">
    <w:name w:val="heading 9"/>
    <w:basedOn w:val="Normal"/>
    <w:next w:val="Normal"/>
    <w:link w:val="Titre9Car"/>
    <w:autoRedefine/>
    <w:uiPriority w:val="99"/>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uiPriority w:val="99"/>
    <w:rsid w:val="003D7428"/>
    <w:rPr>
      <w:rFonts w:ascii="Calibri" w:hAnsi="Calibri" w:cs="Calibri"/>
      <w:b/>
      <w:bCs/>
      <w:caps/>
      <w:noProof/>
      <w:kern w:val="40"/>
      <w:sz w:val="32"/>
      <w:szCs w:val="32"/>
    </w:rPr>
  </w:style>
  <w:style w:type="character" w:customStyle="1" w:styleId="Titre2Car">
    <w:name w:val="Titre 2 Car"/>
    <w:aliases w:val="Titre 2 Ademe Car"/>
    <w:link w:val="Titre2"/>
    <w:uiPriority w:val="99"/>
    <w:rsid w:val="005975B2"/>
    <w:rPr>
      <w:rFonts w:ascii="Calibri" w:hAnsi="Calibri" w:cs="Calibri"/>
      <w:b/>
      <w:bCs/>
      <w:i/>
      <w:iCs/>
      <w:noProof/>
      <w:kern w:val="28"/>
      <w:sz w:val="24"/>
      <w:szCs w:val="24"/>
      <w:u w:val="single"/>
    </w:rPr>
  </w:style>
  <w:style w:type="character" w:customStyle="1" w:styleId="Titre3Car">
    <w:name w:val="Titre 3 Car"/>
    <w:aliases w:val="Titre 3 Ademe Car"/>
    <w:link w:val="Titre3"/>
    <w:uiPriority w:val="99"/>
    <w:rsid w:val="005975B2"/>
    <w:rPr>
      <w:rFonts w:ascii="Calibri" w:hAnsi="Calibri" w:cs="Calibri"/>
      <w:b/>
      <w:bCs/>
      <w:i/>
      <w:iCs/>
      <w:noProof/>
      <w:kern w:val="24"/>
      <w:sz w:val="24"/>
      <w:szCs w:val="24"/>
    </w:rPr>
  </w:style>
  <w:style w:type="character" w:customStyle="1" w:styleId="Titre4Car">
    <w:name w:val="Titre 4 Car"/>
    <w:aliases w:val="Titre 4 Ademe Car"/>
    <w:link w:val="Titre4"/>
    <w:uiPriority w:val="99"/>
    <w:rsid w:val="000603EE"/>
    <w:rPr>
      <w:rFonts w:ascii="Calibri" w:hAnsi="Calibri" w:cs="Calibri"/>
      <w:b/>
      <w:bCs/>
      <w:noProof/>
      <w:sz w:val="28"/>
      <w:szCs w:val="28"/>
    </w:rPr>
  </w:style>
  <w:style w:type="character" w:customStyle="1" w:styleId="Titre5Car">
    <w:name w:val="Titre 5 Car"/>
    <w:aliases w:val="Titre 5 Ademe Car"/>
    <w:link w:val="Titre5"/>
    <w:uiPriority w:val="99"/>
    <w:rsid w:val="005975B2"/>
    <w:rPr>
      <w:rFonts w:ascii="Calibri" w:hAnsi="Calibri" w:cs="Calibri"/>
      <w:noProof/>
      <w:sz w:val="26"/>
      <w:szCs w:val="26"/>
    </w:rPr>
  </w:style>
  <w:style w:type="character" w:customStyle="1" w:styleId="Titre6Car">
    <w:name w:val="Titre 6 Car"/>
    <w:link w:val="Titre6"/>
    <w:uiPriority w:val="99"/>
    <w:rsid w:val="00ED4CC3"/>
    <w:rPr>
      <w:rFonts w:ascii="Calibri" w:hAnsi="Calibri" w:cs="Calibri"/>
      <w:noProof/>
      <w:sz w:val="24"/>
      <w:szCs w:val="24"/>
    </w:rPr>
  </w:style>
  <w:style w:type="character" w:customStyle="1" w:styleId="Titre7Car">
    <w:name w:val="Titre 7 Car"/>
    <w:link w:val="Titre7"/>
    <w:uiPriority w:val="99"/>
    <w:rsid w:val="00ED4CC3"/>
    <w:rPr>
      <w:rFonts w:ascii="Calibri" w:hAnsi="Calibri" w:cs="Calibri"/>
      <w:noProof/>
      <w:sz w:val="24"/>
      <w:szCs w:val="24"/>
    </w:rPr>
  </w:style>
  <w:style w:type="character" w:customStyle="1" w:styleId="Titre8Car">
    <w:name w:val="Titre 8 Car"/>
    <w:link w:val="Titre8"/>
    <w:uiPriority w:val="99"/>
    <w:rsid w:val="00ED4CC3"/>
    <w:rPr>
      <w:rFonts w:ascii="Calibri" w:hAnsi="Calibri" w:cs="Calibri"/>
      <w:noProof/>
      <w:sz w:val="24"/>
      <w:szCs w:val="24"/>
    </w:rPr>
  </w:style>
  <w:style w:type="character" w:customStyle="1" w:styleId="Titre9Car">
    <w:name w:val="Titre 9 Car"/>
    <w:link w:val="Titre9"/>
    <w:uiPriority w:val="99"/>
    <w:rsid w:val="00DA275D"/>
    <w:rPr>
      <w:rFonts w:ascii="Calibri" w:hAnsi="Calibri" w:cs="Calibri"/>
      <w:noProof/>
      <w:sz w:val="24"/>
      <w:szCs w:val="24"/>
    </w:rPr>
  </w:style>
  <w:style w:type="paragraph" w:customStyle="1" w:styleId="QuatrimedecouvertureTexteAdeme">
    <w:name w:val="Quatrième de couverture Texte Ademe"/>
    <w:basedOn w:val="Normal"/>
    <w:autoRedefine/>
    <w:uiPriority w:val="99"/>
    <w:rsid w:val="00E506E1"/>
    <w:pPr>
      <w:spacing w:line="360" w:lineRule="auto"/>
      <w:ind w:left="1134" w:right="5504"/>
    </w:pPr>
    <w:rPr>
      <w:color w:val="004A99"/>
      <w:sz w:val="16"/>
      <w:szCs w:val="16"/>
    </w:rPr>
  </w:style>
  <w:style w:type="paragraph" w:customStyle="1" w:styleId="QuatrimedecouvertureTitreAdeme">
    <w:name w:val="Quatrième de couverture Titre Ademe"/>
    <w:basedOn w:val="QuatrimedecouvertureTexteAdeme"/>
    <w:autoRedefine/>
    <w:uiPriority w:val="99"/>
    <w:rsid w:val="00E506E1"/>
    <w:rPr>
      <w:sz w:val="26"/>
      <w:szCs w:val="26"/>
    </w:rPr>
  </w:style>
  <w:style w:type="paragraph" w:customStyle="1" w:styleId="NormalGrandTitre1Ademe">
    <w:name w:val="Normal Grand Titre 1 Ademe"/>
    <w:basedOn w:val="Normal"/>
    <w:autoRedefine/>
    <w:uiPriority w:val="99"/>
    <w:rsid w:val="005975B2"/>
    <w:pPr>
      <w:pBdr>
        <w:top w:val="double" w:sz="4" w:space="1" w:color="004A99"/>
        <w:bottom w:val="double" w:sz="4" w:space="1" w:color="004A99"/>
      </w:pBdr>
      <w:spacing w:before="240" w:after="100" w:afterAutospacing="1" w:line="274" w:lineRule="auto"/>
      <w:jc w:val="center"/>
    </w:pPr>
    <w:rPr>
      <w:b/>
      <w:bCs/>
      <w:caps/>
      <w:color w:val="004A99"/>
      <w:sz w:val="36"/>
      <w:szCs w:val="36"/>
    </w:rPr>
  </w:style>
  <w:style w:type="paragraph" w:customStyle="1" w:styleId="NormalGrandTitre2Ademe">
    <w:name w:val="Normal Grand Titre 2 Ademe"/>
    <w:basedOn w:val="TM1"/>
    <w:autoRedefine/>
    <w:uiPriority w:val="99"/>
    <w:rsid w:val="005975B2"/>
    <w:rPr>
      <w:b w:val="0"/>
      <w:bCs w:val="0"/>
      <w:caps w:val="0"/>
      <w:sz w:val="32"/>
      <w:szCs w:val="32"/>
    </w:rPr>
  </w:style>
  <w:style w:type="paragraph" w:styleId="TM1">
    <w:name w:val="toc 1"/>
    <w:aliases w:val="TM 1 Ademe"/>
    <w:basedOn w:val="Normal"/>
    <w:next w:val="Normal"/>
    <w:autoRedefine/>
    <w:uiPriority w:val="39"/>
    <w:rsid w:val="000603EE"/>
    <w:pPr>
      <w:tabs>
        <w:tab w:val="left" w:pos="440"/>
        <w:tab w:val="right" w:leader="dot" w:pos="9060"/>
      </w:tabs>
      <w:spacing w:before="100" w:beforeAutospacing="1" w:after="100" w:afterAutospacing="1"/>
    </w:pPr>
    <w:rPr>
      <w:b/>
      <w:bCs/>
      <w:caps/>
      <w:color w:val="004A99"/>
    </w:rPr>
  </w:style>
  <w:style w:type="paragraph" w:customStyle="1" w:styleId="PrambuleEncadrTexteAdeme">
    <w:name w:val="Préambule Encadré Texte Ademe"/>
    <w:basedOn w:val="Normal"/>
    <w:autoRedefine/>
    <w:uiPriority w:val="99"/>
    <w:rsid w:val="00635FB5"/>
    <w:pPr>
      <w:pBdr>
        <w:top w:val="thinThickSmallGap" w:sz="18" w:space="1" w:color="004A99"/>
        <w:left w:val="thinThickSmallGap" w:sz="18" w:space="4" w:color="004A99"/>
        <w:bottom w:val="thickThinSmallGap" w:sz="18" w:space="1" w:color="004A99"/>
        <w:right w:val="thickThinSmallGap" w:sz="18" w:space="4" w:color="004A99"/>
      </w:pBdr>
    </w:pPr>
    <w:rPr>
      <w:sz w:val="21"/>
      <w:szCs w:val="21"/>
    </w:rPr>
  </w:style>
  <w:style w:type="paragraph" w:customStyle="1" w:styleId="NormalFondTexteAdeme">
    <w:name w:val="Normal Fond Texte Ademe"/>
    <w:basedOn w:val="NormalFondTitreAdeme"/>
    <w:autoRedefine/>
    <w:uiPriority w:val="99"/>
    <w:rsid w:val="00D15B0E"/>
    <w:rPr>
      <w:b w:val="0"/>
      <w:bCs w:val="0"/>
      <w:sz w:val="24"/>
      <w:szCs w:val="24"/>
    </w:rPr>
  </w:style>
  <w:style w:type="paragraph" w:styleId="En-tte">
    <w:name w:val="header"/>
    <w:basedOn w:val="Normal"/>
    <w:link w:val="En-tteCar"/>
    <w:uiPriority w:val="99"/>
    <w:rsid w:val="00242EAD"/>
    <w:pPr>
      <w:tabs>
        <w:tab w:val="center" w:pos="4536"/>
        <w:tab w:val="right" w:pos="9072"/>
      </w:tabs>
    </w:pPr>
  </w:style>
  <w:style w:type="character" w:customStyle="1" w:styleId="En-tteCar">
    <w:name w:val="En-tête Car"/>
    <w:link w:val="En-tte"/>
    <w:uiPriority w:val="99"/>
    <w:rsid w:val="00242EAD"/>
    <w:rPr>
      <w:rFonts w:ascii="Calibri" w:hAnsi="Calibri" w:cs="Calibri"/>
      <w:noProof/>
      <w:sz w:val="24"/>
      <w:szCs w:val="24"/>
    </w:rPr>
  </w:style>
  <w:style w:type="paragraph" w:customStyle="1" w:styleId="PrambuleFondTexteAdeme">
    <w:name w:val="Préambule Fond Texte Ademe"/>
    <w:basedOn w:val="Normal"/>
    <w:autoRedefine/>
    <w:uiPriority w:val="99"/>
    <w:rsid w:val="0044591E"/>
    <w:pPr>
      <w:shd w:val="clear" w:color="auto" w:fill="CDE5FF"/>
    </w:pPr>
    <w:rPr>
      <w:b/>
      <w:bCs/>
    </w:rPr>
  </w:style>
  <w:style w:type="paragraph" w:customStyle="1" w:styleId="NormalFondTitreAdeme">
    <w:name w:val="Normal Fond Titre Ademe"/>
    <w:basedOn w:val="PrambuleFondTexteAdeme"/>
    <w:autoRedefine/>
    <w:uiPriority w:val="99"/>
    <w:rsid w:val="00D15B0E"/>
    <w:rPr>
      <w:sz w:val="28"/>
      <w:szCs w:val="28"/>
    </w:rPr>
  </w:style>
  <w:style w:type="character" w:customStyle="1" w:styleId="NormalGrasAdeme">
    <w:name w:val="Normal Gras Ademe"/>
    <w:uiPriority w:val="99"/>
    <w:rsid w:val="005975B2"/>
    <w:rPr>
      <w:rFonts w:ascii="Calibri" w:hAnsi="Calibri" w:cs="Calibri"/>
      <w:b/>
      <w:bCs/>
      <w:sz w:val="24"/>
      <w:szCs w:val="24"/>
    </w:rPr>
  </w:style>
  <w:style w:type="paragraph" w:styleId="Notedebasdepage">
    <w:name w:val="footnote text"/>
    <w:aliases w:val="Note de bas de page Ademe"/>
    <w:basedOn w:val="Normal"/>
    <w:link w:val="NotedebasdepageCar"/>
    <w:uiPriority w:val="99"/>
    <w:semiHidden/>
    <w:rsid w:val="005975B2"/>
    <w:rPr>
      <w:i/>
      <w:iCs/>
      <w:sz w:val="20"/>
      <w:szCs w:val="20"/>
    </w:rPr>
  </w:style>
  <w:style w:type="character" w:customStyle="1" w:styleId="NotedebasdepageCar">
    <w:name w:val="Note de bas de page Car"/>
    <w:aliases w:val="Note de bas de page Ademe Car"/>
    <w:link w:val="Notedebasdepage"/>
    <w:uiPriority w:val="99"/>
    <w:rsid w:val="005975B2"/>
    <w:rPr>
      <w:rFonts w:ascii="Calibri" w:hAnsi="Calibri" w:cs="Calibri"/>
      <w:i/>
      <w:iCs/>
      <w:noProof/>
    </w:rPr>
  </w:style>
  <w:style w:type="paragraph" w:customStyle="1" w:styleId="PagedegardeTitre1Ademe">
    <w:name w:val="Page de garde Titre 1 Ademe"/>
    <w:basedOn w:val="Normal"/>
    <w:autoRedefine/>
    <w:uiPriority w:val="99"/>
    <w:rsid w:val="00734EFD"/>
    <w:pPr>
      <w:spacing w:line="360" w:lineRule="auto"/>
      <w:ind w:left="-142" w:right="3683"/>
      <w:jc w:val="center"/>
    </w:pPr>
    <w:rPr>
      <w:b/>
      <w:bCs/>
      <w:caps/>
      <w:sz w:val="44"/>
      <w:szCs w:val="44"/>
    </w:rPr>
  </w:style>
  <w:style w:type="paragraph" w:customStyle="1" w:styleId="PagedegardeTitre2Ademe">
    <w:name w:val="Page de garde Titre 2 Ademe"/>
    <w:basedOn w:val="Normal"/>
    <w:autoRedefine/>
    <w:uiPriority w:val="99"/>
    <w:rsid w:val="00E506E1"/>
    <w:pPr>
      <w:spacing w:line="360" w:lineRule="auto"/>
      <w:ind w:left="-142" w:right="3683"/>
      <w:jc w:val="center"/>
    </w:pPr>
    <w:rPr>
      <w:sz w:val="20"/>
      <w:szCs w:val="20"/>
    </w:rPr>
  </w:style>
  <w:style w:type="paragraph" w:customStyle="1" w:styleId="PagedegardeTitre3Ademe">
    <w:name w:val="Page de garde Titre 3 Ademe"/>
    <w:basedOn w:val="Normal"/>
    <w:autoRedefine/>
    <w:uiPriority w:val="99"/>
    <w:rsid w:val="005975B2"/>
    <w:pPr>
      <w:jc w:val="center"/>
    </w:pPr>
    <w:rPr>
      <w:caps/>
      <w:sz w:val="32"/>
      <w:szCs w:val="32"/>
    </w:rPr>
  </w:style>
  <w:style w:type="paragraph" w:customStyle="1" w:styleId="PagedegardeTitre4Ademe">
    <w:name w:val="Page de garde Titre 4 Ademe"/>
    <w:basedOn w:val="Normal"/>
    <w:autoRedefine/>
    <w:uiPriority w:val="99"/>
    <w:rsid w:val="005975B2"/>
    <w:pPr>
      <w:jc w:val="center"/>
    </w:pPr>
    <w:rPr>
      <w:b/>
      <w:bCs/>
      <w:caps/>
      <w:color w:val="004A99"/>
      <w:sz w:val="52"/>
      <w:szCs w:val="52"/>
    </w:rPr>
  </w:style>
  <w:style w:type="paragraph" w:customStyle="1" w:styleId="PagedegardeTitre5Ademe">
    <w:name w:val="Page de garde Titre 5 Ademe"/>
    <w:basedOn w:val="Normal"/>
    <w:autoRedefine/>
    <w:uiPriority w:val="99"/>
    <w:rsid w:val="005975B2"/>
    <w:pPr>
      <w:ind w:right="-995"/>
      <w:jc w:val="right"/>
    </w:pPr>
    <w:rPr>
      <w:b/>
      <w:bCs/>
      <w:caps/>
      <w:color w:val="FF0000"/>
      <w:sz w:val="40"/>
      <w:szCs w:val="40"/>
    </w:rPr>
  </w:style>
  <w:style w:type="paragraph" w:customStyle="1" w:styleId="PagedegardeTitre6Ademe">
    <w:name w:val="Page de garde Titre 6 Ademe"/>
    <w:basedOn w:val="Normal"/>
    <w:autoRedefine/>
    <w:uiPriority w:val="99"/>
    <w:rsid w:val="005975B2"/>
    <w:rPr>
      <w:b/>
      <w:bCs/>
      <w:sz w:val="20"/>
      <w:szCs w:val="20"/>
    </w:rPr>
  </w:style>
  <w:style w:type="paragraph" w:styleId="Pieddepage">
    <w:name w:val="footer"/>
    <w:aliases w:val="Pied de page Ademe"/>
    <w:basedOn w:val="Normal"/>
    <w:link w:val="PieddepageCar"/>
    <w:uiPriority w:val="99"/>
    <w:rsid w:val="00B50236"/>
    <w:pPr>
      <w:tabs>
        <w:tab w:val="right" w:pos="9072"/>
      </w:tabs>
    </w:pPr>
    <w:rPr>
      <w:sz w:val="18"/>
      <w:szCs w:val="18"/>
    </w:rPr>
  </w:style>
  <w:style w:type="character" w:customStyle="1" w:styleId="PieddepageCar">
    <w:name w:val="Pied de page Car"/>
    <w:aliases w:val="Pied de page Ademe Car"/>
    <w:link w:val="Pieddepage"/>
    <w:uiPriority w:val="99"/>
    <w:rsid w:val="00B50236"/>
    <w:rPr>
      <w:rFonts w:ascii="Calibri" w:hAnsi="Calibri" w:cs="Calibri"/>
      <w:noProof/>
      <w:sz w:val="24"/>
      <w:szCs w:val="24"/>
    </w:rPr>
  </w:style>
  <w:style w:type="paragraph" w:styleId="Tabledesillustrations">
    <w:name w:val="table of figures"/>
    <w:aliases w:val="Table des illustrations Ademe"/>
    <w:basedOn w:val="Normal"/>
    <w:next w:val="Normal"/>
    <w:uiPriority w:val="99"/>
    <w:semiHidden/>
    <w:rsid w:val="005975B2"/>
    <w:pPr>
      <w:tabs>
        <w:tab w:val="right" w:leader="dot" w:pos="9072"/>
      </w:tabs>
    </w:pPr>
    <w:rPr>
      <w:b/>
      <w:bCs/>
    </w:rPr>
  </w:style>
  <w:style w:type="paragraph" w:customStyle="1" w:styleId="TitreAnnexeAdeme">
    <w:name w:val="Titre Annexe Ademe"/>
    <w:basedOn w:val="Normal"/>
    <w:autoRedefine/>
    <w:uiPriority w:val="99"/>
    <w:rsid w:val="005975B2"/>
    <w:pPr>
      <w:numPr>
        <w:numId w:val="4"/>
      </w:numPr>
    </w:pPr>
    <w:rPr>
      <w:sz w:val="28"/>
      <w:szCs w:val="28"/>
    </w:rPr>
  </w:style>
  <w:style w:type="paragraph" w:customStyle="1" w:styleId="TitreFigureAdeme">
    <w:name w:val="Titre Figure Ademe"/>
    <w:basedOn w:val="TitreAnnexeAdeme"/>
    <w:autoRedefine/>
    <w:uiPriority w:val="99"/>
    <w:rsid w:val="005975B2"/>
    <w:pPr>
      <w:numPr>
        <w:numId w:val="5"/>
      </w:numPr>
    </w:pPr>
  </w:style>
  <w:style w:type="paragraph" w:customStyle="1" w:styleId="TitreTableauAdeme">
    <w:name w:val="Titre Tableau Ademe"/>
    <w:basedOn w:val="Normal"/>
    <w:autoRedefine/>
    <w:uiPriority w:val="99"/>
    <w:rsid w:val="005975B2"/>
    <w:pPr>
      <w:numPr>
        <w:numId w:val="6"/>
      </w:numPr>
    </w:pPr>
    <w:rPr>
      <w:sz w:val="28"/>
      <w:szCs w:val="28"/>
    </w:rPr>
  </w:style>
  <w:style w:type="paragraph" w:styleId="TM2">
    <w:name w:val="toc 2"/>
    <w:aliases w:val="TM 2 Ademe"/>
    <w:basedOn w:val="Normal"/>
    <w:next w:val="Normal"/>
    <w:autoRedefine/>
    <w:uiPriority w:val="39"/>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rsid w:val="000603EE"/>
    <w:pPr>
      <w:tabs>
        <w:tab w:val="left" w:pos="1320"/>
        <w:tab w:val="right" w:leader="dot" w:pos="9060"/>
      </w:tabs>
      <w:ind w:left="480"/>
    </w:pPr>
  </w:style>
  <w:style w:type="paragraph" w:styleId="TM4">
    <w:name w:val="toc 4"/>
    <w:aliases w:val="TM 4 Ademe"/>
    <w:basedOn w:val="Normal"/>
    <w:next w:val="Normal"/>
    <w:autoRedefine/>
    <w:uiPriority w:val="39"/>
    <w:rsid w:val="005975B2"/>
    <w:pPr>
      <w:tabs>
        <w:tab w:val="left" w:pos="1540"/>
        <w:tab w:val="right" w:leader="dot" w:pos="9060"/>
      </w:tabs>
      <w:ind w:left="720"/>
    </w:pPr>
  </w:style>
  <w:style w:type="paragraph" w:styleId="TM5">
    <w:name w:val="toc 5"/>
    <w:aliases w:val="TM 5 Ademe"/>
    <w:basedOn w:val="Normal"/>
    <w:next w:val="Normal"/>
    <w:autoRedefine/>
    <w:uiPriority w:val="99"/>
    <w:semiHidden/>
    <w:rsid w:val="005975B2"/>
    <w:pPr>
      <w:tabs>
        <w:tab w:val="left" w:pos="1880"/>
        <w:tab w:val="right" w:leader="dot" w:pos="9060"/>
      </w:tabs>
      <w:ind w:left="960"/>
    </w:pPr>
  </w:style>
  <w:style w:type="character" w:styleId="Lienhypertexte">
    <w:name w:val="Hyperlink"/>
    <w:aliases w:val="Normal Lien hypertexte"/>
    <w:uiPriority w:val="99"/>
    <w:rsid w:val="00635FB5"/>
    <w:rPr>
      <w:color w:val="0000FF"/>
      <w:u w:val="single"/>
    </w:rPr>
  </w:style>
  <w:style w:type="paragraph" w:customStyle="1" w:styleId="PrambuleEncadrTitreAdeme">
    <w:name w:val="Préambule Encadré Titre Ademe"/>
    <w:basedOn w:val="PrambuleEncadrTexteAdeme"/>
    <w:autoRedefine/>
    <w:uiPriority w:val="99"/>
    <w:rsid w:val="00635FB5"/>
    <w:rPr>
      <w:b/>
      <w:bCs/>
      <w:u w:val="single"/>
    </w:rPr>
  </w:style>
  <w:style w:type="paragraph" w:customStyle="1" w:styleId="PrambuleNormalAdeme">
    <w:name w:val="Préambule Normal Ademe"/>
    <w:basedOn w:val="Normal"/>
    <w:autoRedefine/>
    <w:uiPriority w:val="99"/>
    <w:rsid w:val="00734EFD"/>
    <w:rPr>
      <w:sz w:val="21"/>
      <w:szCs w:val="21"/>
    </w:rPr>
  </w:style>
  <w:style w:type="character" w:customStyle="1" w:styleId="PrambuleGrasAdeme">
    <w:name w:val="Préambule Gras Ademe"/>
    <w:uiPriority w:val="99"/>
    <w:rsid w:val="0044591E"/>
    <w:rPr>
      <w:rFonts w:ascii="Calibri" w:hAnsi="Calibri" w:cs="Calibri"/>
      <w:b/>
      <w:bCs/>
      <w:sz w:val="21"/>
      <w:szCs w:val="21"/>
    </w:rPr>
  </w:style>
  <w:style w:type="paragraph" w:styleId="Paragraphedeliste">
    <w:name w:val="List Paragraph"/>
    <w:basedOn w:val="Normal"/>
    <w:uiPriority w:val="99"/>
    <w:qFormat/>
    <w:rsid w:val="003D7428"/>
    <w:pPr>
      <w:ind w:left="720"/>
      <w:contextualSpacing/>
    </w:pPr>
  </w:style>
  <w:style w:type="character" w:styleId="Marquedecommentaire">
    <w:name w:val="annotation reference"/>
    <w:uiPriority w:val="99"/>
    <w:semiHidden/>
    <w:rsid w:val="006D6EE5"/>
    <w:rPr>
      <w:sz w:val="16"/>
      <w:szCs w:val="16"/>
    </w:rPr>
  </w:style>
  <w:style w:type="paragraph" w:styleId="Commentaire">
    <w:name w:val="annotation text"/>
    <w:basedOn w:val="Normal"/>
    <w:link w:val="CommentaireCar"/>
    <w:uiPriority w:val="99"/>
    <w:semiHidden/>
    <w:rsid w:val="006D6EE5"/>
    <w:rPr>
      <w:sz w:val="20"/>
      <w:szCs w:val="20"/>
    </w:rPr>
  </w:style>
  <w:style w:type="character" w:customStyle="1" w:styleId="CommentaireCar">
    <w:name w:val="Commentaire Car"/>
    <w:link w:val="Commentaire"/>
    <w:uiPriority w:val="99"/>
    <w:rsid w:val="006D6EE5"/>
    <w:rPr>
      <w:rFonts w:ascii="Calibri" w:hAnsi="Calibri" w:cs="Calibri"/>
      <w:noProof/>
    </w:rPr>
  </w:style>
  <w:style w:type="paragraph" w:styleId="Objetducommentaire">
    <w:name w:val="annotation subject"/>
    <w:basedOn w:val="Commentaire"/>
    <w:next w:val="Commentaire"/>
    <w:link w:val="ObjetducommentaireCar"/>
    <w:uiPriority w:val="99"/>
    <w:semiHidden/>
    <w:rsid w:val="006D6EE5"/>
    <w:rPr>
      <w:b/>
      <w:bCs/>
    </w:rPr>
  </w:style>
  <w:style w:type="character" w:customStyle="1" w:styleId="ObjetducommentaireCar">
    <w:name w:val="Objet du commentaire Car"/>
    <w:link w:val="Objetducommentaire"/>
    <w:uiPriority w:val="99"/>
    <w:semiHidden/>
    <w:rsid w:val="006D6EE5"/>
    <w:rPr>
      <w:rFonts w:ascii="Calibri" w:hAnsi="Calibri" w:cs="Calibri"/>
      <w:b/>
      <w:bCs/>
      <w:noProof/>
    </w:rPr>
  </w:style>
  <w:style w:type="paragraph" w:styleId="Textedebulles">
    <w:name w:val="Balloon Text"/>
    <w:basedOn w:val="Normal"/>
    <w:link w:val="TextedebullesCar"/>
    <w:uiPriority w:val="99"/>
    <w:semiHidden/>
    <w:rsid w:val="006D6EE5"/>
    <w:rPr>
      <w:rFonts w:ascii="Tahoma" w:hAnsi="Tahoma" w:cs="Tahoma"/>
      <w:sz w:val="16"/>
      <w:szCs w:val="16"/>
    </w:rPr>
  </w:style>
  <w:style w:type="character" w:customStyle="1" w:styleId="TextedebullesCar">
    <w:name w:val="Texte de bulles Car"/>
    <w:link w:val="Textedebulles"/>
    <w:uiPriority w:val="99"/>
    <w:semiHidden/>
    <w:rsid w:val="006D6EE5"/>
    <w:rPr>
      <w:rFonts w:ascii="Tahoma" w:hAnsi="Tahoma" w:cs="Tahoma"/>
      <w:noProof/>
      <w:sz w:val="16"/>
      <w:szCs w:val="16"/>
    </w:rPr>
  </w:style>
  <w:style w:type="paragraph" w:customStyle="1" w:styleId="StyleDF1">
    <w:name w:val="Style_DF1"/>
    <w:basedOn w:val="Normal"/>
    <w:autoRedefine/>
    <w:uiPriority w:val="99"/>
    <w:rsid w:val="00F629C0"/>
    <w:pPr>
      <w:suppressAutoHyphens/>
      <w:autoSpaceDE w:val="0"/>
      <w:autoSpaceDN w:val="0"/>
      <w:adjustRightInd w:val="0"/>
      <w:jc w:val="left"/>
    </w:pPr>
    <w:rPr>
      <w:rFonts w:eastAsia="Calibri" w:cs="Times New Roman"/>
      <w:noProof w:val="0"/>
      <w:color w:val="000000"/>
    </w:rPr>
  </w:style>
  <w:style w:type="paragraph" w:customStyle="1" w:styleId="Default">
    <w:name w:val="Default"/>
    <w:uiPriority w:val="99"/>
    <w:rsid w:val="00F629C0"/>
    <w:pPr>
      <w:autoSpaceDE w:val="0"/>
      <w:autoSpaceDN w:val="0"/>
      <w:adjustRightInd w:val="0"/>
    </w:pPr>
    <w:rPr>
      <w:rFonts w:ascii="Arial" w:hAnsi="Arial" w:cs="Arial"/>
      <w:color w:val="000000"/>
      <w:sz w:val="24"/>
      <w:szCs w:val="24"/>
    </w:rPr>
  </w:style>
  <w:style w:type="paragraph" w:customStyle="1" w:styleId="textetitre">
    <w:name w:val="texte_titre"/>
    <w:basedOn w:val="Normal"/>
    <w:uiPriority w:val="99"/>
    <w:rsid w:val="00666FCB"/>
    <w:pPr>
      <w:spacing w:before="100" w:beforeAutospacing="1" w:after="100" w:afterAutospacing="1"/>
      <w:jc w:val="left"/>
    </w:pPr>
    <w:rPr>
      <w:rFonts w:ascii="Verdana" w:hAnsi="Verdana" w:cs="Verdana"/>
      <w:b/>
      <w:bCs/>
      <w:noProof w:val="0"/>
      <w:color w:val="225479"/>
      <w:sz w:val="28"/>
      <w:szCs w:val="28"/>
    </w:rPr>
  </w:style>
  <w:style w:type="character" w:customStyle="1" w:styleId="titreheader1">
    <w:name w:val="titreheader1"/>
    <w:uiPriority w:val="99"/>
    <w:rsid w:val="00666FCB"/>
    <w:rPr>
      <w:rFonts w:ascii="Verdana" w:hAnsi="Verdana" w:cs="Verdana"/>
      <w:b/>
      <w:bCs/>
      <w:sz w:val="18"/>
      <w:szCs w:val="18"/>
      <w:bdr w:val="single" w:sz="4" w:space="0" w:color="DAE0D2" w:frame="1"/>
    </w:rPr>
  </w:style>
  <w:style w:type="character" w:customStyle="1" w:styleId="information1">
    <w:name w:val="information1"/>
    <w:uiPriority w:val="99"/>
    <w:rsid w:val="00666FCB"/>
    <w:rPr>
      <w:rFonts w:ascii="Verdana" w:hAnsi="Verdana" w:cs="Verdana"/>
      <w:sz w:val="18"/>
      <w:szCs w:val="18"/>
      <w:bdr w:val="none" w:sz="0" w:space="0" w:color="auto" w:frame="1"/>
    </w:rPr>
  </w:style>
  <w:style w:type="character" w:customStyle="1" w:styleId="titreonglet1">
    <w:name w:val="titreonglet1"/>
    <w:uiPriority w:val="99"/>
    <w:rsid w:val="00666FCB"/>
    <w:rPr>
      <w:rFonts w:ascii="Verdana" w:hAnsi="Verdana" w:cs="Verdana"/>
      <w:b/>
      <w:bCs/>
      <w:sz w:val="22"/>
      <w:szCs w:val="22"/>
    </w:rPr>
  </w:style>
  <w:style w:type="character" w:customStyle="1" w:styleId="information2">
    <w:name w:val="information2"/>
    <w:uiPriority w:val="99"/>
    <w:rsid w:val="00666FCB"/>
    <w:rPr>
      <w:rFonts w:ascii="Verdana" w:hAnsi="Verdana" w:cs="Verdana"/>
      <w:sz w:val="18"/>
      <w:szCs w:val="18"/>
      <w:bdr w:val="none" w:sz="0" w:space="0" w:color="auto" w:frame="1"/>
      <w:shd w:val="clear" w:color="auto" w:fill="FFFFFF"/>
    </w:rPr>
  </w:style>
  <w:style w:type="character" w:customStyle="1" w:styleId="information3">
    <w:name w:val="information3"/>
    <w:uiPriority w:val="99"/>
    <w:rsid w:val="00666FCB"/>
    <w:rPr>
      <w:rFonts w:ascii="Verdana" w:hAnsi="Verdana" w:cs="Verdana"/>
      <w:sz w:val="18"/>
      <w:szCs w:val="18"/>
      <w:bdr w:val="none" w:sz="0" w:space="0" w:color="auto" w:frame="1"/>
      <w:shd w:val="clear" w:color="auto" w:fill="E0FFFF"/>
    </w:rPr>
  </w:style>
  <w:style w:type="table" w:styleId="Grilledutableau">
    <w:name w:val="Table Grid"/>
    <w:basedOn w:val="TableauNormal"/>
    <w:uiPriority w:val="99"/>
    <w:rsid w:val="00EB279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rsid w:val="00D243BA"/>
    <w:rPr>
      <w:vertAlign w:val="superscript"/>
    </w:rPr>
  </w:style>
  <w:style w:type="paragraph" w:customStyle="1" w:styleId="Standard">
    <w:name w:val="Standard"/>
    <w:uiPriority w:val="99"/>
    <w:rsid w:val="00FE1EC0"/>
    <w:pPr>
      <w:suppressAutoHyphens/>
      <w:autoSpaceDN w:val="0"/>
      <w:jc w:val="both"/>
      <w:textAlignment w:val="baseline"/>
    </w:pPr>
    <w:rPr>
      <w:rFonts w:ascii="Calibri" w:eastAsia="Times New Roman" w:hAnsi="Calibri" w:cs="Calibri"/>
      <w:kern w:val="3"/>
      <w:sz w:val="24"/>
      <w:szCs w:val="24"/>
    </w:rPr>
  </w:style>
  <w:style w:type="paragraph" w:styleId="Lgende">
    <w:name w:val="caption"/>
    <w:basedOn w:val="Normal"/>
    <w:next w:val="Normal"/>
    <w:uiPriority w:val="35"/>
    <w:unhideWhenUsed/>
    <w:qFormat/>
    <w:rsid w:val="00600E8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5735">
      <w:marLeft w:val="0"/>
      <w:marRight w:val="0"/>
      <w:marTop w:val="0"/>
      <w:marBottom w:val="0"/>
      <w:divBdr>
        <w:top w:val="none" w:sz="0" w:space="0" w:color="auto"/>
        <w:left w:val="none" w:sz="0" w:space="0" w:color="auto"/>
        <w:bottom w:val="none" w:sz="0" w:space="0" w:color="auto"/>
        <w:right w:val="none" w:sz="0" w:space="0" w:color="auto"/>
      </w:divBdr>
    </w:div>
    <w:div w:id="848065737">
      <w:marLeft w:val="0"/>
      <w:marRight w:val="0"/>
      <w:marTop w:val="0"/>
      <w:marBottom w:val="0"/>
      <w:divBdr>
        <w:top w:val="none" w:sz="0" w:space="0" w:color="auto"/>
        <w:left w:val="none" w:sz="0" w:space="0" w:color="auto"/>
        <w:bottom w:val="none" w:sz="0" w:space="0" w:color="auto"/>
        <w:right w:val="none" w:sz="0" w:space="0" w:color="auto"/>
      </w:divBdr>
    </w:div>
    <w:div w:id="848065738">
      <w:marLeft w:val="0"/>
      <w:marRight w:val="0"/>
      <w:marTop w:val="0"/>
      <w:marBottom w:val="0"/>
      <w:divBdr>
        <w:top w:val="none" w:sz="0" w:space="0" w:color="auto"/>
        <w:left w:val="none" w:sz="0" w:space="0" w:color="auto"/>
        <w:bottom w:val="none" w:sz="0" w:space="0" w:color="auto"/>
        <w:right w:val="none" w:sz="0" w:space="0" w:color="auto"/>
      </w:divBdr>
    </w:div>
    <w:div w:id="848065740">
      <w:marLeft w:val="0"/>
      <w:marRight w:val="0"/>
      <w:marTop w:val="0"/>
      <w:marBottom w:val="0"/>
      <w:divBdr>
        <w:top w:val="none" w:sz="0" w:space="0" w:color="auto"/>
        <w:left w:val="none" w:sz="0" w:space="0" w:color="auto"/>
        <w:bottom w:val="none" w:sz="0" w:space="0" w:color="auto"/>
        <w:right w:val="none" w:sz="0" w:space="0" w:color="auto"/>
      </w:divBdr>
      <w:divsChild>
        <w:div w:id="848065736">
          <w:marLeft w:val="547"/>
          <w:marRight w:val="0"/>
          <w:marTop w:val="0"/>
          <w:marBottom w:val="0"/>
          <w:divBdr>
            <w:top w:val="none" w:sz="0" w:space="0" w:color="auto"/>
            <w:left w:val="none" w:sz="0" w:space="0" w:color="auto"/>
            <w:bottom w:val="none" w:sz="0" w:space="0" w:color="auto"/>
            <w:right w:val="none" w:sz="0" w:space="0" w:color="auto"/>
          </w:divBdr>
        </w:div>
        <w:div w:id="848065739">
          <w:marLeft w:val="547"/>
          <w:marRight w:val="0"/>
          <w:marTop w:val="0"/>
          <w:marBottom w:val="0"/>
          <w:divBdr>
            <w:top w:val="none" w:sz="0" w:space="0" w:color="auto"/>
            <w:left w:val="none" w:sz="0" w:space="0" w:color="auto"/>
            <w:bottom w:val="none" w:sz="0" w:space="0" w:color="auto"/>
            <w:right w:val="none" w:sz="0" w:space="0" w:color="auto"/>
          </w:divBdr>
        </w:div>
      </w:divsChild>
    </w:div>
    <w:div w:id="848065748">
      <w:marLeft w:val="0"/>
      <w:marRight w:val="0"/>
      <w:marTop w:val="0"/>
      <w:marBottom w:val="0"/>
      <w:divBdr>
        <w:top w:val="none" w:sz="0" w:space="0" w:color="auto"/>
        <w:left w:val="none" w:sz="0" w:space="0" w:color="auto"/>
        <w:bottom w:val="none" w:sz="0" w:space="0" w:color="auto"/>
        <w:right w:val="none" w:sz="0" w:space="0" w:color="auto"/>
      </w:divBdr>
      <w:divsChild>
        <w:div w:id="848065743">
          <w:marLeft w:val="0"/>
          <w:marRight w:val="0"/>
          <w:marTop w:val="0"/>
          <w:marBottom w:val="0"/>
          <w:divBdr>
            <w:top w:val="none" w:sz="0" w:space="0" w:color="auto"/>
            <w:left w:val="none" w:sz="0" w:space="0" w:color="auto"/>
            <w:bottom w:val="none" w:sz="0" w:space="0" w:color="auto"/>
            <w:right w:val="none" w:sz="0" w:space="0" w:color="auto"/>
          </w:divBdr>
          <w:divsChild>
            <w:div w:id="848065750">
              <w:marLeft w:val="0"/>
              <w:marRight w:val="0"/>
              <w:marTop w:val="0"/>
              <w:marBottom w:val="0"/>
              <w:divBdr>
                <w:top w:val="none" w:sz="0" w:space="0" w:color="auto"/>
                <w:left w:val="none" w:sz="0" w:space="0" w:color="auto"/>
                <w:bottom w:val="none" w:sz="0" w:space="0" w:color="auto"/>
                <w:right w:val="none" w:sz="0" w:space="0" w:color="auto"/>
              </w:divBdr>
              <w:divsChild>
                <w:div w:id="848065749">
                  <w:marLeft w:val="127"/>
                  <w:marRight w:val="138"/>
                  <w:marTop w:val="0"/>
                  <w:marBottom w:val="0"/>
                  <w:divBdr>
                    <w:top w:val="none" w:sz="0" w:space="0" w:color="auto"/>
                    <w:left w:val="none" w:sz="0" w:space="0" w:color="auto"/>
                    <w:bottom w:val="none" w:sz="0" w:space="0" w:color="auto"/>
                    <w:right w:val="none" w:sz="0" w:space="0" w:color="auto"/>
                  </w:divBdr>
                  <w:divsChild>
                    <w:div w:id="848065741">
                      <w:marLeft w:val="127"/>
                      <w:marRight w:val="138"/>
                      <w:marTop w:val="0"/>
                      <w:marBottom w:val="0"/>
                      <w:divBdr>
                        <w:top w:val="none" w:sz="0" w:space="0" w:color="auto"/>
                        <w:left w:val="single" w:sz="4" w:space="0" w:color="90938B"/>
                        <w:bottom w:val="none" w:sz="0" w:space="0" w:color="auto"/>
                        <w:right w:val="single" w:sz="4" w:space="0" w:color="90938B"/>
                      </w:divBdr>
                      <w:divsChild>
                        <w:div w:id="848065744">
                          <w:marLeft w:val="127"/>
                          <w:marRight w:val="138"/>
                          <w:marTop w:val="0"/>
                          <w:marBottom w:val="0"/>
                          <w:divBdr>
                            <w:top w:val="none" w:sz="0" w:space="0" w:color="auto"/>
                            <w:left w:val="single" w:sz="4" w:space="0" w:color="90938B"/>
                            <w:bottom w:val="none" w:sz="0" w:space="0" w:color="auto"/>
                            <w:right w:val="single" w:sz="4" w:space="0" w:color="90938B"/>
                          </w:divBdr>
                          <w:divsChild>
                            <w:div w:id="848065746">
                              <w:marLeft w:val="127"/>
                              <w:marRight w:val="138"/>
                              <w:marTop w:val="0"/>
                              <w:marBottom w:val="0"/>
                              <w:divBdr>
                                <w:top w:val="none" w:sz="0" w:space="0" w:color="auto"/>
                                <w:left w:val="single" w:sz="4" w:space="0" w:color="90938B"/>
                                <w:bottom w:val="none" w:sz="0" w:space="0" w:color="auto"/>
                                <w:right w:val="single" w:sz="4" w:space="0" w:color="90938B"/>
                              </w:divBdr>
                              <w:divsChild>
                                <w:div w:id="848065745">
                                  <w:marLeft w:val="127"/>
                                  <w:marRight w:val="138"/>
                                  <w:marTop w:val="0"/>
                                  <w:marBottom w:val="0"/>
                                  <w:divBdr>
                                    <w:top w:val="none" w:sz="0" w:space="0" w:color="auto"/>
                                    <w:left w:val="single" w:sz="4" w:space="0" w:color="90938B"/>
                                    <w:bottom w:val="none" w:sz="0" w:space="0" w:color="auto"/>
                                    <w:right w:val="single" w:sz="4" w:space="0" w:color="90938B"/>
                                  </w:divBdr>
                                  <w:divsChild>
                                    <w:div w:id="848065747">
                                      <w:marLeft w:val="0"/>
                                      <w:marRight w:val="0"/>
                                      <w:marTop w:val="0"/>
                                      <w:marBottom w:val="0"/>
                                      <w:divBdr>
                                        <w:top w:val="none" w:sz="0" w:space="0" w:color="auto"/>
                                        <w:left w:val="none" w:sz="0" w:space="0" w:color="auto"/>
                                        <w:bottom w:val="none" w:sz="0" w:space="0" w:color="auto"/>
                                        <w:right w:val="none" w:sz="0" w:space="0" w:color="auto"/>
                                      </w:divBdr>
                                      <w:divsChild>
                                        <w:div w:id="848065742">
                                          <w:marLeft w:val="0"/>
                                          <w:marRight w:val="0"/>
                                          <w:marTop w:val="0"/>
                                          <w:marBottom w:val="0"/>
                                          <w:divBdr>
                                            <w:top w:val="none" w:sz="0" w:space="0" w:color="auto"/>
                                            <w:left w:val="none" w:sz="0" w:space="0" w:color="auto"/>
                                            <w:bottom w:val="none" w:sz="0" w:space="0" w:color="auto"/>
                                            <w:right w:val="none" w:sz="0" w:space="0" w:color="auto"/>
                                          </w:divBdr>
                                          <w:divsChild>
                                            <w:div w:id="8480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diagademe.f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conomie.gouv.fr" TargetMode="External"/><Relationship Id="rId4" Type="http://schemas.openxmlformats.org/officeDocument/2006/relationships/settings" Target="settings.xml"/><Relationship Id="rId9" Type="http://schemas.openxmlformats.org/officeDocument/2006/relationships/hyperlink" Target="http://www.diagademe.fr" TargetMode="External"/><Relationship Id="rId14" Type="http://schemas.openxmlformats.org/officeDocument/2006/relationships/image" Target="media/image5.emf"/><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6893</Words>
  <Characters>40905</Characters>
  <Application>Microsoft Office Word</Application>
  <DocSecurity>0</DocSecurity>
  <Lines>340</Lines>
  <Paragraphs>95</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47703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Priscilla SINGH</cp:lastModifiedBy>
  <cp:revision>3</cp:revision>
  <cp:lastPrinted>2013-06-03T18:49:00Z</cp:lastPrinted>
  <dcterms:created xsi:type="dcterms:W3CDTF">2018-04-26T14:10:00Z</dcterms:created>
  <dcterms:modified xsi:type="dcterms:W3CDTF">2018-06-19T13:41:00Z</dcterms:modified>
</cp:coreProperties>
</file>