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8.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0D3" w:rsidRPr="00336B22" w:rsidRDefault="00D900D3" w:rsidP="00A94ECF">
      <w:pPr>
        <w:spacing w:after="0" w:line="276" w:lineRule="auto"/>
        <w:rPr>
          <w:rFonts w:eastAsiaTheme="minorEastAsia"/>
          <w:color w:val="44546A" w:themeColor="text2"/>
          <w:sz w:val="20"/>
          <w:szCs w:val="21"/>
        </w:rPr>
      </w:pPr>
    </w:p>
    <w:p w:rsidR="00D900D3" w:rsidRPr="00336B22" w:rsidRDefault="00D900D3" w:rsidP="00A94ECF">
      <w:pPr>
        <w:spacing w:after="0" w:line="276" w:lineRule="auto"/>
        <w:rPr>
          <w:rFonts w:eastAsiaTheme="minorEastAsia"/>
          <w:color w:val="44546A" w:themeColor="text2"/>
          <w:sz w:val="20"/>
          <w:szCs w:val="21"/>
        </w:rPr>
      </w:pPr>
    </w:p>
    <w:p w:rsidR="00D900D3" w:rsidRPr="00336B22" w:rsidRDefault="00D900D3" w:rsidP="00A94ECF">
      <w:pPr>
        <w:spacing w:after="0" w:line="276" w:lineRule="auto"/>
        <w:rPr>
          <w:rFonts w:eastAsiaTheme="minorEastAsia"/>
          <w:color w:val="44546A" w:themeColor="text2"/>
          <w:sz w:val="20"/>
          <w:szCs w:val="21"/>
        </w:rPr>
      </w:pPr>
    </w:p>
    <w:p w:rsidR="00D900D3" w:rsidRPr="00336B22" w:rsidRDefault="00D900D3" w:rsidP="00A94ECF">
      <w:pPr>
        <w:spacing w:after="0" w:line="276" w:lineRule="auto"/>
        <w:rPr>
          <w:rFonts w:eastAsiaTheme="minorEastAsia"/>
          <w:color w:val="44546A" w:themeColor="text2"/>
          <w:sz w:val="20"/>
          <w:szCs w:val="21"/>
        </w:rPr>
      </w:pPr>
      <w:r w:rsidRPr="00336B22">
        <w:rPr>
          <w:rFonts w:eastAsiaTheme="minorEastAsia"/>
          <w:color w:val="44546A" w:themeColor="text2"/>
          <w:sz w:val="20"/>
          <w:szCs w:val="21"/>
        </w:rPr>
        <w:t xml:space="preserve">  </w:t>
      </w:r>
    </w:p>
    <w:p w:rsidR="00D900D3" w:rsidRPr="00336B22" w:rsidRDefault="00D900D3" w:rsidP="00A94ECF">
      <w:pPr>
        <w:spacing w:after="0" w:line="276" w:lineRule="auto"/>
        <w:rPr>
          <w:rFonts w:eastAsiaTheme="minorEastAsia"/>
          <w:color w:val="44546A" w:themeColor="text2"/>
          <w:sz w:val="20"/>
          <w:szCs w:val="21"/>
        </w:rPr>
      </w:pPr>
    </w:p>
    <w:p w:rsidR="00D900D3" w:rsidRPr="00336B22" w:rsidRDefault="00271602" w:rsidP="00A94ECF">
      <w:pPr>
        <w:spacing w:after="0" w:line="276" w:lineRule="auto"/>
        <w:rPr>
          <w:rFonts w:eastAsiaTheme="minorEastAsia"/>
          <w:color w:val="44546A" w:themeColor="text2"/>
          <w:sz w:val="20"/>
          <w:szCs w:val="21"/>
        </w:rPr>
      </w:pPr>
      <w:r>
        <w:rPr>
          <w:rFonts w:eastAsiaTheme="minorEastAsia"/>
          <w:noProof/>
          <w:color w:val="44546A" w:themeColor="text2"/>
          <w:sz w:val="20"/>
          <w:szCs w:val="21"/>
          <w:lang w:eastAsia="fr-FR"/>
        </w:rPr>
        <w:pict>
          <v:group id="Groupe 10" o:spid="_x0000_s1026" style="position:absolute;margin-left:94.9pt;margin-top:196.85pt;width:345.35pt;height:97.7pt;z-index:251657216" coordorigin="-15335" coordsize="43860,16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">
            <v:line id="Connecteur droit 2" o:spid="_x0000_s1027" style="position:absolute;visibility:visible" from="330,7694" to="26610,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XUIsQAAADbAAAADwAAAGRycy9kb3ducmV2LnhtbESPQWvCQBSE70L/w/IK3nTTgEWiq0hp&#10;oXpQGj3o7Zl9JqHZt2F31dhf7woFj8PMfMNM551pxIWcry0reBsmIIgLq2suFey2X4MxCB+QNTaW&#10;ScGNPMxnL70pZtpe+YcueShFhLDPUEEVQptJ6YuKDPqhbYmjd7LOYIjSlVI7vEa4aWSaJO/SYM1x&#10;ocKWPioqfvOzUbBs6Pjp8tU+Xcu2PsrR5rD82yjVf+0WExCBuvAM/7e/tYJxCo8v8Q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9dQixAAAANsAAAAPAAAAAAAAAAAA&#10;AAAAAKECAABkcnMvZG93bnJldi54bWxQSwUGAAAAAAQABAD5AAAAkgMAAAAA&#10;" strokecolor="#2e437e" strokeweight="1pt">
              <v:stroke joinstyle="miter"/>
            </v:line>
            <v:shapetype id="_x0000_t202" coordsize="21600,21600" o:spt="202" path="m,l,21600r21600,l21600,xe">
              <v:stroke joinstyle="miter"/>
              <v:path gradientshapeok="t" o:connecttype="rect"/>
            </v:shapetype>
            <v:shape id="ZoneTexte 12" o:spid="_x0000_s1028" type="#_x0000_t202" style="position:absolute;left:-15335;width:43054;height:4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syMIA&#10;AADbAAAADwAAAGRycy9kb3ducmV2LnhtbESPT2vCQBTE74V+h+UVeqsbL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2zIwgAAANsAAAAPAAAAAAAAAAAAAAAAAJgCAABkcnMvZG93&#10;bnJldi54bWxQSwUGAAAAAAQABAD1AAAAhwMAAAAA&#10;" filled="f" stroked="f">
              <v:textbox style="mso-fit-shape-to-text:t">
                <w:txbxContent>
                  <w:p w:rsidR="009A155E" w:rsidRPr="00ED59B0" w:rsidRDefault="009A155E" w:rsidP="00D900D3">
                    <w:pPr>
                      <w:pStyle w:val="NormalWeb"/>
                      <w:spacing w:after="0"/>
                      <w:jc w:val="right"/>
                      <w:rPr>
                        <w:sz w:val="18"/>
                      </w:rPr>
                    </w:pPr>
                    <w:r>
                      <w:rPr>
                        <w:rFonts w:asciiTheme="minorHAnsi" w:hAnsi="Calibri" w:cstheme="minorBidi"/>
                        <w:color w:val="000000" w:themeColor="text1"/>
                        <w:spacing w:val="50"/>
                        <w:kern w:val="24"/>
                        <w:sz w:val="32"/>
                        <w:szCs w:val="44"/>
                      </w:rPr>
                      <w:t>Rapport final</w:t>
                    </w:r>
                  </w:p>
                </w:txbxContent>
              </v:textbox>
            </v:shape>
            <v:shape id="ZoneTexte 13" o:spid="_x0000_s1029" type="#_x0000_t202" style="position:absolute;left:2571;top:12225;width:25954;height:4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0vMIA&#10;AADbAAAADwAAAGRycy9kb3ducmV2LnhtbESPT2vCQBTE74V+h+UVeqsbp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vS8wgAAANsAAAAPAAAAAAAAAAAAAAAAAJgCAABkcnMvZG93&#10;bnJldi54bWxQSwUGAAAAAAQABAD1AAAAhwMAAAAA&#10;" filled="f" stroked="f">
              <v:textbox style="mso-fit-shape-to-text:t">
                <w:txbxContent>
                  <w:p w:rsidR="009A155E" w:rsidRPr="00ED59B0" w:rsidRDefault="00C71F9C" w:rsidP="00D900D3">
                    <w:pPr>
                      <w:pStyle w:val="NormalWeb"/>
                      <w:spacing w:after="0"/>
                      <w:jc w:val="right"/>
                      <w:rPr>
                        <w:sz w:val="18"/>
                      </w:rPr>
                    </w:pPr>
                    <w:r>
                      <w:rPr>
                        <w:rFonts w:asciiTheme="minorHAnsi" w:hAnsi="Calibri" w:cstheme="minorBidi"/>
                        <w:color w:val="595959" w:themeColor="text1" w:themeTint="A6"/>
                        <w:spacing w:val="50"/>
                        <w:kern w:val="24"/>
                        <w:sz w:val="28"/>
                        <w:szCs w:val="40"/>
                      </w:rPr>
                      <w:t>15 novembre</w:t>
                    </w:r>
                    <w:r w:rsidR="009A155E">
                      <w:rPr>
                        <w:rFonts w:asciiTheme="minorHAnsi" w:hAnsi="Calibri" w:cstheme="minorBidi"/>
                        <w:color w:val="595959" w:themeColor="text1" w:themeTint="A6"/>
                        <w:spacing w:val="50"/>
                        <w:kern w:val="24"/>
                        <w:sz w:val="28"/>
                        <w:szCs w:val="40"/>
                      </w:rPr>
                      <w:t xml:space="preserve"> 2014  </w:t>
                    </w:r>
                  </w:p>
                </w:txbxContent>
              </v:textbox>
            </v:shape>
            <w10:wrap type="square"/>
          </v:group>
        </w:pict>
      </w:r>
    </w:p>
    <w:p w:rsidR="00D900D3" w:rsidRPr="00336B22" w:rsidRDefault="00271602" w:rsidP="00A94ECF">
      <w:pPr>
        <w:spacing w:after="0" w:line="276" w:lineRule="auto"/>
        <w:rPr>
          <w:rFonts w:eastAsiaTheme="minorEastAsia"/>
          <w:color w:val="44546A" w:themeColor="text2"/>
          <w:sz w:val="20"/>
          <w:szCs w:val="21"/>
        </w:rPr>
      </w:pPr>
      <w:r>
        <w:rPr>
          <w:rFonts w:eastAsiaTheme="minorEastAsia"/>
          <w:noProof/>
          <w:color w:val="44546A" w:themeColor="text2"/>
          <w:sz w:val="20"/>
          <w:szCs w:val="21"/>
          <w:lang w:eastAsia="fr-FR"/>
        </w:rPr>
        <w:pict>
          <v:group id="Groupe 14" o:spid="_x0000_s1030" style="position:absolute;margin-left:14.8pt;margin-top:10.1pt;width:418.85pt;height:213.35pt;z-index:251658240;mso-width-relative:margin;mso-height-relative:margin" coordorigin="33608" coordsize="51125,1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">
            <v:shape id="ZoneTexte 15" o:spid="_x0000_s1031" type="#_x0000_t202" style="position:absolute;left:35413;width:49320;height:1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4GS8MA&#10;AADbAAAADwAAAGRycy9kb3ducmV2LnhtbESPQWsCMRSE74X+h/AK3mrWHpZ1NYoUitJDqbo/4LF5&#10;bhY3L0uSauqvbwqCx2FmvmGW62QHcSEfescKZtMCBHHrdM+dgub48VqBCBFZ4+CYFPxSgPXq+WmJ&#10;tXZX3tPlEDuRIRxqVGBiHGspQ2vIYpi6kTh7J+ctxix9J7XHa4bbQb4VRSkt9pwXDI70bqg9H36s&#10;gtus2W7LVNlPvyu/m+bLyKpKSk1e0mYBIlKKj/C9vdMKyjn8f8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4GS8MAAADbAAAADwAAAAAAAAAAAAAAAACYAgAAZHJzL2Rv&#10;d25yZXYueG1sUEsFBgAAAAAEAAQA9QAAAIgDAAAAAA==&#10;" fillcolor="#2e437e" stroked="f" strokeweight=".25pt">
              <v:stroke dashstyle="dash"/>
              <v:textbox>
                <w:txbxContent>
                  <w:p w:rsidR="009A155E" w:rsidRDefault="009A155E" w:rsidP="00D900D3">
                    <w:pPr>
                      <w:pStyle w:val="NormalWeb"/>
                      <w:spacing w:after="0"/>
                      <w:ind w:left="130"/>
                      <w:jc w:val="right"/>
                      <w:rPr>
                        <w:rFonts w:ascii="Calibri" w:hAnsi="Calibri" w:cs="Arial"/>
                        <w:b/>
                        <w:bCs/>
                        <w:color w:val="FFFFFF" w:themeColor="background1"/>
                        <w:spacing w:val="30"/>
                        <w:kern w:val="24"/>
                      </w:rPr>
                    </w:pPr>
                    <w:r w:rsidRPr="002537EC">
                      <w:rPr>
                        <w:rFonts w:ascii="Calibri" w:hAnsi="Calibri" w:cs="Arial"/>
                        <w:b/>
                        <w:bCs/>
                        <w:color w:val="FFFFFF" w:themeColor="background1"/>
                        <w:spacing w:val="30"/>
                        <w:kern w:val="24"/>
                      </w:rPr>
                      <w:t>EVALUATION EX ANTE</w:t>
                    </w:r>
                  </w:p>
                  <w:p w:rsidR="009A155E" w:rsidRDefault="009A155E" w:rsidP="00D900D3">
                    <w:pPr>
                      <w:pStyle w:val="NormalWeb"/>
                      <w:spacing w:after="0"/>
                      <w:ind w:left="130"/>
                      <w:jc w:val="right"/>
                      <w:rPr>
                        <w:rFonts w:ascii="Calibri" w:hAnsi="Calibri" w:cs="Arial"/>
                        <w:b/>
                        <w:bCs/>
                        <w:color w:val="FFFFFF" w:themeColor="background1"/>
                        <w:spacing w:val="30"/>
                        <w:kern w:val="24"/>
                      </w:rPr>
                    </w:pPr>
                    <w:r>
                      <w:rPr>
                        <w:rFonts w:ascii="Calibri" w:hAnsi="Calibri" w:cs="Arial"/>
                        <w:b/>
                        <w:bCs/>
                        <w:color w:val="FFFFFF" w:themeColor="background1"/>
                        <w:spacing w:val="30"/>
                        <w:kern w:val="24"/>
                      </w:rPr>
                      <w:t>DES PROGRAMMES EUROPEENS FEDER-FSE</w:t>
                    </w:r>
                  </w:p>
                  <w:p w:rsidR="009A155E" w:rsidRDefault="009A155E" w:rsidP="00203331">
                    <w:pPr>
                      <w:pStyle w:val="NormalWeb"/>
                      <w:spacing w:after="0"/>
                      <w:ind w:left="130"/>
                      <w:jc w:val="right"/>
                      <w:rPr>
                        <w:rFonts w:ascii="Calibri" w:hAnsi="Calibri" w:cs="Arial"/>
                        <w:b/>
                        <w:bCs/>
                        <w:color w:val="FFFFFF" w:themeColor="background1"/>
                        <w:spacing w:val="30"/>
                        <w:kern w:val="24"/>
                      </w:rPr>
                    </w:pPr>
                    <w:r>
                      <w:rPr>
                        <w:rFonts w:ascii="Calibri" w:hAnsi="Calibri" w:cs="Arial"/>
                        <w:b/>
                        <w:bCs/>
                        <w:color w:val="FFFFFF" w:themeColor="background1"/>
                        <w:spacing w:val="30"/>
                        <w:kern w:val="24"/>
                      </w:rPr>
                      <w:t>2014-2020</w:t>
                    </w:r>
                  </w:p>
                  <w:p w:rsidR="009A155E" w:rsidRDefault="009A155E" w:rsidP="00AA75AD">
                    <w:pPr>
                      <w:pStyle w:val="NormalWeb"/>
                      <w:spacing w:after="0"/>
                      <w:ind w:left="130"/>
                      <w:jc w:val="right"/>
                      <w:rPr>
                        <w:rFonts w:ascii="Calibri" w:hAnsi="Calibri" w:cs="Arial"/>
                        <w:b/>
                        <w:bCs/>
                        <w:color w:val="FFFFFF" w:themeColor="background1"/>
                        <w:spacing w:val="30"/>
                        <w:kern w:val="24"/>
                      </w:rPr>
                    </w:pPr>
                    <w:r w:rsidRPr="00AA75AD">
                      <w:rPr>
                        <w:rFonts w:ascii="Calibri" w:hAnsi="Calibri" w:cs="Arial"/>
                        <w:b/>
                        <w:bCs/>
                        <w:color w:val="FFFFFF" w:themeColor="background1"/>
                        <w:spacing w:val="30"/>
                        <w:kern w:val="24"/>
                      </w:rPr>
                      <w:t>DE LA GUYANE</w:t>
                    </w:r>
                  </w:p>
                  <w:p w:rsidR="009A155E" w:rsidRPr="00203331" w:rsidRDefault="009A155E" w:rsidP="00AA75AD">
                    <w:pPr>
                      <w:pStyle w:val="NormalWeb"/>
                      <w:spacing w:after="0"/>
                      <w:ind w:left="130"/>
                      <w:jc w:val="right"/>
                      <w:rPr>
                        <w:rFonts w:ascii="Calibri" w:hAnsi="Calibri" w:cs="Arial"/>
                        <w:b/>
                        <w:bCs/>
                        <w:color w:val="FFFFFF" w:themeColor="background1"/>
                        <w:spacing w:val="30"/>
                        <w:kern w:val="24"/>
                      </w:rPr>
                    </w:pPr>
                    <w:r>
                      <w:rPr>
                        <w:rFonts w:ascii="Calibri" w:hAnsi="Calibri" w:cs="Arial"/>
                        <w:b/>
                        <w:bCs/>
                        <w:color w:val="FFFFFF" w:themeColor="background1"/>
                        <w:spacing w:val="30"/>
                        <w:kern w:val="24"/>
                      </w:rPr>
                      <w:t>Sous autorité de gestion de la Région</w:t>
                    </w:r>
                  </w:p>
                </w:txbxContent>
              </v:textbox>
            </v:shape>
            <v:line id="Connecteur droit 7" o:spid="_x0000_s1032" style="position:absolute;visibility:visible" from="33608,0" to="33608,19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gF5cQAAADbAAAADwAAAGRycy9kb3ducmV2LnhtbESPzW7CMBCE75V4B2sr9Vac9FBKikFQ&#10;pVWONND7Ei9J1HgdxW5++vQYCYnjaGa+0aw2o2lET52rLSuI5xEI4sLqmksFx8Pn8xsI55E1NpZJ&#10;wUQONuvZwwoTbQf+pj73pQgQdgkqqLxvEyldUZFBN7ctcfDOtjPog+xKqTscAtw08iWKXqXBmsNC&#10;hS19VFT85n9GQc+76f+QL/TXKftJ4zjdn868Verpcdy+g/A0+nv41s60gsUSrl/CD5D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eAXlxAAAANsAAAAPAAAAAAAAAAAA&#10;AAAAAKECAABkcnMvZG93bnJldi54bWxQSwUGAAAAAAQABAD5AAAAkgMAAAAA&#10;" strokecolor="#2e437e" strokeweight="10pt">
              <v:stroke joinstyle="miter"/>
            </v:line>
            <v:line id="Connecteur droit 8" o:spid="_x0000_s1033" style="position:absolute;flip:x;visibility:visible" from="35061,0" to="35061,19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lj2MIAAADbAAAADwAAAGRycy9kb3ducmV2LnhtbERPTWvCQBC9F/wPywjemo1FQoiuEopF&#10;aS+NaZHehuw0Cc3Ohuxq4r/vHgSPj/e92U2mE1caXGtZwTKKQRBXVrdcK/gq355TEM4ja+wsk4Ib&#10;OdhtZ08bzLQduaDrydcihLDLUEHjfZ9J6aqGDLrI9sSB+7WDQR/gUEs94BjCTSdf4jiRBlsODQ32&#10;9NpQ9Xe6GAXFfjzk5Q8fpo/37xXfkvTznFdKLeZTvgbhafIP8d191ArSsD58CT9Ab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qlj2MIAAADbAAAADwAAAAAAAAAAAAAA&#10;AAChAgAAZHJzL2Rvd25yZXYueG1sUEsFBgAAAAAEAAQA+QAAAJADAAAAAA==&#10;" strokecolor="#2e437e" strokeweight="1.5pt">
              <v:stroke joinstyle="miter"/>
            </v:line>
            <w10:wrap type="square"/>
          </v:group>
        </w:pict>
      </w:r>
    </w:p>
    <w:p w:rsidR="00D900D3" w:rsidRPr="00336B22" w:rsidRDefault="00D900D3" w:rsidP="00A94ECF">
      <w:pPr>
        <w:spacing w:after="0" w:line="276" w:lineRule="auto"/>
        <w:rPr>
          <w:rFonts w:eastAsiaTheme="minorEastAsia"/>
          <w:color w:val="44546A" w:themeColor="text2"/>
          <w:sz w:val="20"/>
          <w:szCs w:val="21"/>
        </w:rPr>
      </w:pPr>
    </w:p>
    <w:p w:rsidR="00D900D3" w:rsidRPr="00336B22" w:rsidRDefault="00D900D3" w:rsidP="00A94ECF">
      <w:pPr>
        <w:spacing w:after="0" w:line="276" w:lineRule="auto"/>
        <w:rPr>
          <w:rFonts w:eastAsiaTheme="minorEastAsia"/>
          <w:color w:val="44546A" w:themeColor="text2"/>
          <w:sz w:val="20"/>
          <w:szCs w:val="21"/>
        </w:rPr>
      </w:pPr>
    </w:p>
    <w:p w:rsidR="00D900D3" w:rsidRPr="00336B22" w:rsidRDefault="00D900D3" w:rsidP="00A94ECF">
      <w:pPr>
        <w:spacing w:after="0" w:line="276" w:lineRule="auto"/>
        <w:rPr>
          <w:rFonts w:eastAsiaTheme="minorEastAsia"/>
          <w:color w:val="44546A" w:themeColor="text2"/>
          <w:sz w:val="20"/>
          <w:szCs w:val="21"/>
        </w:rPr>
      </w:pPr>
    </w:p>
    <w:p w:rsidR="00D900D3" w:rsidRPr="00336B22" w:rsidRDefault="00D900D3" w:rsidP="00A94ECF">
      <w:pPr>
        <w:spacing w:after="0" w:line="276" w:lineRule="auto"/>
        <w:rPr>
          <w:rFonts w:eastAsiaTheme="minorEastAsia"/>
          <w:color w:val="44546A" w:themeColor="text2"/>
          <w:sz w:val="20"/>
          <w:szCs w:val="21"/>
        </w:rPr>
      </w:pPr>
    </w:p>
    <w:p w:rsidR="00D900D3" w:rsidRPr="00336B22" w:rsidRDefault="00D900D3" w:rsidP="00A94ECF">
      <w:pPr>
        <w:spacing w:after="0" w:line="276" w:lineRule="auto"/>
        <w:rPr>
          <w:rFonts w:eastAsiaTheme="minorEastAsia"/>
          <w:color w:val="44546A" w:themeColor="text2"/>
          <w:sz w:val="20"/>
          <w:szCs w:val="21"/>
        </w:rPr>
      </w:pPr>
    </w:p>
    <w:p w:rsidR="00D900D3" w:rsidRPr="00336B22" w:rsidRDefault="00D900D3" w:rsidP="00A94ECF">
      <w:pPr>
        <w:spacing w:after="0" w:line="276" w:lineRule="auto"/>
        <w:rPr>
          <w:rFonts w:eastAsiaTheme="minorEastAsia"/>
          <w:color w:val="44546A" w:themeColor="text2"/>
          <w:sz w:val="20"/>
          <w:szCs w:val="21"/>
        </w:rPr>
      </w:pPr>
    </w:p>
    <w:p w:rsidR="00D900D3" w:rsidRPr="00336B22" w:rsidRDefault="00D900D3" w:rsidP="00A94ECF">
      <w:pPr>
        <w:spacing w:after="0" w:line="276" w:lineRule="auto"/>
        <w:jc w:val="both"/>
        <w:rPr>
          <w:rFonts w:eastAsiaTheme="minorEastAsia"/>
          <w:color w:val="44546A" w:themeColor="text2"/>
          <w:sz w:val="20"/>
          <w:szCs w:val="21"/>
        </w:rPr>
      </w:pPr>
    </w:p>
    <w:p w:rsidR="00D900D3" w:rsidRPr="00336B22" w:rsidRDefault="00D900D3" w:rsidP="00A94ECF">
      <w:pPr>
        <w:spacing w:after="0" w:line="276" w:lineRule="auto"/>
        <w:jc w:val="both"/>
        <w:rPr>
          <w:rFonts w:eastAsiaTheme="minorEastAsia"/>
          <w:color w:val="44546A" w:themeColor="text2"/>
          <w:sz w:val="20"/>
          <w:szCs w:val="21"/>
        </w:rPr>
      </w:pPr>
      <w:r w:rsidRPr="00336B22">
        <w:rPr>
          <w:rFonts w:eastAsiaTheme="minorEastAsia"/>
          <w:noProof/>
          <w:color w:val="44546A" w:themeColor="text2"/>
          <w:sz w:val="20"/>
          <w:szCs w:val="21"/>
          <w:lang w:eastAsia="fr-FR"/>
        </w:rPr>
        <w:drawing>
          <wp:anchor distT="0" distB="0" distL="114300" distR="114300" simplePos="0" relativeHeight="251629568" behindDoc="0" locked="0" layoutInCell="1" allowOverlap="1">
            <wp:simplePos x="0" y="0"/>
            <wp:positionH relativeFrom="column">
              <wp:posOffset>3148330</wp:posOffset>
            </wp:positionH>
            <wp:positionV relativeFrom="paragraph">
              <wp:posOffset>1581785</wp:posOffset>
            </wp:positionV>
            <wp:extent cx="1057275" cy="752475"/>
            <wp:effectExtent l="19050" t="0" r="9525" b="0"/>
            <wp:wrapSquare wrapText="bothSides"/>
            <wp:docPr id="14" name="Picture 5" descr="Drapeau de l'Union Europé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Drapeau de l'Union Européenn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7524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p>
    <w:p w:rsidR="00D900D3" w:rsidRPr="00336B22" w:rsidRDefault="00D900D3" w:rsidP="00A94ECF">
      <w:pPr>
        <w:spacing w:after="0" w:line="276" w:lineRule="auto"/>
        <w:jc w:val="both"/>
        <w:rPr>
          <w:rFonts w:eastAsiaTheme="minorEastAsia"/>
          <w:color w:val="44546A" w:themeColor="text2"/>
          <w:sz w:val="20"/>
          <w:szCs w:val="21"/>
        </w:rPr>
      </w:pPr>
    </w:p>
    <w:p w:rsidR="00D900D3" w:rsidRPr="00336B22" w:rsidRDefault="00D900D3" w:rsidP="00A94ECF">
      <w:pPr>
        <w:spacing w:after="0" w:line="276" w:lineRule="auto"/>
        <w:jc w:val="both"/>
        <w:rPr>
          <w:rFonts w:eastAsiaTheme="minorEastAsia"/>
          <w:color w:val="44546A" w:themeColor="text2"/>
          <w:sz w:val="20"/>
          <w:szCs w:val="21"/>
        </w:rPr>
      </w:pPr>
    </w:p>
    <w:p w:rsidR="00D900D3" w:rsidRPr="00336B22" w:rsidRDefault="00AA75AD" w:rsidP="00A94ECF">
      <w:pPr>
        <w:spacing w:after="0" w:line="276" w:lineRule="auto"/>
        <w:jc w:val="both"/>
        <w:rPr>
          <w:rFonts w:eastAsiaTheme="minorEastAsia"/>
          <w:color w:val="44546A" w:themeColor="text2"/>
          <w:sz w:val="20"/>
          <w:szCs w:val="21"/>
        </w:rPr>
      </w:pPr>
      <w:r w:rsidRPr="00336B22">
        <w:rPr>
          <w:rFonts w:eastAsiaTheme="minorEastAsia"/>
          <w:noProof/>
          <w:color w:val="44546A" w:themeColor="text2"/>
          <w:sz w:val="20"/>
          <w:szCs w:val="21"/>
          <w:lang w:eastAsia="fr-FR"/>
        </w:rPr>
        <w:drawing>
          <wp:anchor distT="0" distB="0" distL="114300" distR="114300" simplePos="0" relativeHeight="251695104" behindDoc="0" locked="0" layoutInCell="1" allowOverlap="1">
            <wp:simplePos x="0" y="0"/>
            <wp:positionH relativeFrom="column">
              <wp:posOffset>3063022</wp:posOffset>
            </wp:positionH>
            <wp:positionV relativeFrom="paragraph">
              <wp:posOffset>135435</wp:posOffset>
            </wp:positionV>
            <wp:extent cx="895350" cy="682388"/>
            <wp:effectExtent l="19050" t="0" r="0" b="0"/>
            <wp:wrapNone/>
            <wp:docPr id="2" name="Image 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9" cstate="print"/>
                    <a:stretch>
                      <a:fillRect/>
                    </a:stretch>
                  </pic:blipFill>
                  <pic:spPr>
                    <a:xfrm>
                      <a:off x="0" y="0"/>
                      <a:ext cx="895350" cy="682388"/>
                    </a:xfrm>
                    <a:prstGeom prst="rect">
                      <a:avLst/>
                    </a:prstGeom>
                  </pic:spPr>
                </pic:pic>
              </a:graphicData>
            </a:graphic>
          </wp:anchor>
        </w:drawing>
      </w:r>
    </w:p>
    <w:p w:rsidR="00D900D3" w:rsidRPr="00336B22" w:rsidRDefault="00AA75AD" w:rsidP="00A94ECF">
      <w:pPr>
        <w:spacing w:after="0" w:line="276" w:lineRule="auto"/>
        <w:jc w:val="both"/>
        <w:rPr>
          <w:rFonts w:eastAsiaTheme="minorEastAsia"/>
          <w:color w:val="44546A" w:themeColor="text2"/>
          <w:sz w:val="20"/>
          <w:szCs w:val="21"/>
        </w:rPr>
      </w:pPr>
      <w:r w:rsidRPr="00336B22">
        <w:rPr>
          <w:rFonts w:eastAsiaTheme="minorEastAsia"/>
          <w:noProof/>
          <w:color w:val="44546A" w:themeColor="text2"/>
          <w:sz w:val="20"/>
          <w:szCs w:val="21"/>
          <w:lang w:eastAsia="fr-FR"/>
        </w:rPr>
        <w:drawing>
          <wp:anchor distT="0" distB="0" distL="114300" distR="114300" simplePos="0" relativeHeight="251693056" behindDoc="0" locked="0" layoutInCell="1" allowOverlap="1">
            <wp:simplePos x="0" y="0"/>
            <wp:positionH relativeFrom="column">
              <wp:posOffset>1719580</wp:posOffset>
            </wp:positionH>
            <wp:positionV relativeFrom="paragraph">
              <wp:posOffset>92710</wp:posOffset>
            </wp:positionV>
            <wp:extent cx="981075" cy="545465"/>
            <wp:effectExtent l="19050" t="0" r="9525" b="0"/>
            <wp:wrapNone/>
            <wp:docPr id="1" name="Image 3" descr="http://www.tinquietejevote.fr/img/logo.png"/>
            <wp:cNvGraphicFramePr/>
            <a:graphic xmlns:a="http://schemas.openxmlformats.org/drawingml/2006/main">
              <a:graphicData uri="http://schemas.openxmlformats.org/drawingml/2006/picture">
                <pic:pic xmlns:pic="http://schemas.openxmlformats.org/drawingml/2006/picture">
                  <pic:nvPicPr>
                    <pic:cNvPr id="21" name="il_fi" descr="http://www.tinquietejevote.fr/img/logo.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545465"/>
                    </a:xfrm>
                    <a:prstGeom prst="rect">
                      <a:avLst/>
                    </a:prstGeom>
                    <a:noFill/>
                    <a:ln>
                      <a:noFill/>
                    </a:ln>
                  </pic:spPr>
                </pic:pic>
              </a:graphicData>
            </a:graphic>
          </wp:anchor>
        </w:drawing>
      </w:r>
    </w:p>
    <w:p w:rsidR="00D900D3" w:rsidRPr="00336B22" w:rsidRDefault="00D900D3" w:rsidP="00A94ECF">
      <w:pPr>
        <w:spacing w:after="0" w:line="276" w:lineRule="auto"/>
        <w:jc w:val="both"/>
        <w:rPr>
          <w:rFonts w:eastAsiaTheme="minorEastAsia"/>
          <w:color w:val="44546A" w:themeColor="text2"/>
          <w:sz w:val="20"/>
          <w:szCs w:val="21"/>
        </w:rPr>
      </w:pPr>
    </w:p>
    <w:p w:rsidR="00D900D3" w:rsidRPr="00336B22" w:rsidRDefault="00D900D3" w:rsidP="00A94ECF">
      <w:pPr>
        <w:spacing w:after="0" w:line="276" w:lineRule="auto"/>
        <w:jc w:val="both"/>
        <w:rPr>
          <w:rFonts w:eastAsiaTheme="minorEastAsia"/>
          <w:color w:val="44546A" w:themeColor="text2"/>
          <w:sz w:val="20"/>
          <w:szCs w:val="21"/>
        </w:rPr>
      </w:pPr>
    </w:p>
    <w:p w:rsidR="00D900D3" w:rsidRPr="00336B22" w:rsidRDefault="00D900D3" w:rsidP="00A94ECF">
      <w:pPr>
        <w:spacing w:after="0" w:line="276" w:lineRule="auto"/>
        <w:jc w:val="both"/>
        <w:rPr>
          <w:rFonts w:eastAsiaTheme="minorEastAsia"/>
          <w:color w:val="44546A" w:themeColor="text2"/>
          <w:sz w:val="20"/>
          <w:szCs w:val="21"/>
        </w:rPr>
      </w:pPr>
    </w:p>
    <w:p w:rsidR="00D900D3" w:rsidRPr="00336B22" w:rsidRDefault="00AA75AD" w:rsidP="00A94ECF">
      <w:pPr>
        <w:spacing w:after="0" w:line="276" w:lineRule="auto"/>
        <w:jc w:val="both"/>
        <w:rPr>
          <w:rFonts w:eastAsiaTheme="minorEastAsia"/>
          <w:color w:val="44546A" w:themeColor="text2"/>
          <w:sz w:val="20"/>
          <w:szCs w:val="21"/>
        </w:rPr>
      </w:pPr>
      <w:r w:rsidRPr="00336B22">
        <w:rPr>
          <w:rFonts w:eastAsiaTheme="minorEastAsia"/>
          <w:noProof/>
          <w:color w:val="44546A" w:themeColor="text2"/>
          <w:sz w:val="20"/>
          <w:szCs w:val="21"/>
          <w:lang w:eastAsia="fr-FR"/>
        </w:rPr>
        <w:drawing>
          <wp:anchor distT="0" distB="0" distL="114300" distR="114300" simplePos="0" relativeHeight="251697152" behindDoc="0" locked="0" layoutInCell="1" allowOverlap="1">
            <wp:simplePos x="0" y="0"/>
            <wp:positionH relativeFrom="column">
              <wp:posOffset>1624330</wp:posOffset>
            </wp:positionH>
            <wp:positionV relativeFrom="paragraph">
              <wp:posOffset>157480</wp:posOffset>
            </wp:positionV>
            <wp:extent cx="1154430" cy="748030"/>
            <wp:effectExtent l="19050" t="0" r="7620" b="0"/>
            <wp:wrapNone/>
            <wp:docPr id="5" name="Image 2"/>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11" cstate="print"/>
                    <a:stretch>
                      <a:fillRect/>
                    </a:stretch>
                  </pic:blipFill>
                  <pic:spPr>
                    <a:xfrm>
                      <a:off x="0" y="0"/>
                      <a:ext cx="1154430" cy="748030"/>
                    </a:xfrm>
                    <a:prstGeom prst="rect">
                      <a:avLst/>
                    </a:prstGeom>
                  </pic:spPr>
                </pic:pic>
              </a:graphicData>
            </a:graphic>
          </wp:anchor>
        </w:drawing>
      </w:r>
    </w:p>
    <w:p w:rsidR="00D900D3" w:rsidRPr="00336B22" w:rsidRDefault="00D900D3" w:rsidP="00A94ECF">
      <w:pPr>
        <w:spacing w:after="0" w:line="276" w:lineRule="auto"/>
        <w:jc w:val="both"/>
        <w:rPr>
          <w:rFonts w:eastAsiaTheme="minorEastAsia"/>
          <w:color w:val="44546A" w:themeColor="text2"/>
          <w:sz w:val="20"/>
          <w:szCs w:val="21"/>
        </w:rPr>
      </w:pPr>
    </w:p>
    <w:p w:rsidR="00D900D3" w:rsidRPr="00336B22" w:rsidRDefault="00D900D3" w:rsidP="00A94ECF">
      <w:pPr>
        <w:spacing w:after="0" w:line="276" w:lineRule="auto"/>
        <w:jc w:val="both"/>
        <w:rPr>
          <w:rFonts w:eastAsiaTheme="minorEastAsia"/>
          <w:color w:val="44546A" w:themeColor="text2"/>
          <w:sz w:val="20"/>
          <w:szCs w:val="21"/>
        </w:rPr>
      </w:pPr>
    </w:p>
    <w:p w:rsidR="00D900D3" w:rsidRPr="00336B22" w:rsidRDefault="00D900D3" w:rsidP="00A94ECF">
      <w:pPr>
        <w:spacing w:after="0" w:line="276" w:lineRule="auto"/>
        <w:jc w:val="both"/>
        <w:rPr>
          <w:rFonts w:eastAsiaTheme="minorEastAsia"/>
          <w:color w:val="44546A" w:themeColor="text2"/>
          <w:sz w:val="20"/>
          <w:szCs w:val="21"/>
        </w:rPr>
      </w:pPr>
    </w:p>
    <w:p w:rsidR="00D900D3" w:rsidRPr="00336B22" w:rsidRDefault="00D900D3" w:rsidP="00A94ECF">
      <w:pPr>
        <w:spacing w:after="0" w:line="276" w:lineRule="auto"/>
        <w:jc w:val="both"/>
        <w:rPr>
          <w:rFonts w:eastAsiaTheme="minorEastAsia"/>
          <w:color w:val="44546A" w:themeColor="text2"/>
          <w:sz w:val="20"/>
          <w:szCs w:val="21"/>
        </w:rPr>
      </w:pPr>
    </w:p>
    <w:p w:rsidR="00D900D3" w:rsidRPr="00336B22" w:rsidRDefault="00D900D3" w:rsidP="00A94ECF">
      <w:pPr>
        <w:spacing w:after="0" w:line="276" w:lineRule="auto"/>
        <w:rPr>
          <w:rFonts w:eastAsiaTheme="minorEastAsia"/>
          <w:color w:val="44546A" w:themeColor="text2"/>
          <w:szCs w:val="21"/>
        </w:rPr>
      </w:pPr>
    </w:p>
    <w:p w:rsidR="007228CC" w:rsidRPr="00336B22" w:rsidRDefault="00D900D3" w:rsidP="00A94ECF">
      <w:pPr>
        <w:spacing w:line="276" w:lineRule="auto"/>
        <w:rPr>
          <w:rFonts w:eastAsiaTheme="minorEastAsia"/>
          <w:b/>
          <w:color w:val="44546A" w:themeColor="text2"/>
          <w:szCs w:val="21"/>
        </w:rPr>
      </w:pPr>
      <w:r w:rsidRPr="00336B22">
        <w:rPr>
          <w:rFonts w:eastAsiaTheme="minorEastAsia"/>
          <w:b/>
          <w:color w:val="44546A" w:themeColor="text2"/>
          <w:szCs w:val="21"/>
        </w:rPr>
        <w:br w:type="page"/>
      </w:r>
    </w:p>
    <w:p w:rsidR="007228CC" w:rsidRPr="00336B22" w:rsidRDefault="007228CC" w:rsidP="00A94ECF">
      <w:pPr>
        <w:spacing w:line="276" w:lineRule="auto"/>
        <w:rPr>
          <w:color w:val="44546A" w:themeColor="text2"/>
        </w:rPr>
      </w:pPr>
    </w:p>
    <w:p w:rsidR="007228CC" w:rsidRPr="00336B22" w:rsidRDefault="007228CC" w:rsidP="00A94ECF">
      <w:pPr>
        <w:spacing w:line="276" w:lineRule="auto"/>
        <w:rPr>
          <w:color w:val="44546A" w:themeColor="text2"/>
        </w:rPr>
      </w:pPr>
    </w:p>
    <w:p w:rsidR="00D900D3" w:rsidRPr="00336B22" w:rsidRDefault="00D900D3" w:rsidP="00A94ECF">
      <w:pPr>
        <w:spacing w:line="276" w:lineRule="auto"/>
        <w:rPr>
          <w:color w:val="44546A" w:themeColor="text2"/>
        </w:rPr>
      </w:pPr>
      <w:r w:rsidRPr="00336B22">
        <w:rPr>
          <w:color w:val="44546A" w:themeColor="text2"/>
        </w:rPr>
        <w:br w:type="page"/>
      </w:r>
    </w:p>
    <w:sdt>
      <w:sdtPr>
        <w:rPr>
          <w:rFonts w:asciiTheme="minorHAnsi" w:eastAsiaTheme="minorHAnsi" w:hAnsiTheme="minorHAnsi" w:cstheme="minorBidi"/>
          <w:color w:val="44546A" w:themeColor="text2"/>
          <w:sz w:val="22"/>
          <w:szCs w:val="22"/>
          <w:lang w:eastAsia="en-US"/>
        </w:rPr>
        <w:id w:val="-846245209"/>
        <w:docPartObj>
          <w:docPartGallery w:val="Table of Contents"/>
          <w:docPartUnique/>
        </w:docPartObj>
      </w:sdtPr>
      <w:sdtEndPr>
        <w:rPr>
          <w:b/>
          <w:bCs/>
          <w:sz w:val="20"/>
        </w:rPr>
      </w:sdtEndPr>
      <w:sdtContent>
        <w:p w:rsidR="007228CC" w:rsidRDefault="007228CC" w:rsidP="00A94ECF">
          <w:pPr>
            <w:pStyle w:val="En-ttedetabledesmatires"/>
            <w:spacing w:line="276" w:lineRule="auto"/>
            <w:rPr>
              <w:rFonts w:asciiTheme="minorHAnsi" w:hAnsiTheme="minorHAnsi"/>
              <w:color w:val="44546A" w:themeColor="text2"/>
              <w:sz w:val="24"/>
            </w:rPr>
          </w:pPr>
          <w:r w:rsidRPr="00AA422A">
            <w:rPr>
              <w:rFonts w:asciiTheme="minorHAnsi" w:hAnsiTheme="minorHAnsi"/>
              <w:color w:val="44546A" w:themeColor="text2"/>
              <w:sz w:val="24"/>
            </w:rPr>
            <w:t>Table des matières</w:t>
          </w:r>
        </w:p>
        <w:p w:rsidR="00630A5A" w:rsidRPr="00630A5A" w:rsidRDefault="00630A5A" w:rsidP="00630A5A">
          <w:pPr>
            <w:rPr>
              <w:lang w:eastAsia="fr-FR"/>
            </w:rPr>
          </w:pPr>
        </w:p>
        <w:p w:rsidR="003E370E" w:rsidRDefault="00271602" w:rsidP="00630A5A">
          <w:pPr>
            <w:pStyle w:val="TM1"/>
            <w:rPr>
              <w:rFonts w:eastAsiaTheme="minorEastAsia"/>
              <w:color w:val="auto"/>
              <w:lang w:eastAsia="fr-FR"/>
            </w:rPr>
          </w:pPr>
          <w:r w:rsidRPr="00271602">
            <w:rPr>
              <w:color w:val="44546A" w:themeColor="text2"/>
              <w:sz w:val="20"/>
            </w:rPr>
            <w:fldChar w:fldCharType="begin"/>
          </w:r>
          <w:r w:rsidR="007228CC" w:rsidRPr="00AA422A">
            <w:rPr>
              <w:color w:val="44546A" w:themeColor="text2"/>
              <w:sz w:val="20"/>
            </w:rPr>
            <w:instrText xml:space="preserve"> TOC \o "1-3" \h \z \u </w:instrText>
          </w:r>
          <w:r w:rsidRPr="00271602">
            <w:rPr>
              <w:color w:val="44546A" w:themeColor="text2"/>
              <w:sz w:val="20"/>
            </w:rPr>
            <w:fldChar w:fldCharType="separate"/>
          </w:r>
          <w:hyperlink w:anchor="_Toc386813405" w:history="1">
            <w:r w:rsidR="003E370E" w:rsidRPr="00564F9E">
              <w:rPr>
                <w:rStyle w:val="Lienhypertexte"/>
              </w:rPr>
              <w:t>1.</w:t>
            </w:r>
            <w:r w:rsidR="003E370E">
              <w:rPr>
                <w:rFonts w:eastAsiaTheme="minorEastAsia"/>
                <w:color w:val="auto"/>
                <w:lang w:eastAsia="fr-FR"/>
              </w:rPr>
              <w:tab/>
            </w:r>
            <w:r w:rsidR="003E370E" w:rsidRPr="00630A5A">
              <w:rPr>
                <w:rStyle w:val="Lienhypertexte"/>
              </w:rPr>
              <w:t>ANALYSE DE LA PERTINENCE DU PO FEDER-FSE DE LA GUYANE</w:t>
            </w:r>
            <w:r w:rsidR="003E370E">
              <w:rPr>
                <w:webHidden/>
              </w:rPr>
              <w:tab/>
            </w:r>
            <w:r>
              <w:rPr>
                <w:webHidden/>
              </w:rPr>
              <w:fldChar w:fldCharType="begin"/>
            </w:r>
            <w:r w:rsidR="003E370E">
              <w:rPr>
                <w:webHidden/>
              </w:rPr>
              <w:instrText xml:space="preserve"> PAGEREF _Toc386813405 \h </w:instrText>
            </w:r>
            <w:r>
              <w:rPr>
                <w:webHidden/>
              </w:rPr>
            </w:r>
            <w:r>
              <w:rPr>
                <w:webHidden/>
              </w:rPr>
              <w:fldChar w:fldCharType="separate"/>
            </w:r>
            <w:r w:rsidR="003E370E">
              <w:rPr>
                <w:webHidden/>
              </w:rPr>
              <w:t>2</w:t>
            </w:r>
            <w:r>
              <w:rPr>
                <w:webHidden/>
              </w:rPr>
              <w:fldChar w:fldCharType="end"/>
            </w:r>
          </w:hyperlink>
        </w:p>
        <w:p w:rsidR="003E370E" w:rsidRDefault="00271602">
          <w:pPr>
            <w:pStyle w:val="TM2"/>
            <w:tabs>
              <w:tab w:val="left" w:pos="880"/>
              <w:tab w:val="right" w:leader="dot" w:pos="8777"/>
            </w:tabs>
            <w:rPr>
              <w:rFonts w:eastAsiaTheme="minorEastAsia"/>
              <w:noProof/>
              <w:color w:val="auto"/>
              <w:lang w:eastAsia="fr-FR"/>
            </w:rPr>
          </w:pPr>
          <w:hyperlink w:anchor="_Toc386813406" w:history="1">
            <w:r w:rsidR="003E370E" w:rsidRPr="00564F9E">
              <w:rPr>
                <w:rStyle w:val="Lienhypertexte"/>
                <w:noProof/>
              </w:rPr>
              <w:t>1. 1.</w:t>
            </w:r>
            <w:r w:rsidR="003E370E">
              <w:rPr>
                <w:rFonts w:eastAsiaTheme="minorEastAsia"/>
                <w:noProof/>
                <w:color w:val="auto"/>
                <w:lang w:eastAsia="fr-FR"/>
              </w:rPr>
              <w:tab/>
            </w:r>
            <w:r w:rsidR="003E370E" w:rsidRPr="00564F9E">
              <w:rPr>
                <w:rStyle w:val="Lienhypertexte"/>
                <w:noProof/>
              </w:rPr>
              <w:t>Méthodologie : critères d’évaluation et avancement des travaux</w:t>
            </w:r>
            <w:r w:rsidR="003E370E">
              <w:rPr>
                <w:noProof/>
                <w:webHidden/>
              </w:rPr>
              <w:tab/>
            </w:r>
            <w:r>
              <w:rPr>
                <w:noProof/>
                <w:webHidden/>
              </w:rPr>
              <w:fldChar w:fldCharType="begin"/>
            </w:r>
            <w:r w:rsidR="003E370E">
              <w:rPr>
                <w:noProof/>
                <w:webHidden/>
              </w:rPr>
              <w:instrText xml:space="preserve"> PAGEREF _Toc386813406 \h </w:instrText>
            </w:r>
            <w:r>
              <w:rPr>
                <w:noProof/>
                <w:webHidden/>
              </w:rPr>
            </w:r>
            <w:r>
              <w:rPr>
                <w:noProof/>
                <w:webHidden/>
              </w:rPr>
              <w:fldChar w:fldCharType="separate"/>
            </w:r>
            <w:r w:rsidR="003E370E">
              <w:rPr>
                <w:noProof/>
                <w:webHidden/>
              </w:rPr>
              <w:t>3</w:t>
            </w:r>
            <w:r>
              <w:rPr>
                <w:noProof/>
                <w:webHidden/>
              </w:rPr>
              <w:fldChar w:fldCharType="end"/>
            </w:r>
          </w:hyperlink>
        </w:p>
        <w:p w:rsidR="003E370E" w:rsidRDefault="00271602">
          <w:pPr>
            <w:pStyle w:val="TM2"/>
            <w:tabs>
              <w:tab w:val="left" w:pos="880"/>
              <w:tab w:val="right" w:leader="dot" w:pos="8777"/>
            </w:tabs>
            <w:rPr>
              <w:rFonts w:eastAsiaTheme="minorEastAsia"/>
              <w:noProof/>
              <w:color w:val="auto"/>
              <w:lang w:eastAsia="fr-FR"/>
            </w:rPr>
          </w:pPr>
          <w:hyperlink w:anchor="_Toc386813407" w:history="1">
            <w:r w:rsidR="003E370E" w:rsidRPr="00564F9E">
              <w:rPr>
                <w:rStyle w:val="Lienhypertexte"/>
                <w:noProof/>
              </w:rPr>
              <w:t>1. 2.</w:t>
            </w:r>
            <w:r w:rsidR="003E370E">
              <w:rPr>
                <w:rFonts w:eastAsiaTheme="minorEastAsia"/>
                <w:noProof/>
                <w:color w:val="auto"/>
                <w:lang w:eastAsia="fr-FR"/>
              </w:rPr>
              <w:tab/>
            </w:r>
            <w:r w:rsidR="003E370E" w:rsidRPr="00564F9E">
              <w:rPr>
                <w:rStyle w:val="Lienhypertexte"/>
                <w:noProof/>
              </w:rPr>
              <w:t>Pertinence des enjeux identifiés</w:t>
            </w:r>
            <w:r w:rsidR="003E370E">
              <w:rPr>
                <w:noProof/>
                <w:webHidden/>
              </w:rPr>
              <w:tab/>
            </w:r>
            <w:r>
              <w:rPr>
                <w:noProof/>
                <w:webHidden/>
              </w:rPr>
              <w:fldChar w:fldCharType="begin"/>
            </w:r>
            <w:r w:rsidR="003E370E">
              <w:rPr>
                <w:noProof/>
                <w:webHidden/>
              </w:rPr>
              <w:instrText xml:space="preserve"> PAGEREF _Toc386813407 \h </w:instrText>
            </w:r>
            <w:r>
              <w:rPr>
                <w:noProof/>
                <w:webHidden/>
              </w:rPr>
            </w:r>
            <w:r>
              <w:rPr>
                <w:noProof/>
                <w:webHidden/>
              </w:rPr>
              <w:fldChar w:fldCharType="separate"/>
            </w:r>
            <w:r w:rsidR="003E370E">
              <w:rPr>
                <w:noProof/>
                <w:webHidden/>
              </w:rPr>
              <w:t>4</w:t>
            </w:r>
            <w:r>
              <w:rPr>
                <w:noProof/>
                <w:webHidden/>
              </w:rPr>
              <w:fldChar w:fldCharType="end"/>
            </w:r>
          </w:hyperlink>
        </w:p>
        <w:p w:rsidR="003E370E" w:rsidRDefault="00271602">
          <w:pPr>
            <w:pStyle w:val="TM2"/>
            <w:tabs>
              <w:tab w:val="left" w:pos="880"/>
              <w:tab w:val="right" w:leader="dot" w:pos="8777"/>
            </w:tabs>
            <w:rPr>
              <w:rFonts w:eastAsiaTheme="minorEastAsia"/>
              <w:noProof/>
              <w:color w:val="auto"/>
              <w:lang w:eastAsia="fr-FR"/>
            </w:rPr>
          </w:pPr>
          <w:hyperlink w:anchor="_Toc386813408" w:history="1">
            <w:r w:rsidR="003E370E" w:rsidRPr="00564F9E">
              <w:rPr>
                <w:rStyle w:val="Lienhypertexte"/>
                <w:noProof/>
              </w:rPr>
              <w:t>1. 3.</w:t>
            </w:r>
            <w:r w:rsidR="003E370E">
              <w:rPr>
                <w:rFonts w:eastAsiaTheme="minorEastAsia"/>
                <w:noProof/>
                <w:color w:val="auto"/>
                <w:lang w:eastAsia="fr-FR"/>
              </w:rPr>
              <w:tab/>
            </w:r>
            <w:r w:rsidR="003E370E" w:rsidRPr="00564F9E">
              <w:rPr>
                <w:rStyle w:val="Lienhypertexte"/>
                <w:noProof/>
              </w:rPr>
              <w:t>Pertinence de la stratégie du PO FEDER / FSE 2014-2020</w:t>
            </w:r>
            <w:r w:rsidR="003E370E">
              <w:rPr>
                <w:noProof/>
                <w:webHidden/>
              </w:rPr>
              <w:tab/>
            </w:r>
            <w:r>
              <w:rPr>
                <w:noProof/>
                <w:webHidden/>
              </w:rPr>
              <w:fldChar w:fldCharType="begin"/>
            </w:r>
            <w:r w:rsidR="003E370E">
              <w:rPr>
                <w:noProof/>
                <w:webHidden/>
              </w:rPr>
              <w:instrText xml:space="preserve"> PAGEREF _Toc386813408 \h </w:instrText>
            </w:r>
            <w:r>
              <w:rPr>
                <w:noProof/>
                <w:webHidden/>
              </w:rPr>
            </w:r>
            <w:r>
              <w:rPr>
                <w:noProof/>
                <w:webHidden/>
              </w:rPr>
              <w:fldChar w:fldCharType="separate"/>
            </w:r>
            <w:r w:rsidR="003E370E">
              <w:rPr>
                <w:noProof/>
                <w:webHidden/>
              </w:rPr>
              <w:t>6</w:t>
            </w:r>
            <w:r>
              <w:rPr>
                <w:noProof/>
                <w:webHidden/>
              </w:rPr>
              <w:fldChar w:fldCharType="end"/>
            </w:r>
          </w:hyperlink>
        </w:p>
        <w:p w:rsidR="003E370E" w:rsidRDefault="00271602">
          <w:pPr>
            <w:pStyle w:val="TM2"/>
            <w:tabs>
              <w:tab w:val="left" w:pos="880"/>
              <w:tab w:val="right" w:leader="dot" w:pos="8777"/>
            </w:tabs>
            <w:rPr>
              <w:rFonts w:eastAsiaTheme="minorEastAsia"/>
              <w:noProof/>
              <w:color w:val="auto"/>
              <w:lang w:eastAsia="fr-FR"/>
            </w:rPr>
          </w:pPr>
          <w:hyperlink w:anchor="_Toc386813409" w:history="1">
            <w:r w:rsidR="003E370E" w:rsidRPr="00564F9E">
              <w:rPr>
                <w:rStyle w:val="Lienhypertexte"/>
                <w:noProof/>
              </w:rPr>
              <w:t>1. 4.</w:t>
            </w:r>
            <w:r w:rsidR="003E370E">
              <w:rPr>
                <w:rFonts w:eastAsiaTheme="minorEastAsia"/>
                <w:noProof/>
                <w:color w:val="auto"/>
                <w:lang w:eastAsia="fr-FR"/>
              </w:rPr>
              <w:tab/>
            </w:r>
            <w:r w:rsidR="003E370E" w:rsidRPr="00564F9E">
              <w:rPr>
                <w:rStyle w:val="Lienhypertexte"/>
                <w:noProof/>
              </w:rPr>
              <w:t>Pertinence des OS du PO FEDER-FSE au regard des enjeux du territoire</w:t>
            </w:r>
            <w:r w:rsidR="003E370E">
              <w:rPr>
                <w:noProof/>
                <w:webHidden/>
              </w:rPr>
              <w:tab/>
            </w:r>
            <w:r>
              <w:rPr>
                <w:noProof/>
                <w:webHidden/>
              </w:rPr>
              <w:fldChar w:fldCharType="begin"/>
            </w:r>
            <w:r w:rsidR="003E370E">
              <w:rPr>
                <w:noProof/>
                <w:webHidden/>
              </w:rPr>
              <w:instrText xml:space="preserve"> PAGEREF _Toc386813409 \h </w:instrText>
            </w:r>
            <w:r>
              <w:rPr>
                <w:noProof/>
                <w:webHidden/>
              </w:rPr>
            </w:r>
            <w:r>
              <w:rPr>
                <w:noProof/>
                <w:webHidden/>
              </w:rPr>
              <w:fldChar w:fldCharType="separate"/>
            </w:r>
            <w:r w:rsidR="003E370E">
              <w:rPr>
                <w:noProof/>
                <w:webHidden/>
              </w:rPr>
              <w:t>10</w:t>
            </w:r>
            <w:r>
              <w:rPr>
                <w:noProof/>
                <w:webHidden/>
              </w:rPr>
              <w:fldChar w:fldCharType="end"/>
            </w:r>
          </w:hyperlink>
        </w:p>
        <w:p w:rsidR="003E370E" w:rsidRDefault="00271602">
          <w:pPr>
            <w:pStyle w:val="TM2"/>
            <w:tabs>
              <w:tab w:val="left" w:pos="880"/>
              <w:tab w:val="right" w:leader="dot" w:pos="8777"/>
            </w:tabs>
            <w:rPr>
              <w:rFonts w:eastAsiaTheme="minorEastAsia"/>
              <w:noProof/>
              <w:color w:val="auto"/>
              <w:lang w:eastAsia="fr-FR"/>
            </w:rPr>
          </w:pPr>
          <w:hyperlink w:anchor="_Toc386813410" w:history="1">
            <w:r w:rsidR="003E370E" w:rsidRPr="00564F9E">
              <w:rPr>
                <w:rStyle w:val="Lienhypertexte"/>
                <w:noProof/>
              </w:rPr>
              <w:t>1. 5.</w:t>
            </w:r>
            <w:r w:rsidR="003E370E">
              <w:rPr>
                <w:rFonts w:eastAsiaTheme="minorEastAsia"/>
                <w:noProof/>
                <w:color w:val="auto"/>
                <w:lang w:eastAsia="fr-FR"/>
              </w:rPr>
              <w:tab/>
            </w:r>
            <w:r w:rsidR="003E370E" w:rsidRPr="00564F9E">
              <w:rPr>
                <w:rStyle w:val="Lienhypertexte"/>
                <w:noProof/>
              </w:rPr>
              <w:t>Pertinence de l’absence de certains enjeux régionaux dans le PO FEDER-FSE</w:t>
            </w:r>
            <w:r w:rsidR="003E370E">
              <w:rPr>
                <w:noProof/>
                <w:webHidden/>
              </w:rPr>
              <w:tab/>
            </w:r>
            <w:r>
              <w:rPr>
                <w:noProof/>
                <w:webHidden/>
              </w:rPr>
              <w:fldChar w:fldCharType="begin"/>
            </w:r>
            <w:r w:rsidR="003E370E">
              <w:rPr>
                <w:noProof/>
                <w:webHidden/>
              </w:rPr>
              <w:instrText xml:space="preserve"> PAGEREF _Toc386813410 \h </w:instrText>
            </w:r>
            <w:r>
              <w:rPr>
                <w:noProof/>
                <w:webHidden/>
              </w:rPr>
            </w:r>
            <w:r>
              <w:rPr>
                <w:noProof/>
                <w:webHidden/>
              </w:rPr>
              <w:fldChar w:fldCharType="separate"/>
            </w:r>
            <w:r w:rsidR="003E370E">
              <w:rPr>
                <w:noProof/>
                <w:webHidden/>
              </w:rPr>
              <w:t>23</w:t>
            </w:r>
            <w:r>
              <w:rPr>
                <w:noProof/>
                <w:webHidden/>
              </w:rPr>
              <w:fldChar w:fldCharType="end"/>
            </w:r>
          </w:hyperlink>
        </w:p>
        <w:p w:rsidR="003E370E" w:rsidRDefault="00271602">
          <w:pPr>
            <w:pStyle w:val="TM2"/>
            <w:tabs>
              <w:tab w:val="left" w:pos="880"/>
              <w:tab w:val="right" w:leader="dot" w:pos="8777"/>
            </w:tabs>
            <w:rPr>
              <w:rFonts w:eastAsiaTheme="minorEastAsia"/>
              <w:noProof/>
              <w:color w:val="auto"/>
              <w:lang w:eastAsia="fr-FR"/>
            </w:rPr>
          </w:pPr>
          <w:hyperlink w:anchor="_Toc386813411" w:history="1">
            <w:r w:rsidR="003E370E" w:rsidRPr="00564F9E">
              <w:rPr>
                <w:rStyle w:val="Lienhypertexte"/>
                <w:noProof/>
              </w:rPr>
              <w:t>1. 6.</w:t>
            </w:r>
            <w:r w:rsidR="003E370E">
              <w:rPr>
                <w:rFonts w:eastAsiaTheme="minorEastAsia"/>
                <w:noProof/>
                <w:color w:val="auto"/>
                <w:lang w:eastAsia="fr-FR"/>
              </w:rPr>
              <w:tab/>
            </w:r>
            <w:r w:rsidR="003E370E" w:rsidRPr="00564F9E">
              <w:rPr>
                <w:rStyle w:val="Lienhypertexte"/>
                <w:noProof/>
              </w:rPr>
              <w:t>Caractère partagé du diagnostic</w:t>
            </w:r>
            <w:r w:rsidR="003E370E">
              <w:rPr>
                <w:noProof/>
                <w:webHidden/>
              </w:rPr>
              <w:tab/>
            </w:r>
            <w:r>
              <w:rPr>
                <w:noProof/>
                <w:webHidden/>
              </w:rPr>
              <w:fldChar w:fldCharType="begin"/>
            </w:r>
            <w:r w:rsidR="003E370E">
              <w:rPr>
                <w:noProof/>
                <w:webHidden/>
              </w:rPr>
              <w:instrText xml:space="preserve"> PAGEREF _Toc386813411 \h </w:instrText>
            </w:r>
            <w:r>
              <w:rPr>
                <w:noProof/>
                <w:webHidden/>
              </w:rPr>
            </w:r>
            <w:r>
              <w:rPr>
                <w:noProof/>
                <w:webHidden/>
              </w:rPr>
              <w:fldChar w:fldCharType="separate"/>
            </w:r>
            <w:r w:rsidR="003E370E">
              <w:rPr>
                <w:noProof/>
                <w:webHidden/>
              </w:rPr>
              <w:t>23</w:t>
            </w:r>
            <w:r>
              <w:rPr>
                <w:noProof/>
                <w:webHidden/>
              </w:rPr>
              <w:fldChar w:fldCharType="end"/>
            </w:r>
          </w:hyperlink>
        </w:p>
        <w:p w:rsidR="003E370E" w:rsidRDefault="00271602">
          <w:pPr>
            <w:pStyle w:val="TM2"/>
            <w:tabs>
              <w:tab w:val="left" w:pos="880"/>
              <w:tab w:val="right" w:leader="dot" w:pos="8777"/>
            </w:tabs>
            <w:rPr>
              <w:rStyle w:val="Lienhypertexte"/>
              <w:noProof/>
            </w:rPr>
          </w:pPr>
          <w:hyperlink w:anchor="_Toc386813412" w:history="1">
            <w:r w:rsidR="003E370E" w:rsidRPr="00564F9E">
              <w:rPr>
                <w:rStyle w:val="Lienhypertexte"/>
                <w:noProof/>
              </w:rPr>
              <w:t>1. 7.</w:t>
            </w:r>
            <w:r w:rsidR="003E370E">
              <w:rPr>
                <w:rFonts w:eastAsiaTheme="minorEastAsia"/>
                <w:noProof/>
                <w:color w:val="auto"/>
                <w:lang w:eastAsia="fr-FR"/>
              </w:rPr>
              <w:tab/>
            </w:r>
            <w:r w:rsidR="003E370E" w:rsidRPr="00564F9E">
              <w:rPr>
                <w:rStyle w:val="Lienhypertexte"/>
                <w:noProof/>
              </w:rPr>
              <w:t>Prise en compte des enjeux des territoires spécifiques</w:t>
            </w:r>
            <w:r w:rsidR="003E370E">
              <w:rPr>
                <w:noProof/>
                <w:webHidden/>
              </w:rPr>
              <w:tab/>
            </w:r>
            <w:r>
              <w:rPr>
                <w:noProof/>
                <w:webHidden/>
              </w:rPr>
              <w:fldChar w:fldCharType="begin"/>
            </w:r>
            <w:r w:rsidR="003E370E">
              <w:rPr>
                <w:noProof/>
                <w:webHidden/>
              </w:rPr>
              <w:instrText xml:space="preserve"> PAGEREF _Toc386813412 \h </w:instrText>
            </w:r>
            <w:r>
              <w:rPr>
                <w:noProof/>
                <w:webHidden/>
              </w:rPr>
            </w:r>
            <w:r>
              <w:rPr>
                <w:noProof/>
                <w:webHidden/>
              </w:rPr>
              <w:fldChar w:fldCharType="separate"/>
            </w:r>
            <w:r w:rsidR="003E370E">
              <w:rPr>
                <w:noProof/>
                <w:webHidden/>
              </w:rPr>
              <w:t>25</w:t>
            </w:r>
            <w:r>
              <w:rPr>
                <w:noProof/>
                <w:webHidden/>
              </w:rPr>
              <w:fldChar w:fldCharType="end"/>
            </w:r>
          </w:hyperlink>
        </w:p>
        <w:p w:rsidR="00630A5A" w:rsidRPr="00630A5A" w:rsidRDefault="00630A5A" w:rsidP="00630A5A"/>
        <w:p w:rsidR="003E370E" w:rsidRDefault="00271602" w:rsidP="00630A5A">
          <w:pPr>
            <w:pStyle w:val="TM1"/>
            <w:rPr>
              <w:rFonts w:eastAsiaTheme="minorEastAsia"/>
              <w:color w:val="auto"/>
              <w:lang w:eastAsia="fr-FR"/>
            </w:rPr>
          </w:pPr>
          <w:hyperlink w:anchor="_Toc386813413" w:history="1">
            <w:r w:rsidR="003E370E" w:rsidRPr="00564F9E">
              <w:rPr>
                <w:rStyle w:val="Lienhypertexte"/>
              </w:rPr>
              <w:t>2.</w:t>
            </w:r>
            <w:r w:rsidR="003E370E">
              <w:rPr>
                <w:rFonts w:eastAsiaTheme="minorEastAsia"/>
                <w:color w:val="auto"/>
                <w:lang w:eastAsia="fr-FR"/>
              </w:rPr>
              <w:tab/>
            </w:r>
            <w:r w:rsidR="003E370E" w:rsidRPr="00564F9E">
              <w:rPr>
                <w:rStyle w:val="Lienhypertexte"/>
              </w:rPr>
              <w:t>ANALYSE DE LA COHERENCE DU PO FEDER-FSE DE LA GUYANE</w:t>
            </w:r>
            <w:r w:rsidR="003E370E">
              <w:rPr>
                <w:webHidden/>
              </w:rPr>
              <w:tab/>
            </w:r>
            <w:r>
              <w:rPr>
                <w:webHidden/>
              </w:rPr>
              <w:fldChar w:fldCharType="begin"/>
            </w:r>
            <w:r w:rsidR="003E370E">
              <w:rPr>
                <w:webHidden/>
              </w:rPr>
              <w:instrText xml:space="preserve"> PAGEREF _Toc386813413 \h </w:instrText>
            </w:r>
            <w:r>
              <w:rPr>
                <w:webHidden/>
              </w:rPr>
            </w:r>
            <w:r>
              <w:rPr>
                <w:webHidden/>
              </w:rPr>
              <w:fldChar w:fldCharType="separate"/>
            </w:r>
            <w:r w:rsidR="003E370E">
              <w:rPr>
                <w:webHidden/>
              </w:rPr>
              <w:t>26</w:t>
            </w:r>
            <w:r>
              <w:rPr>
                <w:webHidden/>
              </w:rPr>
              <w:fldChar w:fldCharType="end"/>
            </w:r>
          </w:hyperlink>
        </w:p>
        <w:p w:rsidR="003E370E" w:rsidRDefault="00271602">
          <w:pPr>
            <w:pStyle w:val="TM2"/>
            <w:tabs>
              <w:tab w:val="right" w:leader="dot" w:pos="8777"/>
            </w:tabs>
            <w:rPr>
              <w:rFonts w:eastAsiaTheme="minorEastAsia"/>
              <w:noProof/>
              <w:color w:val="auto"/>
              <w:lang w:eastAsia="fr-FR"/>
            </w:rPr>
          </w:pPr>
          <w:hyperlink w:anchor="_Toc386813414" w:history="1">
            <w:r w:rsidR="003E370E" w:rsidRPr="00564F9E">
              <w:rPr>
                <w:rStyle w:val="Lienhypertexte"/>
                <w:noProof/>
              </w:rPr>
              <w:t>2.1. Cohérence stratégique</w:t>
            </w:r>
            <w:r w:rsidR="003E370E">
              <w:rPr>
                <w:noProof/>
                <w:webHidden/>
              </w:rPr>
              <w:tab/>
            </w:r>
            <w:r>
              <w:rPr>
                <w:noProof/>
                <w:webHidden/>
              </w:rPr>
              <w:fldChar w:fldCharType="begin"/>
            </w:r>
            <w:r w:rsidR="003E370E">
              <w:rPr>
                <w:noProof/>
                <w:webHidden/>
              </w:rPr>
              <w:instrText xml:space="preserve"> PAGEREF _Toc386813414 \h </w:instrText>
            </w:r>
            <w:r>
              <w:rPr>
                <w:noProof/>
                <w:webHidden/>
              </w:rPr>
            </w:r>
            <w:r>
              <w:rPr>
                <w:noProof/>
                <w:webHidden/>
              </w:rPr>
              <w:fldChar w:fldCharType="separate"/>
            </w:r>
            <w:r w:rsidR="003E370E">
              <w:rPr>
                <w:noProof/>
                <w:webHidden/>
              </w:rPr>
              <w:t>27</w:t>
            </w:r>
            <w:r>
              <w:rPr>
                <w:noProof/>
                <w:webHidden/>
              </w:rPr>
              <w:fldChar w:fldCharType="end"/>
            </w:r>
          </w:hyperlink>
        </w:p>
        <w:p w:rsidR="003E370E" w:rsidRDefault="00271602">
          <w:pPr>
            <w:pStyle w:val="TM3"/>
            <w:tabs>
              <w:tab w:val="left" w:pos="1320"/>
              <w:tab w:val="right" w:leader="dot" w:pos="8777"/>
            </w:tabs>
            <w:rPr>
              <w:rFonts w:eastAsiaTheme="minorEastAsia"/>
              <w:noProof/>
              <w:color w:val="auto"/>
              <w:lang w:eastAsia="fr-FR"/>
            </w:rPr>
          </w:pPr>
          <w:hyperlink w:anchor="_Toc386813415" w:history="1">
            <w:r w:rsidR="003E370E" w:rsidRPr="00564F9E">
              <w:rPr>
                <w:rStyle w:val="Lienhypertexte"/>
                <w:noProof/>
              </w:rPr>
              <w:t>2.1.1</w:t>
            </w:r>
            <w:r w:rsidR="003E370E">
              <w:rPr>
                <w:rFonts w:eastAsiaTheme="minorEastAsia"/>
                <w:noProof/>
                <w:color w:val="auto"/>
                <w:lang w:eastAsia="fr-FR"/>
              </w:rPr>
              <w:tab/>
            </w:r>
            <w:r w:rsidR="003E370E" w:rsidRPr="00564F9E">
              <w:rPr>
                <w:rStyle w:val="Lienhypertexte"/>
                <w:noProof/>
              </w:rPr>
              <w:t>Méthodologie : critères d’évaluation et avancement des travaux</w:t>
            </w:r>
            <w:r w:rsidR="003E370E">
              <w:rPr>
                <w:noProof/>
                <w:webHidden/>
              </w:rPr>
              <w:tab/>
            </w:r>
            <w:r>
              <w:rPr>
                <w:noProof/>
                <w:webHidden/>
              </w:rPr>
              <w:fldChar w:fldCharType="begin"/>
            </w:r>
            <w:r w:rsidR="003E370E">
              <w:rPr>
                <w:noProof/>
                <w:webHidden/>
              </w:rPr>
              <w:instrText xml:space="preserve"> PAGEREF _Toc386813415 \h </w:instrText>
            </w:r>
            <w:r>
              <w:rPr>
                <w:noProof/>
                <w:webHidden/>
              </w:rPr>
            </w:r>
            <w:r>
              <w:rPr>
                <w:noProof/>
                <w:webHidden/>
              </w:rPr>
              <w:fldChar w:fldCharType="separate"/>
            </w:r>
            <w:r w:rsidR="003E370E">
              <w:rPr>
                <w:noProof/>
                <w:webHidden/>
              </w:rPr>
              <w:t>28</w:t>
            </w:r>
            <w:r>
              <w:rPr>
                <w:noProof/>
                <w:webHidden/>
              </w:rPr>
              <w:fldChar w:fldCharType="end"/>
            </w:r>
          </w:hyperlink>
        </w:p>
        <w:p w:rsidR="003E370E" w:rsidRDefault="00271602">
          <w:pPr>
            <w:pStyle w:val="TM3"/>
            <w:tabs>
              <w:tab w:val="right" w:leader="dot" w:pos="8777"/>
            </w:tabs>
            <w:rPr>
              <w:rFonts w:eastAsiaTheme="minorEastAsia"/>
              <w:noProof/>
              <w:color w:val="auto"/>
              <w:lang w:eastAsia="fr-FR"/>
            </w:rPr>
          </w:pPr>
          <w:hyperlink w:anchor="_Toc386813416" w:history="1">
            <w:r w:rsidR="003E370E" w:rsidRPr="00564F9E">
              <w:rPr>
                <w:rStyle w:val="Lienhypertexte"/>
                <w:noProof/>
              </w:rPr>
              <w:t>2.1.2 Cohérence avec les éléments de cadrage européens</w:t>
            </w:r>
            <w:r w:rsidR="003E370E">
              <w:rPr>
                <w:noProof/>
                <w:webHidden/>
              </w:rPr>
              <w:tab/>
            </w:r>
            <w:r>
              <w:rPr>
                <w:noProof/>
                <w:webHidden/>
              </w:rPr>
              <w:fldChar w:fldCharType="begin"/>
            </w:r>
            <w:r w:rsidR="003E370E">
              <w:rPr>
                <w:noProof/>
                <w:webHidden/>
              </w:rPr>
              <w:instrText xml:space="preserve"> PAGEREF _Toc386813416 \h </w:instrText>
            </w:r>
            <w:r>
              <w:rPr>
                <w:noProof/>
                <w:webHidden/>
              </w:rPr>
            </w:r>
            <w:r>
              <w:rPr>
                <w:noProof/>
                <w:webHidden/>
              </w:rPr>
              <w:fldChar w:fldCharType="separate"/>
            </w:r>
            <w:r w:rsidR="003E370E">
              <w:rPr>
                <w:noProof/>
                <w:webHidden/>
              </w:rPr>
              <w:t>29</w:t>
            </w:r>
            <w:r>
              <w:rPr>
                <w:noProof/>
                <w:webHidden/>
              </w:rPr>
              <w:fldChar w:fldCharType="end"/>
            </w:r>
          </w:hyperlink>
        </w:p>
        <w:p w:rsidR="003E370E" w:rsidRDefault="00271602">
          <w:pPr>
            <w:pStyle w:val="TM3"/>
            <w:tabs>
              <w:tab w:val="right" w:leader="dot" w:pos="8777"/>
            </w:tabs>
            <w:rPr>
              <w:rFonts w:eastAsiaTheme="minorEastAsia"/>
              <w:noProof/>
              <w:color w:val="auto"/>
              <w:lang w:eastAsia="fr-FR"/>
            </w:rPr>
          </w:pPr>
          <w:hyperlink w:anchor="_Toc386813417" w:history="1">
            <w:r w:rsidR="003E370E" w:rsidRPr="00564F9E">
              <w:rPr>
                <w:rStyle w:val="Lienhypertexte"/>
                <w:noProof/>
              </w:rPr>
              <w:t>2.1.3 Cohérence avec les éléments de cadrage nationaux</w:t>
            </w:r>
            <w:r w:rsidR="003E370E">
              <w:rPr>
                <w:noProof/>
                <w:webHidden/>
              </w:rPr>
              <w:tab/>
            </w:r>
            <w:r>
              <w:rPr>
                <w:noProof/>
                <w:webHidden/>
              </w:rPr>
              <w:fldChar w:fldCharType="begin"/>
            </w:r>
            <w:r w:rsidR="003E370E">
              <w:rPr>
                <w:noProof/>
                <w:webHidden/>
              </w:rPr>
              <w:instrText xml:space="preserve"> PAGEREF _Toc386813417 \h </w:instrText>
            </w:r>
            <w:r>
              <w:rPr>
                <w:noProof/>
                <w:webHidden/>
              </w:rPr>
            </w:r>
            <w:r>
              <w:rPr>
                <w:noProof/>
                <w:webHidden/>
              </w:rPr>
              <w:fldChar w:fldCharType="separate"/>
            </w:r>
            <w:r w:rsidR="003E370E">
              <w:rPr>
                <w:noProof/>
                <w:webHidden/>
              </w:rPr>
              <w:t>34</w:t>
            </w:r>
            <w:r>
              <w:rPr>
                <w:noProof/>
                <w:webHidden/>
              </w:rPr>
              <w:fldChar w:fldCharType="end"/>
            </w:r>
          </w:hyperlink>
        </w:p>
        <w:p w:rsidR="003E370E" w:rsidRDefault="00271602">
          <w:pPr>
            <w:pStyle w:val="TM2"/>
            <w:tabs>
              <w:tab w:val="right" w:leader="dot" w:pos="8777"/>
            </w:tabs>
            <w:rPr>
              <w:rFonts w:eastAsiaTheme="minorEastAsia"/>
              <w:noProof/>
              <w:color w:val="auto"/>
              <w:lang w:eastAsia="fr-FR"/>
            </w:rPr>
          </w:pPr>
          <w:hyperlink w:anchor="_Toc386813418" w:history="1">
            <w:r w:rsidR="003E370E" w:rsidRPr="00564F9E">
              <w:rPr>
                <w:rStyle w:val="Lienhypertexte"/>
                <w:noProof/>
              </w:rPr>
              <w:t>2. 2. Cohérence interne</w:t>
            </w:r>
            <w:r w:rsidR="003E370E">
              <w:rPr>
                <w:noProof/>
                <w:webHidden/>
              </w:rPr>
              <w:tab/>
            </w:r>
            <w:r>
              <w:rPr>
                <w:noProof/>
                <w:webHidden/>
              </w:rPr>
              <w:fldChar w:fldCharType="begin"/>
            </w:r>
            <w:r w:rsidR="003E370E">
              <w:rPr>
                <w:noProof/>
                <w:webHidden/>
              </w:rPr>
              <w:instrText xml:space="preserve"> PAGEREF _Toc386813418 \h </w:instrText>
            </w:r>
            <w:r>
              <w:rPr>
                <w:noProof/>
                <w:webHidden/>
              </w:rPr>
            </w:r>
            <w:r>
              <w:rPr>
                <w:noProof/>
                <w:webHidden/>
              </w:rPr>
              <w:fldChar w:fldCharType="separate"/>
            </w:r>
            <w:r w:rsidR="003E370E">
              <w:rPr>
                <w:noProof/>
                <w:webHidden/>
              </w:rPr>
              <w:t>48</w:t>
            </w:r>
            <w:r>
              <w:rPr>
                <w:noProof/>
                <w:webHidden/>
              </w:rPr>
              <w:fldChar w:fldCharType="end"/>
            </w:r>
          </w:hyperlink>
        </w:p>
        <w:p w:rsidR="003E370E" w:rsidRDefault="00271602">
          <w:pPr>
            <w:pStyle w:val="TM3"/>
            <w:tabs>
              <w:tab w:val="right" w:leader="dot" w:pos="8777"/>
            </w:tabs>
            <w:rPr>
              <w:rFonts w:eastAsiaTheme="minorEastAsia"/>
              <w:noProof/>
              <w:color w:val="auto"/>
              <w:lang w:eastAsia="fr-FR"/>
            </w:rPr>
          </w:pPr>
          <w:hyperlink w:anchor="_Toc386813419" w:history="1">
            <w:r w:rsidR="003E370E" w:rsidRPr="00564F9E">
              <w:rPr>
                <w:rStyle w:val="Lienhypertexte"/>
                <w:rFonts w:eastAsia="Times New Roman" w:cs="Times New Roman"/>
                <w:noProof/>
              </w:rPr>
              <w:t>2. 2. 2 L’architecture globale du PO</w:t>
            </w:r>
            <w:r w:rsidR="003E370E">
              <w:rPr>
                <w:noProof/>
                <w:webHidden/>
              </w:rPr>
              <w:tab/>
            </w:r>
            <w:r>
              <w:rPr>
                <w:noProof/>
                <w:webHidden/>
              </w:rPr>
              <w:fldChar w:fldCharType="begin"/>
            </w:r>
            <w:r w:rsidR="003E370E">
              <w:rPr>
                <w:noProof/>
                <w:webHidden/>
              </w:rPr>
              <w:instrText xml:space="preserve"> PAGEREF _Toc386813419 \h </w:instrText>
            </w:r>
            <w:r>
              <w:rPr>
                <w:noProof/>
                <w:webHidden/>
              </w:rPr>
            </w:r>
            <w:r>
              <w:rPr>
                <w:noProof/>
                <w:webHidden/>
              </w:rPr>
              <w:fldChar w:fldCharType="separate"/>
            </w:r>
            <w:r w:rsidR="003E370E">
              <w:rPr>
                <w:noProof/>
                <w:webHidden/>
              </w:rPr>
              <w:t>49</w:t>
            </w:r>
            <w:r>
              <w:rPr>
                <w:noProof/>
                <w:webHidden/>
              </w:rPr>
              <w:fldChar w:fldCharType="end"/>
            </w:r>
          </w:hyperlink>
        </w:p>
        <w:p w:rsidR="003E370E" w:rsidRDefault="00271602">
          <w:pPr>
            <w:pStyle w:val="TM3"/>
            <w:tabs>
              <w:tab w:val="right" w:leader="dot" w:pos="8777"/>
            </w:tabs>
            <w:rPr>
              <w:rFonts w:eastAsiaTheme="minorEastAsia"/>
              <w:noProof/>
              <w:color w:val="auto"/>
              <w:lang w:eastAsia="fr-FR"/>
            </w:rPr>
          </w:pPr>
          <w:hyperlink w:anchor="_Toc386813420" w:history="1">
            <w:r w:rsidR="003E370E" w:rsidRPr="00564F9E">
              <w:rPr>
                <w:rStyle w:val="Lienhypertexte"/>
                <w:rFonts w:eastAsia="Times New Roman" w:cs="Times New Roman"/>
                <w:noProof/>
              </w:rPr>
              <w:t>2.2.3 Cohérence de la stratégie d’ITI avec les OS correspondants</w:t>
            </w:r>
            <w:r w:rsidR="003E370E">
              <w:rPr>
                <w:noProof/>
                <w:webHidden/>
              </w:rPr>
              <w:tab/>
            </w:r>
            <w:r>
              <w:rPr>
                <w:noProof/>
                <w:webHidden/>
              </w:rPr>
              <w:fldChar w:fldCharType="begin"/>
            </w:r>
            <w:r w:rsidR="003E370E">
              <w:rPr>
                <w:noProof/>
                <w:webHidden/>
              </w:rPr>
              <w:instrText xml:space="preserve"> PAGEREF _Toc386813420 \h </w:instrText>
            </w:r>
            <w:r>
              <w:rPr>
                <w:noProof/>
                <w:webHidden/>
              </w:rPr>
            </w:r>
            <w:r>
              <w:rPr>
                <w:noProof/>
                <w:webHidden/>
              </w:rPr>
              <w:fldChar w:fldCharType="separate"/>
            </w:r>
            <w:r w:rsidR="003E370E">
              <w:rPr>
                <w:noProof/>
                <w:webHidden/>
              </w:rPr>
              <w:t>50</w:t>
            </w:r>
            <w:r>
              <w:rPr>
                <w:noProof/>
                <w:webHidden/>
              </w:rPr>
              <w:fldChar w:fldCharType="end"/>
            </w:r>
          </w:hyperlink>
        </w:p>
        <w:p w:rsidR="003E370E" w:rsidRDefault="00271602">
          <w:pPr>
            <w:pStyle w:val="TM3"/>
            <w:tabs>
              <w:tab w:val="right" w:leader="dot" w:pos="8777"/>
            </w:tabs>
            <w:rPr>
              <w:rFonts w:eastAsiaTheme="minorEastAsia"/>
              <w:noProof/>
              <w:color w:val="auto"/>
              <w:lang w:eastAsia="fr-FR"/>
            </w:rPr>
          </w:pPr>
          <w:hyperlink w:anchor="_Toc386813421" w:history="1">
            <w:r w:rsidR="003E370E" w:rsidRPr="00564F9E">
              <w:rPr>
                <w:rStyle w:val="Lienhypertexte"/>
                <w:rFonts w:eastAsia="Times New Roman" w:cs="Times New Roman"/>
                <w:noProof/>
              </w:rPr>
              <w:t>2. 2.4 Cohérence des OS</w:t>
            </w:r>
            <w:r w:rsidR="003E370E">
              <w:rPr>
                <w:noProof/>
                <w:webHidden/>
              </w:rPr>
              <w:tab/>
            </w:r>
            <w:r>
              <w:rPr>
                <w:noProof/>
                <w:webHidden/>
              </w:rPr>
              <w:fldChar w:fldCharType="begin"/>
            </w:r>
            <w:r w:rsidR="003E370E">
              <w:rPr>
                <w:noProof/>
                <w:webHidden/>
              </w:rPr>
              <w:instrText xml:space="preserve"> PAGEREF _Toc386813421 \h </w:instrText>
            </w:r>
            <w:r>
              <w:rPr>
                <w:noProof/>
                <w:webHidden/>
              </w:rPr>
            </w:r>
            <w:r>
              <w:rPr>
                <w:noProof/>
                <w:webHidden/>
              </w:rPr>
              <w:fldChar w:fldCharType="separate"/>
            </w:r>
            <w:r w:rsidR="003E370E">
              <w:rPr>
                <w:noProof/>
                <w:webHidden/>
              </w:rPr>
              <w:t>51</w:t>
            </w:r>
            <w:r>
              <w:rPr>
                <w:noProof/>
                <w:webHidden/>
              </w:rPr>
              <w:fldChar w:fldCharType="end"/>
            </w:r>
          </w:hyperlink>
        </w:p>
        <w:p w:rsidR="003E370E" w:rsidRDefault="00271602">
          <w:pPr>
            <w:pStyle w:val="TM2"/>
            <w:tabs>
              <w:tab w:val="right" w:leader="dot" w:pos="8777"/>
            </w:tabs>
            <w:rPr>
              <w:rFonts w:eastAsiaTheme="minorEastAsia"/>
              <w:noProof/>
              <w:color w:val="auto"/>
              <w:lang w:eastAsia="fr-FR"/>
            </w:rPr>
          </w:pPr>
          <w:hyperlink w:anchor="_Toc386813422" w:history="1">
            <w:r w:rsidR="003E370E" w:rsidRPr="00564F9E">
              <w:rPr>
                <w:rStyle w:val="Lienhypertexte"/>
                <w:noProof/>
              </w:rPr>
              <w:t>2.3. Cohérence externe</w:t>
            </w:r>
            <w:r w:rsidR="003E370E">
              <w:rPr>
                <w:noProof/>
                <w:webHidden/>
              </w:rPr>
              <w:tab/>
            </w:r>
            <w:r>
              <w:rPr>
                <w:noProof/>
                <w:webHidden/>
              </w:rPr>
              <w:fldChar w:fldCharType="begin"/>
            </w:r>
            <w:r w:rsidR="003E370E">
              <w:rPr>
                <w:noProof/>
                <w:webHidden/>
              </w:rPr>
              <w:instrText xml:space="preserve"> PAGEREF _Toc386813422 \h </w:instrText>
            </w:r>
            <w:r>
              <w:rPr>
                <w:noProof/>
                <w:webHidden/>
              </w:rPr>
            </w:r>
            <w:r>
              <w:rPr>
                <w:noProof/>
                <w:webHidden/>
              </w:rPr>
              <w:fldChar w:fldCharType="separate"/>
            </w:r>
            <w:r w:rsidR="003E370E">
              <w:rPr>
                <w:noProof/>
                <w:webHidden/>
              </w:rPr>
              <w:t>63</w:t>
            </w:r>
            <w:r>
              <w:rPr>
                <w:noProof/>
                <w:webHidden/>
              </w:rPr>
              <w:fldChar w:fldCharType="end"/>
            </w:r>
          </w:hyperlink>
        </w:p>
        <w:p w:rsidR="003E370E" w:rsidRDefault="00271602">
          <w:pPr>
            <w:pStyle w:val="TM3"/>
            <w:tabs>
              <w:tab w:val="right" w:leader="dot" w:pos="8777"/>
            </w:tabs>
            <w:rPr>
              <w:rFonts w:eastAsiaTheme="minorEastAsia"/>
              <w:noProof/>
              <w:color w:val="auto"/>
              <w:lang w:eastAsia="fr-FR"/>
            </w:rPr>
          </w:pPr>
          <w:hyperlink w:anchor="_Toc386813423" w:history="1">
            <w:r w:rsidR="003E370E" w:rsidRPr="00564F9E">
              <w:rPr>
                <w:rStyle w:val="Lienhypertexte"/>
                <w:rFonts w:eastAsia="Times New Roman" w:cs="Times New Roman"/>
                <w:noProof/>
              </w:rPr>
              <w:t>2. 3.1 Cohérence du PO avec les schémas régionaux</w:t>
            </w:r>
            <w:r w:rsidR="003E370E">
              <w:rPr>
                <w:noProof/>
                <w:webHidden/>
              </w:rPr>
              <w:tab/>
            </w:r>
            <w:r>
              <w:rPr>
                <w:noProof/>
                <w:webHidden/>
              </w:rPr>
              <w:fldChar w:fldCharType="begin"/>
            </w:r>
            <w:r w:rsidR="003E370E">
              <w:rPr>
                <w:noProof/>
                <w:webHidden/>
              </w:rPr>
              <w:instrText xml:space="preserve"> PAGEREF _Toc386813423 \h </w:instrText>
            </w:r>
            <w:r>
              <w:rPr>
                <w:noProof/>
                <w:webHidden/>
              </w:rPr>
            </w:r>
            <w:r>
              <w:rPr>
                <w:noProof/>
                <w:webHidden/>
              </w:rPr>
              <w:fldChar w:fldCharType="separate"/>
            </w:r>
            <w:r w:rsidR="003E370E">
              <w:rPr>
                <w:noProof/>
                <w:webHidden/>
              </w:rPr>
              <w:t>63</w:t>
            </w:r>
            <w:r>
              <w:rPr>
                <w:noProof/>
                <w:webHidden/>
              </w:rPr>
              <w:fldChar w:fldCharType="end"/>
            </w:r>
          </w:hyperlink>
        </w:p>
        <w:p w:rsidR="003E370E" w:rsidRDefault="00271602">
          <w:pPr>
            <w:pStyle w:val="TM3"/>
            <w:tabs>
              <w:tab w:val="right" w:leader="dot" w:pos="8777"/>
            </w:tabs>
            <w:rPr>
              <w:rStyle w:val="Lienhypertexte"/>
              <w:noProof/>
            </w:rPr>
          </w:pPr>
          <w:hyperlink w:anchor="_Toc386813424" w:history="1">
            <w:r w:rsidR="003E370E" w:rsidRPr="00564F9E">
              <w:rPr>
                <w:rStyle w:val="Lienhypertexte"/>
                <w:rFonts w:eastAsia="Times New Roman" w:cs="Times New Roman"/>
                <w:noProof/>
              </w:rPr>
              <w:t>2. 3.2 Cohérence du PO avec les autres fonds européens</w:t>
            </w:r>
            <w:r w:rsidR="003E370E">
              <w:rPr>
                <w:noProof/>
                <w:webHidden/>
              </w:rPr>
              <w:tab/>
            </w:r>
            <w:r>
              <w:rPr>
                <w:noProof/>
                <w:webHidden/>
              </w:rPr>
              <w:fldChar w:fldCharType="begin"/>
            </w:r>
            <w:r w:rsidR="003E370E">
              <w:rPr>
                <w:noProof/>
                <w:webHidden/>
              </w:rPr>
              <w:instrText xml:space="preserve"> PAGEREF _Toc386813424 \h </w:instrText>
            </w:r>
            <w:r>
              <w:rPr>
                <w:noProof/>
                <w:webHidden/>
              </w:rPr>
            </w:r>
            <w:r>
              <w:rPr>
                <w:noProof/>
                <w:webHidden/>
              </w:rPr>
              <w:fldChar w:fldCharType="separate"/>
            </w:r>
            <w:r w:rsidR="003E370E">
              <w:rPr>
                <w:noProof/>
                <w:webHidden/>
              </w:rPr>
              <w:t>65</w:t>
            </w:r>
            <w:r>
              <w:rPr>
                <w:noProof/>
                <w:webHidden/>
              </w:rPr>
              <w:fldChar w:fldCharType="end"/>
            </w:r>
          </w:hyperlink>
        </w:p>
        <w:p w:rsidR="00630A5A" w:rsidRPr="00630A5A" w:rsidRDefault="00630A5A" w:rsidP="00630A5A"/>
        <w:p w:rsidR="003E370E" w:rsidRPr="00630A5A" w:rsidRDefault="00271602" w:rsidP="00630A5A">
          <w:pPr>
            <w:pStyle w:val="TM1"/>
            <w:rPr>
              <w:rFonts w:eastAsiaTheme="minorEastAsia"/>
              <w:color w:val="auto"/>
              <w:lang w:eastAsia="fr-FR"/>
            </w:rPr>
          </w:pPr>
          <w:hyperlink w:anchor="_Toc386813425" w:history="1">
            <w:r w:rsidR="003E370E" w:rsidRPr="00630A5A">
              <w:rPr>
                <w:rStyle w:val="Lienhypertexte"/>
                <w:b w:val="0"/>
              </w:rPr>
              <w:t>3.</w:t>
            </w:r>
            <w:r w:rsidR="003E370E" w:rsidRPr="00630A5A">
              <w:rPr>
                <w:rFonts w:eastAsiaTheme="minorEastAsia"/>
                <w:color w:val="auto"/>
                <w:lang w:eastAsia="fr-FR"/>
              </w:rPr>
              <w:tab/>
            </w:r>
            <w:r w:rsidR="003E370E" w:rsidRPr="00630A5A">
              <w:rPr>
                <w:rStyle w:val="Lienhypertexte"/>
              </w:rPr>
              <w:t>ANALYSE DE LA STRATEGIE OPERATIONNELLE DU PO FEDER FSE DE LA GUYANE</w:t>
            </w:r>
            <w:r w:rsidR="003E370E" w:rsidRPr="00630A5A">
              <w:rPr>
                <w:webHidden/>
              </w:rPr>
              <w:tab/>
            </w:r>
            <w:r w:rsidRPr="00630A5A">
              <w:rPr>
                <w:webHidden/>
              </w:rPr>
              <w:fldChar w:fldCharType="begin"/>
            </w:r>
            <w:r w:rsidR="003E370E" w:rsidRPr="00630A5A">
              <w:rPr>
                <w:webHidden/>
              </w:rPr>
              <w:instrText xml:space="preserve"> PAGEREF _Toc386813425 \h </w:instrText>
            </w:r>
            <w:r w:rsidRPr="00630A5A">
              <w:rPr>
                <w:webHidden/>
              </w:rPr>
            </w:r>
            <w:r w:rsidRPr="00630A5A">
              <w:rPr>
                <w:webHidden/>
              </w:rPr>
              <w:fldChar w:fldCharType="separate"/>
            </w:r>
            <w:r w:rsidR="003E370E" w:rsidRPr="00630A5A">
              <w:rPr>
                <w:webHidden/>
              </w:rPr>
              <w:t>66</w:t>
            </w:r>
            <w:r w:rsidRPr="00630A5A">
              <w:rPr>
                <w:webHidden/>
              </w:rPr>
              <w:fldChar w:fldCharType="end"/>
            </w:r>
          </w:hyperlink>
        </w:p>
        <w:p w:rsidR="003E370E" w:rsidRDefault="00271602">
          <w:pPr>
            <w:pStyle w:val="TM2"/>
            <w:tabs>
              <w:tab w:val="left" w:pos="880"/>
              <w:tab w:val="right" w:leader="dot" w:pos="8777"/>
            </w:tabs>
            <w:rPr>
              <w:rFonts w:eastAsiaTheme="minorEastAsia"/>
              <w:noProof/>
              <w:color w:val="auto"/>
              <w:lang w:eastAsia="fr-FR"/>
            </w:rPr>
          </w:pPr>
          <w:hyperlink w:anchor="_Toc386813426" w:history="1">
            <w:r w:rsidR="003E370E" w:rsidRPr="00564F9E">
              <w:rPr>
                <w:rStyle w:val="Lienhypertexte"/>
                <w:noProof/>
              </w:rPr>
              <w:t>3.1</w:t>
            </w:r>
            <w:r w:rsidR="003E370E">
              <w:rPr>
                <w:rFonts w:eastAsiaTheme="minorEastAsia"/>
                <w:noProof/>
                <w:color w:val="auto"/>
                <w:lang w:eastAsia="fr-FR"/>
              </w:rPr>
              <w:tab/>
            </w:r>
            <w:r w:rsidR="003E370E" w:rsidRPr="00564F9E">
              <w:rPr>
                <w:rStyle w:val="Lienhypertexte"/>
                <w:noProof/>
              </w:rPr>
              <w:t>Logique d’intervention selon la Version 3</w:t>
            </w:r>
            <w:r w:rsidR="003E370E">
              <w:rPr>
                <w:noProof/>
                <w:webHidden/>
              </w:rPr>
              <w:tab/>
            </w:r>
            <w:r>
              <w:rPr>
                <w:noProof/>
                <w:webHidden/>
              </w:rPr>
              <w:fldChar w:fldCharType="begin"/>
            </w:r>
            <w:r w:rsidR="003E370E">
              <w:rPr>
                <w:noProof/>
                <w:webHidden/>
              </w:rPr>
              <w:instrText xml:space="preserve"> PAGEREF _Toc386813426 \h </w:instrText>
            </w:r>
            <w:r>
              <w:rPr>
                <w:noProof/>
                <w:webHidden/>
              </w:rPr>
            </w:r>
            <w:r>
              <w:rPr>
                <w:noProof/>
                <w:webHidden/>
              </w:rPr>
              <w:fldChar w:fldCharType="separate"/>
            </w:r>
            <w:r w:rsidR="003E370E">
              <w:rPr>
                <w:noProof/>
                <w:webHidden/>
              </w:rPr>
              <w:t>67</w:t>
            </w:r>
            <w:r>
              <w:rPr>
                <w:noProof/>
                <w:webHidden/>
              </w:rPr>
              <w:fldChar w:fldCharType="end"/>
            </w:r>
          </w:hyperlink>
        </w:p>
        <w:p w:rsidR="003E370E" w:rsidRDefault="00271602">
          <w:pPr>
            <w:pStyle w:val="TM3"/>
            <w:tabs>
              <w:tab w:val="right" w:leader="dot" w:pos="8777"/>
            </w:tabs>
            <w:rPr>
              <w:rFonts w:eastAsiaTheme="minorEastAsia"/>
              <w:noProof/>
              <w:color w:val="auto"/>
              <w:lang w:eastAsia="fr-FR"/>
            </w:rPr>
          </w:pPr>
          <w:hyperlink w:anchor="_Toc386813427" w:history="1">
            <w:r w:rsidR="003E370E" w:rsidRPr="00564F9E">
              <w:rPr>
                <w:rStyle w:val="Lienhypertexte"/>
                <w:noProof/>
              </w:rPr>
              <w:t>3.1.1 Suggestion de formulation des changements attendus</w:t>
            </w:r>
            <w:r w:rsidR="003E370E">
              <w:rPr>
                <w:noProof/>
                <w:webHidden/>
              </w:rPr>
              <w:tab/>
            </w:r>
            <w:r>
              <w:rPr>
                <w:noProof/>
                <w:webHidden/>
              </w:rPr>
              <w:fldChar w:fldCharType="begin"/>
            </w:r>
            <w:r w:rsidR="003E370E">
              <w:rPr>
                <w:noProof/>
                <w:webHidden/>
              </w:rPr>
              <w:instrText xml:space="preserve"> PAGEREF _Toc386813427 \h </w:instrText>
            </w:r>
            <w:r>
              <w:rPr>
                <w:noProof/>
                <w:webHidden/>
              </w:rPr>
            </w:r>
            <w:r>
              <w:rPr>
                <w:noProof/>
                <w:webHidden/>
              </w:rPr>
              <w:fldChar w:fldCharType="separate"/>
            </w:r>
            <w:r w:rsidR="003E370E">
              <w:rPr>
                <w:noProof/>
                <w:webHidden/>
              </w:rPr>
              <w:t>67</w:t>
            </w:r>
            <w:r>
              <w:rPr>
                <w:noProof/>
                <w:webHidden/>
              </w:rPr>
              <w:fldChar w:fldCharType="end"/>
            </w:r>
          </w:hyperlink>
        </w:p>
        <w:p w:rsidR="003E370E" w:rsidRDefault="00271602">
          <w:pPr>
            <w:pStyle w:val="TM3"/>
            <w:tabs>
              <w:tab w:val="right" w:leader="dot" w:pos="8777"/>
            </w:tabs>
            <w:rPr>
              <w:rFonts w:eastAsiaTheme="minorEastAsia"/>
              <w:noProof/>
              <w:color w:val="auto"/>
              <w:lang w:eastAsia="fr-FR"/>
            </w:rPr>
          </w:pPr>
          <w:hyperlink w:anchor="_Toc386813428" w:history="1">
            <w:r w:rsidR="003E370E" w:rsidRPr="00564F9E">
              <w:rPr>
                <w:rStyle w:val="Lienhypertexte"/>
                <w:noProof/>
              </w:rPr>
              <w:t>3.1.2. Rattachement des cadres logiques aux objectifs de la stratégie UE 2020</w:t>
            </w:r>
            <w:r w:rsidR="003E370E">
              <w:rPr>
                <w:noProof/>
                <w:webHidden/>
              </w:rPr>
              <w:tab/>
            </w:r>
            <w:r>
              <w:rPr>
                <w:noProof/>
                <w:webHidden/>
              </w:rPr>
              <w:fldChar w:fldCharType="begin"/>
            </w:r>
            <w:r w:rsidR="003E370E">
              <w:rPr>
                <w:noProof/>
                <w:webHidden/>
              </w:rPr>
              <w:instrText xml:space="preserve"> PAGEREF _Toc386813428 \h </w:instrText>
            </w:r>
            <w:r>
              <w:rPr>
                <w:noProof/>
                <w:webHidden/>
              </w:rPr>
            </w:r>
            <w:r>
              <w:rPr>
                <w:noProof/>
                <w:webHidden/>
              </w:rPr>
              <w:fldChar w:fldCharType="separate"/>
            </w:r>
            <w:r w:rsidR="003E370E">
              <w:rPr>
                <w:noProof/>
                <w:webHidden/>
              </w:rPr>
              <w:t>72</w:t>
            </w:r>
            <w:r>
              <w:rPr>
                <w:noProof/>
                <w:webHidden/>
              </w:rPr>
              <w:fldChar w:fldCharType="end"/>
            </w:r>
          </w:hyperlink>
        </w:p>
        <w:p w:rsidR="003E370E" w:rsidRDefault="00271602" w:rsidP="003E370E">
          <w:pPr>
            <w:pStyle w:val="TM2"/>
            <w:tabs>
              <w:tab w:val="left" w:pos="880"/>
              <w:tab w:val="right" w:leader="dot" w:pos="8777"/>
            </w:tabs>
            <w:rPr>
              <w:rFonts w:eastAsiaTheme="minorEastAsia"/>
              <w:noProof/>
              <w:color w:val="auto"/>
              <w:lang w:eastAsia="fr-FR"/>
            </w:rPr>
          </w:pPr>
          <w:hyperlink w:anchor="_Toc386813429" w:history="1">
            <w:r w:rsidR="003E370E" w:rsidRPr="00564F9E">
              <w:rPr>
                <w:rStyle w:val="Lienhypertexte"/>
                <w:noProof/>
              </w:rPr>
              <w:t>3.2</w:t>
            </w:r>
            <w:r w:rsidR="003E370E">
              <w:rPr>
                <w:rFonts w:eastAsiaTheme="minorEastAsia"/>
                <w:noProof/>
                <w:color w:val="auto"/>
                <w:lang w:eastAsia="fr-FR"/>
              </w:rPr>
              <w:tab/>
            </w:r>
            <w:r w:rsidR="003E370E" w:rsidRPr="00564F9E">
              <w:rPr>
                <w:rStyle w:val="Lienhypertexte"/>
                <w:noProof/>
              </w:rPr>
              <w:t>Analyse des cadres logique et des indicateurs par objectif spécifique selon la Version finale</w:t>
            </w:r>
            <w:r w:rsidR="003E370E">
              <w:rPr>
                <w:noProof/>
                <w:webHidden/>
              </w:rPr>
              <w:tab/>
            </w:r>
            <w:r w:rsidR="003E370E">
              <w:rPr>
                <w:noProof/>
                <w:webHidden/>
              </w:rPr>
              <w:tab/>
            </w:r>
            <w:r>
              <w:rPr>
                <w:noProof/>
                <w:webHidden/>
              </w:rPr>
              <w:fldChar w:fldCharType="begin"/>
            </w:r>
            <w:r w:rsidR="003E370E">
              <w:rPr>
                <w:noProof/>
                <w:webHidden/>
              </w:rPr>
              <w:instrText xml:space="preserve"> PAGEREF _Toc386813429 \h </w:instrText>
            </w:r>
            <w:r>
              <w:rPr>
                <w:noProof/>
                <w:webHidden/>
              </w:rPr>
            </w:r>
            <w:r>
              <w:rPr>
                <w:noProof/>
                <w:webHidden/>
              </w:rPr>
              <w:fldChar w:fldCharType="separate"/>
            </w:r>
            <w:r w:rsidR="003E370E">
              <w:rPr>
                <w:noProof/>
                <w:webHidden/>
              </w:rPr>
              <w:t>74</w:t>
            </w:r>
            <w:r>
              <w:rPr>
                <w:noProof/>
                <w:webHidden/>
              </w:rPr>
              <w:fldChar w:fldCharType="end"/>
            </w:r>
          </w:hyperlink>
        </w:p>
        <w:p w:rsidR="003E370E" w:rsidRDefault="00271602">
          <w:pPr>
            <w:pStyle w:val="TM2"/>
            <w:tabs>
              <w:tab w:val="left" w:pos="880"/>
              <w:tab w:val="right" w:leader="dot" w:pos="8777"/>
            </w:tabs>
            <w:rPr>
              <w:rFonts w:eastAsiaTheme="minorEastAsia"/>
              <w:noProof/>
              <w:color w:val="auto"/>
              <w:lang w:eastAsia="fr-FR"/>
            </w:rPr>
          </w:pPr>
          <w:hyperlink w:anchor="_Toc386813431" w:history="1">
            <w:r w:rsidR="003E370E" w:rsidRPr="00564F9E">
              <w:rPr>
                <w:rStyle w:val="Lienhypertexte"/>
                <w:noProof/>
              </w:rPr>
              <w:t>3.3</w:t>
            </w:r>
            <w:r w:rsidR="003E370E">
              <w:rPr>
                <w:rFonts w:eastAsiaTheme="minorEastAsia"/>
                <w:noProof/>
                <w:color w:val="auto"/>
                <w:lang w:eastAsia="fr-FR"/>
              </w:rPr>
              <w:tab/>
            </w:r>
            <w:r w:rsidR="003E370E" w:rsidRPr="00564F9E">
              <w:rPr>
                <w:rStyle w:val="Lienhypertexte"/>
                <w:noProof/>
              </w:rPr>
              <w:t>Cohérence de la maquette financière</w:t>
            </w:r>
            <w:r w:rsidR="003E370E">
              <w:rPr>
                <w:noProof/>
                <w:webHidden/>
              </w:rPr>
              <w:tab/>
            </w:r>
            <w:r>
              <w:rPr>
                <w:noProof/>
                <w:webHidden/>
              </w:rPr>
              <w:fldChar w:fldCharType="begin"/>
            </w:r>
            <w:r w:rsidR="003E370E">
              <w:rPr>
                <w:noProof/>
                <w:webHidden/>
              </w:rPr>
              <w:instrText xml:space="preserve"> PAGEREF _Toc386813431 \h </w:instrText>
            </w:r>
            <w:r>
              <w:rPr>
                <w:noProof/>
                <w:webHidden/>
              </w:rPr>
            </w:r>
            <w:r>
              <w:rPr>
                <w:noProof/>
                <w:webHidden/>
              </w:rPr>
              <w:fldChar w:fldCharType="separate"/>
            </w:r>
            <w:r w:rsidR="003E370E">
              <w:rPr>
                <w:noProof/>
                <w:webHidden/>
              </w:rPr>
              <w:t>85</w:t>
            </w:r>
            <w:r>
              <w:rPr>
                <w:noProof/>
                <w:webHidden/>
              </w:rPr>
              <w:fldChar w:fldCharType="end"/>
            </w:r>
          </w:hyperlink>
        </w:p>
        <w:p w:rsidR="003E370E" w:rsidRDefault="00271602">
          <w:pPr>
            <w:pStyle w:val="TM2"/>
            <w:tabs>
              <w:tab w:val="left" w:pos="1100"/>
              <w:tab w:val="right" w:leader="dot" w:pos="8777"/>
            </w:tabs>
            <w:rPr>
              <w:rFonts w:eastAsiaTheme="minorEastAsia"/>
              <w:noProof/>
              <w:color w:val="auto"/>
              <w:lang w:eastAsia="fr-FR"/>
            </w:rPr>
          </w:pPr>
          <w:hyperlink w:anchor="_Toc386813432" w:history="1">
            <w:r w:rsidR="003E370E" w:rsidRPr="00564F9E">
              <w:rPr>
                <w:rStyle w:val="Lienhypertexte"/>
                <w:noProof/>
              </w:rPr>
              <w:t>3.3.1</w:t>
            </w:r>
            <w:r w:rsidR="003E370E">
              <w:rPr>
                <w:rFonts w:eastAsiaTheme="minorEastAsia"/>
                <w:noProof/>
                <w:color w:val="auto"/>
                <w:lang w:eastAsia="fr-FR"/>
              </w:rPr>
              <w:tab/>
            </w:r>
            <w:r w:rsidR="003E370E" w:rsidRPr="00564F9E">
              <w:rPr>
                <w:rStyle w:val="Lienhypertexte"/>
                <w:noProof/>
              </w:rPr>
              <w:t>Rappel de la maquette du PO FEDER-FSE Région</w:t>
            </w:r>
            <w:r w:rsidR="003E370E">
              <w:rPr>
                <w:noProof/>
                <w:webHidden/>
              </w:rPr>
              <w:tab/>
            </w:r>
            <w:r>
              <w:rPr>
                <w:noProof/>
                <w:webHidden/>
              </w:rPr>
              <w:fldChar w:fldCharType="begin"/>
            </w:r>
            <w:r w:rsidR="003E370E">
              <w:rPr>
                <w:noProof/>
                <w:webHidden/>
              </w:rPr>
              <w:instrText xml:space="preserve"> PAGEREF _Toc386813432 \h </w:instrText>
            </w:r>
            <w:r>
              <w:rPr>
                <w:noProof/>
                <w:webHidden/>
              </w:rPr>
            </w:r>
            <w:r>
              <w:rPr>
                <w:noProof/>
                <w:webHidden/>
              </w:rPr>
              <w:fldChar w:fldCharType="separate"/>
            </w:r>
            <w:r w:rsidR="003E370E">
              <w:rPr>
                <w:noProof/>
                <w:webHidden/>
              </w:rPr>
              <w:t>85</w:t>
            </w:r>
            <w:r>
              <w:rPr>
                <w:noProof/>
                <w:webHidden/>
              </w:rPr>
              <w:fldChar w:fldCharType="end"/>
            </w:r>
          </w:hyperlink>
        </w:p>
        <w:p w:rsidR="003E370E" w:rsidRDefault="00271602">
          <w:pPr>
            <w:pStyle w:val="TM2"/>
            <w:tabs>
              <w:tab w:val="left" w:pos="1100"/>
              <w:tab w:val="right" w:leader="dot" w:pos="8777"/>
            </w:tabs>
            <w:rPr>
              <w:rFonts w:eastAsiaTheme="minorEastAsia"/>
              <w:noProof/>
              <w:color w:val="auto"/>
              <w:lang w:eastAsia="fr-FR"/>
            </w:rPr>
          </w:pPr>
          <w:hyperlink w:anchor="_Toc386813433" w:history="1">
            <w:r w:rsidR="003E370E" w:rsidRPr="00564F9E">
              <w:rPr>
                <w:rStyle w:val="Lienhypertexte"/>
                <w:noProof/>
              </w:rPr>
              <w:t>3.3.2</w:t>
            </w:r>
            <w:r w:rsidR="003E370E">
              <w:rPr>
                <w:rFonts w:eastAsiaTheme="minorEastAsia"/>
                <w:noProof/>
                <w:color w:val="auto"/>
                <w:lang w:eastAsia="fr-FR"/>
              </w:rPr>
              <w:tab/>
            </w:r>
            <w:r w:rsidR="003E370E" w:rsidRPr="00564F9E">
              <w:rPr>
                <w:rStyle w:val="Lienhypertexte"/>
                <w:noProof/>
              </w:rPr>
              <w:t>Une maquette cohérente avec la stratégie du programme</w:t>
            </w:r>
            <w:r w:rsidR="003E370E">
              <w:rPr>
                <w:noProof/>
                <w:webHidden/>
              </w:rPr>
              <w:tab/>
            </w:r>
            <w:r>
              <w:rPr>
                <w:noProof/>
                <w:webHidden/>
              </w:rPr>
              <w:fldChar w:fldCharType="begin"/>
            </w:r>
            <w:r w:rsidR="003E370E">
              <w:rPr>
                <w:noProof/>
                <w:webHidden/>
              </w:rPr>
              <w:instrText xml:space="preserve"> PAGEREF _Toc386813433 \h </w:instrText>
            </w:r>
            <w:r>
              <w:rPr>
                <w:noProof/>
                <w:webHidden/>
              </w:rPr>
            </w:r>
            <w:r>
              <w:rPr>
                <w:noProof/>
                <w:webHidden/>
              </w:rPr>
              <w:fldChar w:fldCharType="separate"/>
            </w:r>
            <w:r w:rsidR="003E370E">
              <w:rPr>
                <w:noProof/>
                <w:webHidden/>
              </w:rPr>
              <w:t>86</w:t>
            </w:r>
            <w:r>
              <w:rPr>
                <w:noProof/>
                <w:webHidden/>
              </w:rPr>
              <w:fldChar w:fldCharType="end"/>
            </w:r>
          </w:hyperlink>
        </w:p>
        <w:p w:rsidR="003E370E" w:rsidRDefault="00271602">
          <w:pPr>
            <w:pStyle w:val="TM2"/>
            <w:tabs>
              <w:tab w:val="left" w:pos="880"/>
              <w:tab w:val="right" w:leader="dot" w:pos="8777"/>
            </w:tabs>
            <w:rPr>
              <w:rFonts w:eastAsiaTheme="minorEastAsia"/>
              <w:noProof/>
              <w:color w:val="auto"/>
              <w:lang w:eastAsia="fr-FR"/>
            </w:rPr>
          </w:pPr>
          <w:hyperlink w:anchor="_Toc386813434" w:history="1">
            <w:r w:rsidR="003E370E" w:rsidRPr="00564F9E">
              <w:rPr>
                <w:rStyle w:val="Lienhypertexte"/>
                <w:noProof/>
              </w:rPr>
              <w:t>3.4</w:t>
            </w:r>
            <w:r w:rsidR="003E370E">
              <w:rPr>
                <w:rFonts w:eastAsiaTheme="minorEastAsia"/>
                <w:noProof/>
                <w:color w:val="auto"/>
                <w:lang w:eastAsia="fr-FR"/>
              </w:rPr>
              <w:tab/>
            </w:r>
            <w:r w:rsidR="003E370E" w:rsidRPr="00564F9E">
              <w:rPr>
                <w:rStyle w:val="Lienhypertexte"/>
                <w:noProof/>
              </w:rPr>
              <w:t>Conditionnalités ex ante</w:t>
            </w:r>
            <w:r w:rsidR="003E370E">
              <w:rPr>
                <w:noProof/>
                <w:webHidden/>
              </w:rPr>
              <w:tab/>
            </w:r>
            <w:r>
              <w:rPr>
                <w:noProof/>
                <w:webHidden/>
              </w:rPr>
              <w:fldChar w:fldCharType="begin"/>
            </w:r>
            <w:r w:rsidR="003E370E">
              <w:rPr>
                <w:noProof/>
                <w:webHidden/>
              </w:rPr>
              <w:instrText xml:space="preserve"> PAGEREF _Toc386813434 \h </w:instrText>
            </w:r>
            <w:r>
              <w:rPr>
                <w:noProof/>
                <w:webHidden/>
              </w:rPr>
            </w:r>
            <w:r>
              <w:rPr>
                <w:noProof/>
                <w:webHidden/>
              </w:rPr>
              <w:fldChar w:fldCharType="separate"/>
            </w:r>
            <w:r w:rsidR="003E370E">
              <w:rPr>
                <w:noProof/>
                <w:webHidden/>
              </w:rPr>
              <w:t>88</w:t>
            </w:r>
            <w:r>
              <w:rPr>
                <w:noProof/>
                <w:webHidden/>
              </w:rPr>
              <w:fldChar w:fldCharType="end"/>
            </w:r>
          </w:hyperlink>
        </w:p>
        <w:p w:rsidR="003E370E" w:rsidRDefault="00271602">
          <w:pPr>
            <w:pStyle w:val="TM2"/>
            <w:tabs>
              <w:tab w:val="left" w:pos="880"/>
              <w:tab w:val="right" w:leader="dot" w:pos="8777"/>
            </w:tabs>
            <w:rPr>
              <w:rFonts w:eastAsiaTheme="minorEastAsia"/>
              <w:noProof/>
              <w:color w:val="auto"/>
              <w:lang w:eastAsia="fr-FR"/>
            </w:rPr>
          </w:pPr>
          <w:hyperlink w:anchor="_Toc386813435" w:history="1">
            <w:r w:rsidR="003E370E" w:rsidRPr="00564F9E">
              <w:rPr>
                <w:rStyle w:val="Lienhypertexte"/>
                <w:noProof/>
              </w:rPr>
              <w:t>3.5</w:t>
            </w:r>
            <w:r w:rsidR="003E370E">
              <w:rPr>
                <w:rFonts w:eastAsiaTheme="minorEastAsia"/>
                <w:noProof/>
                <w:color w:val="auto"/>
                <w:lang w:eastAsia="fr-FR"/>
              </w:rPr>
              <w:tab/>
            </w:r>
            <w:r w:rsidR="003E370E" w:rsidRPr="00564F9E">
              <w:rPr>
                <w:rStyle w:val="Lienhypertexte"/>
                <w:noProof/>
              </w:rPr>
              <w:t>Prise en compte des priorités transversales</w:t>
            </w:r>
            <w:r w:rsidR="003E370E">
              <w:rPr>
                <w:noProof/>
                <w:webHidden/>
              </w:rPr>
              <w:tab/>
            </w:r>
            <w:r>
              <w:rPr>
                <w:noProof/>
                <w:webHidden/>
              </w:rPr>
              <w:fldChar w:fldCharType="begin"/>
            </w:r>
            <w:r w:rsidR="003E370E">
              <w:rPr>
                <w:noProof/>
                <w:webHidden/>
              </w:rPr>
              <w:instrText xml:space="preserve"> PAGEREF _Toc386813435 \h </w:instrText>
            </w:r>
            <w:r>
              <w:rPr>
                <w:noProof/>
                <w:webHidden/>
              </w:rPr>
            </w:r>
            <w:r>
              <w:rPr>
                <w:noProof/>
                <w:webHidden/>
              </w:rPr>
              <w:fldChar w:fldCharType="separate"/>
            </w:r>
            <w:r w:rsidR="003E370E">
              <w:rPr>
                <w:noProof/>
                <w:webHidden/>
              </w:rPr>
              <w:t>100</w:t>
            </w:r>
            <w:r>
              <w:rPr>
                <w:noProof/>
                <w:webHidden/>
              </w:rPr>
              <w:fldChar w:fldCharType="end"/>
            </w:r>
          </w:hyperlink>
        </w:p>
        <w:p w:rsidR="003E370E" w:rsidRDefault="00271602">
          <w:pPr>
            <w:pStyle w:val="TM2"/>
            <w:tabs>
              <w:tab w:val="left" w:pos="880"/>
              <w:tab w:val="right" w:leader="dot" w:pos="8777"/>
            </w:tabs>
            <w:rPr>
              <w:rFonts w:eastAsiaTheme="minorEastAsia"/>
              <w:noProof/>
              <w:color w:val="auto"/>
              <w:lang w:eastAsia="fr-FR"/>
            </w:rPr>
          </w:pPr>
          <w:hyperlink w:anchor="_Toc386813436" w:history="1">
            <w:r w:rsidR="003E370E" w:rsidRPr="00564F9E">
              <w:rPr>
                <w:rStyle w:val="Lienhypertexte"/>
                <w:noProof/>
              </w:rPr>
              <w:t>3.6</w:t>
            </w:r>
            <w:r w:rsidR="003E370E">
              <w:rPr>
                <w:rFonts w:eastAsiaTheme="minorEastAsia"/>
                <w:noProof/>
                <w:color w:val="auto"/>
                <w:lang w:eastAsia="fr-FR"/>
              </w:rPr>
              <w:tab/>
            </w:r>
            <w:r w:rsidR="003E370E" w:rsidRPr="00564F9E">
              <w:rPr>
                <w:rStyle w:val="Lienhypertexte"/>
                <w:noProof/>
              </w:rPr>
              <w:t>Intégration de l’ESE</w:t>
            </w:r>
            <w:r w:rsidR="003E370E">
              <w:rPr>
                <w:noProof/>
                <w:webHidden/>
              </w:rPr>
              <w:tab/>
            </w:r>
            <w:r>
              <w:rPr>
                <w:noProof/>
                <w:webHidden/>
              </w:rPr>
              <w:fldChar w:fldCharType="begin"/>
            </w:r>
            <w:r w:rsidR="003E370E">
              <w:rPr>
                <w:noProof/>
                <w:webHidden/>
              </w:rPr>
              <w:instrText xml:space="preserve"> PAGEREF _Toc386813436 \h </w:instrText>
            </w:r>
            <w:r>
              <w:rPr>
                <w:noProof/>
                <w:webHidden/>
              </w:rPr>
            </w:r>
            <w:r>
              <w:rPr>
                <w:noProof/>
                <w:webHidden/>
              </w:rPr>
              <w:fldChar w:fldCharType="separate"/>
            </w:r>
            <w:r w:rsidR="003E370E">
              <w:rPr>
                <w:noProof/>
                <w:webHidden/>
              </w:rPr>
              <w:t>100</w:t>
            </w:r>
            <w:r>
              <w:rPr>
                <w:noProof/>
                <w:webHidden/>
              </w:rPr>
              <w:fldChar w:fldCharType="end"/>
            </w:r>
          </w:hyperlink>
        </w:p>
        <w:p w:rsidR="00630A5A" w:rsidRDefault="00271602" w:rsidP="00630A5A">
          <w:pPr>
            <w:pStyle w:val="TM2"/>
            <w:tabs>
              <w:tab w:val="left" w:pos="880"/>
              <w:tab w:val="right" w:leader="dot" w:pos="8777"/>
            </w:tabs>
            <w:rPr>
              <w:rStyle w:val="Lienhypertexte"/>
              <w:noProof/>
            </w:rPr>
          </w:pPr>
          <w:hyperlink w:anchor="_Toc386813437" w:history="1">
            <w:r w:rsidR="003E370E" w:rsidRPr="00564F9E">
              <w:rPr>
                <w:rStyle w:val="Lienhypertexte"/>
                <w:noProof/>
              </w:rPr>
              <w:t>3.7</w:t>
            </w:r>
            <w:r w:rsidR="003E370E">
              <w:rPr>
                <w:rFonts w:eastAsiaTheme="minorEastAsia"/>
                <w:noProof/>
                <w:color w:val="auto"/>
                <w:lang w:eastAsia="fr-FR"/>
              </w:rPr>
              <w:tab/>
            </w:r>
            <w:r w:rsidR="003E370E" w:rsidRPr="00564F9E">
              <w:rPr>
                <w:rStyle w:val="Lienhypertexte"/>
                <w:noProof/>
              </w:rPr>
              <w:t>Association du partenariat</w:t>
            </w:r>
            <w:r w:rsidR="003E370E">
              <w:rPr>
                <w:noProof/>
                <w:webHidden/>
              </w:rPr>
              <w:tab/>
            </w:r>
            <w:r>
              <w:rPr>
                <w:noProof/>
                <w:webHidden/>
              </w:rPr>
              <w:fldChar w:fldCharType="begin"/>
            </w:r>
            <w:r w:rsidR="003E370E">
              <w:rPr>
                <w:noProof/>
                <w:webHidden/>
              </w:rPr>
              <w:instrText xml:space="preserve"> PAGEREF _Toc386813437 \h </w:instrText>
            </w:r>
            <w:r>
              <w:rPr>
                <w:noProof/>
                <w:webHidden/>
              </w:rPr>
            </w:r>
            <w:r>
              <w:rPr>
                <w:noProof/>
                <w:webHidden/>
              </w:rPr>
              <w:fldChar w:fldCharType="separate"/>
            </w:r>
            <w:r w:rsidR="003E370E">
              <w:rPr>
                <w:noProof/>
                <w:webHidden/>
              </w:rPr>
              <w:t>100</w:t>
            </w:r>
            <w:r>
              <w:rPr>
                <w:noProof/>
                <w:webHidden/>
              </w:rPr>
              <w:fldChar w:fldCharType="end"/>
            </w:r>
          </w:hyperlink>
        </w:p>
        <w:p w:rsidR="00630A5A" w:rsidRPr="00630A5A" w:rsidRDefault="00630A5A" w:rsidP="00630A5A"/>
        <w:p w:rsidR="003E370E" w:rsidRDefault="00271602" w:rsidP="00630A5A">
          <w:pPr>
            <w:pStyle w:val="TM1"/>
            <w:rPr>
              <w:rFonts w:eastAsiaTheme="minorEastAsia"/>
              <w:color w:val="auto"/>
              <w:lang w:eastAsia="fr-FR"/>
            </w:rPr>
          </w:pPr>
          <w:hyperlink w:anchor="_Toc386813438" w:history="1">
            <w:r w:rsidR="003E370E" w:rsidRPr="00564F9E">
              <w:rPr>
                <w:rStyle w:val="Lienhypertexte"/>
              </w:rPr>
              <w:t>4.</w:t>
            </w:r>
            <w:r w:rsidR="003E370E">
              <w:rPr>
                <w:rFonts w:eastAsiaTheme="minorEastAsia"/>
                <w:color w:val="auto"/>
                <w:lang w:eastAsia="fr-FR"/>
              </w:rPr>
              <w:tab/>
            </w:r>
            <w:r w:rsidR="003E370E" w:rsidRPr="00564F9E">
              <w:rPr>
                <w:rStyle w:val="Lienhypertexte"/>
              </w:rPr>
              <w:t>ANNEXES</w:t>
            </w:r>
            <w:r w:rsidR="003E370E">
              <w:rPr>
                <w:webHidden/>
              </w:rPr>
              <w:tab/>
            </w:r>
            <w:r>
              <w:rPr>
                <w:webHidden/>
              </w:rPr>
              <w:fldChar w:fldCharType="begin"/>
            </w:r>
            <w:r w:rsidR="003E370E">
              <w:rPr>
                <w:webHidden/>
              </w:rPr>
              <w:instrText xml:space="preserve"> PAGEREF _Toc386813438 \h </w:instrText>
            </w:r>
            <w:r>
              <w:rPr>
                <w:webHidden/>
              </w:rPr>
            </w:r>
            <w:r>
              <w:rPr>
                <w:webHidden/>
              </w:rPr>
              <w:fldChar w:fldCharType="separate"/>
            </w:r>
            <w:r w:rsidR="003E370E">
              <w:rPr>
                <w:webHidden/>
              </w:rPr>
              <w:t>101</w:t>
            </w:r>
            <w:r>
              <w:rPr>
                <w:webHidden/>
              </w:rPr>
              <w:fldChar w:fldCharType="end"/>
            </w:r>
          </w:hyperlink>
        </w:p>
        <w:p w:rsidR="003E370E" w:rsidRDefault="003E370E" w:rsidP="003E370E">
          <w:pPr>
            <w:pStyle w:val="TM2"/>
            <w:tabs>
              <w:tab w:val="right" w:leader="dot" w:pos="8777"/>
            </w:tabs>
            <w:rPr>
              <w:rFonts w:eastAsiaTheme="minorEastAsia"/>
              <w:noProof/>
              <w:color w:val="auto"/>
              <w:lang w:eastAsia="fr-FR"/>
            </w:rPr>
          </w:pPr>
          <w:r>
            <w:rPr>
              <w:rStyle w:val="Lienhypertexte"/>
              <w:noProof/>
            </w:rPr>
            <w:t>A</w:t>
          </w:r>
          <w:hyperlink w:anchor="_Toc386813439" w:history="1">
            <w:r>
              <w:rPr>
                <w:rStyle w:val="Lienhypertexte"/>
                <w:rFonts w:eastAsia="MS Mincho" w:cs="Times New Roman"/>
                <w:noProof/>
                <w:lang w:eastAsia="fr-FR"/>
              </w:rPr>
              <w:t>NNEXE 1</w:t>
            </w:r>
            <w:r w:rsidRPr="00564F9E">
              <w:rPr>
                <w:rStyle w:val="Lienhypertexte"/>
                <w:rFonts w:eastAsia="MS Mincho" w:cs="Times New Roman"/>
                <w:noProof/>
                <w:lang w:eastAsia="fr-FR"/>
              </w:rPr>
              <w:t>Rappel du rapport intermédiaire n° 1 relatifs à l’analyse de la pertinence et de la cohérence</w:t>
            </w:r>
            <w:r>
              <w:rPr>
                <w:noProof/>
                <w:webHidden/>
              </w:rPr>
              <w:tab/>
            </w:r>
            <w:r w:rsidR="00271602">
              <w:rPr>
                <w:noProof/>
                <w:webHidden/>
              </w:rPr>
              <w:fldChar w:fldCharType="begin"/>
            </w:r>
            <w:r>
              <w:rPr>
                <w:noProof/>
                <w:webHidden/>
              </w:rPr>
              <w:instrText xml:space="preserve"> PAGEREF _Toc386813439 \h </w:instrText>
            </w:r>
            <w:r w:rsidR="00271602">
              <w:rPr>
                <w:noProof/>
                <w:webHidden/>
              </w:rPr>
            </w:r>
            <w:r w:rsidR="00271602">
              <w:rPr>
                <w:noProof/>
                <w:webHidden/>
              </w:rPr>
              <w:fldChar w:fldCharType="separate"/>
            </w:r>
            <w:r>
              <w:rPr>
                <w:noProof/>
                <w:webHidden/>
              </w:rPr>
              <w:t>102</w:t>
            </w:r>
            <w:r w:rsidR="00271602">
              <w:rPr>
                <w:noProof/>
                <w:webHidden/>
              </w:rPr>
              <w:fldChar w:fldCharType="end"/>
            </w:r>
          </w:hyperlink>
        </w:p>
        <w:p w:rsidR="003E370E" w:rsidRDefault="00271602">
          <w:pPr>
            <w:pStyle w:val="TM2"/>
            <w:tabs>
              <w:tab w:val="right" w:leader="dot" w:pos="8777"/>
            </w:tabs>
            <w:rPr>
              <w:rFonts w:eastAsiaTheme="minorEastAsia"/>
              <w:noProof/>
              <w:color w:val="auto"/>
              <w:lang w:eastAsia="fr-FR"/>
            </w:rPr>
          </w:pPr>
          <w:hyperlink w:anchor="_Toc386813445" w:history="1">
            <w:r w:rsidR="003E370E" w:rsidRPr="00564F9E">
              <w:rPr>
                <w:rStyle w:val="Lienhypertexte"/>
                <w:rFonts w:eastAsia="MS Mincho"/>
                <w:noProof/>
                <w:lang w:eastAsia="fr-FR"/>
              </w:rPr>
              <w:t>ANNEXE 3</w:t>
            </w:r>
            <w:r w:rsidR="003E370E">
              <w:rPr>
                <w:noProof/>
                <w:webHidden/>
              </w:rPr>
              <w:tab/>
            </w:r>
            <w:r>
              <w:rPr>
                <w:noProof/>
                <w:webHidden/>
              </w:rPr>
              <w:fldChar w:fldCharType="begin"/>
            </w:r>
            <w:r w:rsidR="003E370E">
              <w:rPr>
                <w:noProof/>
                <w:webHidden/>
              </w:rPr>
              <w:instrText xml:space="preserve"> PAGEREF _Toc386813445 \h </w:instrText>
            </w:r>
            <w:r>
              <w:rPr>
                <w:noProof/>
                <w:webHidden/>
              </w:rPr>
            </w:r>
            <w:r>
              <w:rPr>
                <w:noProof/>
                <w:webHidden/>
              </w:rPr>
              <w:fldChar w:fldCharType="separate"/>
            </w:r>
            <w:r w:rsidR="003E370E">
              <w:rPr>
                <w:noProof/>
                <w:webHidden/>
              </w:rPr>
              <w:t>133</w:t>
            </w:r>
            <w:r>
              <w:rPr>
                <w:noProof/>
                <w:webHidden/>
              </w:rPr>
              <w:fldChar w:fldCharType="end"/>
            </w:r>
          </w:hyperlink>
        </w:p>
        <w:p w:rsidR="003E370E" w:rsidRDefault="00271602">
          <w:pPr>
            <w:pStyle w:val="TM2"/>
            <w:tabs>
              <w:tab w:val="right" w:leader="dot" w:pos="8777"/>
            </w:tabs>
            <w:rPr>
              <w:rFonts w:eastAsiaTheme="minorEastAsia"/>
              <w:noProof/>
              <w:color w:val="auto"/>
              <w:lang w:eastAsia="fr-FR"/>
            </w:rPr>
          </w:pPr>
          <w:hyperlink w:anchor="_Toc386813446" w:history="1">
            <w:r w:rsidR="003E370E" w:rsidRPr="00564F9E">
              <w:rPr>
                <w:rStyle w:val="Lienhypertexte"/>
                <w:rFonts w:eastAsia="MS Mincho"/>
                <w:noProof/>
                <w:lang w:eastAsia="fr-FR"/>
              </w:rPr>
              <w:t>ANALYSE DE LA STRATEGIE OPERATIONNELLE</w:t>
            </w:r>
            <w:r w:rsidR="003E370E">
              <w:rPr>
                <w:noProof/>
                <w:webHidden/>
              </w:rPr>
              <w:tab/>
            </w:r>
            <w:r>
              <w:rPr>
                <w:noProof/>
                <w:webHidden/>
              </w:rPr>
              <w:fldChar w:fldCharType="begin"/>
            </w:r>
            <w:r w:rsidR="003E370E">
              <w:rPr>
                <w:noProof/>
                <w:webHidden/>
              </w:rPr>
              <w:instrText xml:space="preserve"> PAGEREF _Toc386813446 \h </w:instrText>
            </w:r>
            <w:r>
              <w:rPr>
                <w:noProof/>
                <w:webHidden/>
              </w:rPr>
            </w:r>
            <w:r>
              <w:rPr>
                <w:noProof/>
                <w:webHidden/>
              </w:rPr>
              <w:fldChar w:fldCharType="separate"/>
            </w:r>
            <w:r w:rsidR="003E370E">
              <w:rPr>
                <w:noProof/>
                <w:webHidden/>
              </w:rPr>
              <w:t>133</w:t>
            </w:r>
            <w:r>
              <w:rPr>
                <w:noProof/>
                <w:webHidden/>
              </w:rPr>
              <w:fldChar w:fldCharType="end"/>
            </w:r>
          </w:hyperlink>
        </w:p>
        <w:p w:rsidR="003E370E" w:rsidRDefault="00271602">
          <w:pPr>
            <w:pStyle w:val="TM2"/>
            <w:tabs>
              <w:tab w:val="right" w:leader="dot" w:pos="8777"/>
            </w:tabs>
            <w:rPr>
              <w:rFonts w:eastAsiaTheme="minorEastAsia"/>
              <w:noProof/>
              <w:color w:val="auto"/>
              <w:lang w:eastAsia="fr-FR"/>
            </w:rPr>
          </w:pPr>
          <w:hyperlink w:anchor="_Toc386813447" w:history="1">
            <w:r w:rsidR="003E370E" w:rsidRPr="00564F9E">
              <w:rPr>
                <w:rStyle w:val="Lienhypertexte"/>
                <w:rFonts w:eastAsia="MS Mincho"/>
                <w:noProof/>
                <w:lang w:eastAsia="fr-FR"/>
              </w:rPr>
              <w:t>– CADRE LOGIQUE ET INDICATEURS -</w:t>
            </w:r>
          </w:hyperlink>
          <w:hyperlink w:anchor="_Toc386813448" w:history="1">
            <w:r w:rsidR="003E370E" w:rsidRPr="00564F9E">
              <w:rPr>
                <w:rStyle w:val="Lienhypertexte"/>
                <w:rFonts w:eastAsia="MS Mincho"/>
                <w:noProof/>
                <w:lang w:eastAsia="fr-FR"/>
              </w:rPr>
              <w:t>ENTRE V2 et V3</w:t>
            </w:r>
            <w:r w:rsidR="003E370E">
              <w:rPr>
                <w:noProof/>
                <w:webHidden/>
              </w:rPr>
              <w:tab/>
            </w:r>
            <w:r>
              <w:rPr>
                <w:noProof/>
                <w:webHidden/>
              </w:rPr>
              <w:fldChar w:fldCharType="begin"/>
            </w:r>
            <w:r w:rsidR="003E370E">
              <w:rPr>
                <w:noProof/>
                <w:webHidden/>
              </w:rPr>
              <w:instrText xml:space="preserve"> PAGEREF _Toc386813448 \h </w:instrText>
            </w:r>
            <w:r>
              <w:rPr>
                <w:noProof/>
                <w:webHidden/>
              </w:rPr>
            </w:r>
            <w:r>
              <w:rPr>
                <w:noProof/>
                <w:webHidden/>
              </w:rPr>
              <w:fldChar w:fldCharType="separate"/>
            </w:r>
            <w:r w:rsidR="003E370E">
              <w:rPr>
                <w:noProof/>
                <w:webHidden/>
              </w:rPr>
              <w:t>133</w:t>
            </w:r>
            <w:r>
              <w:rPr>
                <w:noProof/>
                <w:webHidden/>
              </w:rPr>
              <w:fldChar w:fldCharType="end"/>
            </w:r>
          </w:hyperlink>
        </w:p>
        <w:p w:rsidR="00682E42" w:rsidRPr="00AA422A" w:rsidRDefault="00271602" w:rsidP="00263C40">
          <w:pPr>
            <w:pStyle w:val="TM2"/>
            <w:tabs>
              <w:tab w:val="right" w:leader="dot" w:pos="8777"/>
            </w:tabs>
            <w:rPr>
              <w:rFonts w:eastAsiaTheme="minorEastAsia"/>
              <w:noProof/>
              <w:color w:val="auto"/>
              <w:sz w:val="20"/>
              <w:lang w:eastAsia="fr-FR"/>
            </w:rPr>
          </w:pPr>
          <w:r w:rsidRPr="00AA422A">
            <w:rPr>
              <w:b/>
              <w:bCs/>
              <w:color w:val="44546A" w:themeColor="text2"/>
              <w:sz w:val="20"/>
            </w:rPr>
            <w:fldChar w:fldCharType="end"/>
          </w:r>
        </w:p>
      </w:sdtContent>
    </w:sdt>
    <w:p w:rsidR="00EE11DA" w:rsidRPr="00AA422A" w:rsidRDefault="000E4CA1">
      <w:pPr>
        <w:rPr>
          <w:color w:val="44546A" w:themeColor="text2"/>
          <w:sz w:val="20"/>
        </w:rPr>
        <w:sectPr w:rsidR="00EE11DA" w:rsidRPr="00AA422A" w:rsidSect="00EE11DA">
          <w:headerReference w:type="default" r:id="rId12"/>
          <w:footerReference w:type="default" r:id="rId13"/>
          <w:headerReference w:type="first" r:id="rId14"/>
          <w:type w:val="nextColumn"/>
          <w:pgSz w:w="11906" w:h="16838"/>
          <w:pgMar w:top="1418" w:right="1134" w:bottom="1418" w:left="1985" w:header="709" w:footer="709" w:gutter="0"/>
          <w:pgNumType w:start="1"/>
          <w:cols w:space="708"/>
          <w:titlePg/>
          <w:docGrid w:linePitch="360"/>
        </w:sectPr>
      </w:pPr>
      <w:r>
        <w:rPr>
          <w:color w:val="44546A" w:themeColor="text2"/>
          <w:sz w:val="20"/>
        </w:rPr>
        <w:t xml:space="preserve">         </w:t>
      </w:r>
    </w:p>
    <w:p w:rsidR="00C61A0C" w:rsidRPr="00AA422A" w:rsidRDefault="00C61A0C">
      <w:pPr>
        <w:rPr>
          <w:color w:val="44546A" w:themeColor="text2"/>
          <w:sz w:val="20"/>
        </w:rPr>
      </w:pPr>
    </w:p>
    <w:p w:rsidR="00D900D3" w:rsidRPr="00AA422A" w:rsidRDefault="00D028F7" w:rsidP="001740E1">
      <w:pPr>
        <w:rPr>
          <w:rFonts w:eastAsiaTheme="majorEastAsia" w:cstheme="majorBidi"/>
          <w:color w:val="44546A" w:themeColor="text2"/>
          <w:sz w:val="28"/>
          <w:szCs w:val="32"/>
        </w:rPr>
      </w:pPr>
      <w:r w:rsidRPr="00AA422A">
        <w:rPr>
          <w:color w:val="44546A" w:themeColor="text2"/>
          <w:sz w:val="20"/>
        </w:rPr>
        <w:t>INTRODUCTION</w:t>
      </w:r>
    </w:p>
    <w:p w:rsidR="00EF54B3" w:rsidRPr="00336B22" w:rsidRDefault="00EF54B3" w:rsidP="00234E4F">
      <w:pPr>
        <w:pStyle w:val="Titre2"/>
        <w:numPr>
          <w:ilvl w:val="0"/>
          <w:numId w:val="0"/>
        </w:numPr>
        <w:spacing w:line="276" w:lineRule="auto"/>
        <w:rPr>
          <w:rFonts w:asciiTheme="minorHAnsi" w:hAnsiTheme="minorHAnsi"/>
          <w:color w:val="44546A" w:themeColor="text2"/>
        </w:rPr>
      </w:pPr>
    </w:p>
    <w:p w:rsidR="00234E4F" w:rsidRPr="00336B22" w:rsidRDefault="00234E4F" w:rsidP="00332510">
      <w:pPr>
        <w:spacing w:after="0" w:line="240" w:lineRule="auto"/>
        <w:jc w:val="both"/>
        <w:rPr>
          <w:rFonts w:eastAsia="Times New Roman" w:cs="Calibri"/>
          <w:color w:val="44546A" w:themeColor="text2"/>
          <w:lang w:eastAsia="fr-FR"/>
        </w:rPr>
      </w:pPr>
      <w:r w:rsidRPr="00336B22">
        <w:rPr>
          <w:rFonts w:eastAsia="Times New Roman" w:cs="Calibri"/>
          <w:color w:val="44546A" w:themeColor="text2"/>
          <w:lang w:eastAsia="fr-FR"/>
        </w:rPr>
        <w:t xml:space="preserve">Ce document constitue le rapport </w:t>
      </w:r>
      <w:r w:rsidR="00562344">
        <w:rPr>
          <w:rFonts w:eastAsia="Times New Roman" w:cs="Calibri"/>
          <w:color w:val="44546A" w:themeColor="text2"/>
          <w:lang w:eastAsia="fr-FR"/>
        </w:rPr>
        <w:t>final</w:t>
      </w:r>
      <w:r w:rsidRPr="00336B22">
        <w:rPr>
          <w:rFonts w:eastAsia="Times New Roman" w:cs="Calibri"/>
          <w:color w:val="44546A" w:themeColor="text2"/>
          <w:lang w:eastAsia="fr-FR"/>
        </w:rPr>
        <w:t xml:space="preserve"> de l’évaluation </w:t>
      </w:r>
      <w:r w:rsidRPr="00562344">
        <w:rPr>
          <w:rFonts w:eastAsia="Times New Roman" w:cs="Calibri"/>
          <w:i/>
          <w:color w:val="44546A" w:themeColor="text2"/>
          <w:lang w:eastAsia="fr-FR"/>
        </w:rPr>
        <w:t>ex ante</w:t>
      </w:r>
      <w:r w:rsidRPr="00336B22">
        <w:rPr>
          <w:rFonts w:eastAsia="Times New Roman" w:cs="Calibri"/>
          <w:color w:val="44546A" w:themeColor="text2"/>
          <w:lang w:eastAsia="fr-FR"/>
        </w:rPr>
        <w:t xml:space="preserve"> du programme opérationnel FEDER FSE 2014-2020 mis en œuvre </w:t>
      </w:r>
      <w:r w:rsidR="00AA75AD" w:rsidRPr="00336B22">
        <w:rPr>
          <w:rFonts w:eastAsia="Times New Roman" w:cs="Calibri"/>
          <w:color w:val="44546A" w:themeColor="text2"/>
          <w:lang w:eastAsia="fr-FR"/>
        </w:rPr>
        <w:t>en Guyane</w:t>
      </w:r>
      <w:r w:rsidR="00562344">
        <w:rPr>
          <w:rFonts w:eastAsia="Times New Roman" w:cs="Calibri"/>
          <w:color w:val="44546A" w:themeColor="text2"/>
          <w:lang w:eastAsia="fr-FR"/>
        </w:rPr>
        <w:t>,</w:t>
      </w:r>
      <w:r w:rsidRPr="00336B22">
        <w:rPr>
          <w:rFonts w:eastAsia="Times New Roman" w:cs="Calibri"/>
          <w:color w:val="44546A" w:themeColor="text2"/>
          <w:lang w:eastAsia="fr-FR"/>
        </w:rPr>
        <w:t xml:space="preserve"> commanditée par la Région Gu</w:t>
      </w:r>
      <w:r w:rsidR="00AA75AD" w:rsidRPr="00336B22">
        <w:rPr>
          <w:rFonts w:eastAsia="Times New Roman" w:cs="Calibri"/>
          <w:color w:val="44546A" w:themeColor="text2"/>
          <w:lang w:eastAsia="fr-FR"/>
        </w:rPr>
        <w:t>yane</w:t>
      </w:r>
      <w:r w:rsidRPr="00336B22">
        <w:rPr>
          <w:rFonts w:eastAsia="Times New Roman" w:cs="Calibri"/>
          <w:color w:val="44546A" w:themeColor="text2"/>
          <w:lang w:eastAsia="fr-FR"/>
        </w:rPr>
        <w:t>, et réalisée par les cabinets E</w:t>
      </w:r>
      <w:r w:rsidR="00AA75AD" w:rsidRPr="00336B22">
        <w:rPr>
          <w:rFonts w:eastAsia="Times New Roman" w:cs="Calibri"/>
          <w:color w:val="44546A" w:themeColor="text2"/>
          <w:lang w:eastAsia="fr-FR"/>
        </w:rPr>
        <w:t>.C.</w:t>
      </w:r>
      <w:r w:rsidRPr="00336B22">
        <w:rPr>
          <w:rFonts w:eastAsia="Times New Roman" w:cs="Calibri"/>
          <w:color w:val="44546A" w:themeColor="text2"/>
          <w:lang w:eastAsia="fr-FR"/>
        </w:rPr>
        <w:t>s</w:t>
      </w:r>
      <w:r w:rsidR="00AA75AD" w:rsidRPr="00336B22">
        <w:rPr>
          <w:rFonts w:eastAsia="Times New Roman" w:cs="Calibri"/>
          <w:color w:val="44546A" w:themeColor="text2"/>
          <w:lang w:eastAsia="fr-FR"/>
        </w:rPr>
        <w:t>.</w:t>
      </w:r>
      <w:r w:rsidR="000E7CC9">
        <w:rPr>
          <w:rFonts w:eastAsia="Times New Roman" w:cs="Calibri"/>
          <w:color w:val="44546A" w:themeColor="text2"/>
          <w:lang w:eastAsia="fr-FR"/>
        </w:rPr>
        <w:t xml:space="preserve"> </w:t>
      </w:r>
      <w:r w:rsidRPr="00336B22">
        <w:rPr>
          <w:rFonts w:eastAsia="Times New Roman" w:cs="Calibri"/>
          <w:color w:val="44546A" w:themeColor="text2"/>
          <w:lang w:eastAsia="fr-FR"/>
        </w:rPr>
        <w:t>et Médiaterre.</w:t>
      </w:r>
    </w:p>
    <w:p w:rsidR="00234E4F" w:rsidRPr="00336B22" w:rsidRDefault="00234E4F" w:rsidP="00332510">
      <w:pPr>
        <w:spacing w:after="0" w:line="240" w:lineRule="auto"/>
        <w:jc w:val="both"/>
        <w:rPr>
          <w:rFonts w:eastAsia="Times New Roman" w:cs="Calibri"/>
          <w:color w:val="44546A" w:themeColor="text2"/>
          <w:lang w:eastAsia="fr-FR"/>
        </w:rPr>
      </w:pPr>
    </w:p>
    <w:p w:rsidR="00234E4F" w:rsidRPr="00336B22" w:rsidRDefault="00E50458" w:rsidP="00332510">
      <w:pPr>
        <w:spacing w:after="0" w:line="240" w:lineRule="auto"/>
        <w:jc w:val="both"/>
        <w:rPr>
          <w:rFonts w:eastAsia="Times New Roman" w:cs="Calibri"/>
          <w:color w:val="44546A" w:themeColor="text2"/>
          <w:lang w:eastAsia="fr-FR"/>
        </w:rPr>
      </w:pPr>
      <w:r w:rsidRPr="00336B22">
        <w:rPr>
          <w:rFonts w:eastAsia="Times New Roman" w:cs="Calibri"/>
          <w:color w:val="44546A" w:themeColor="text2"/>
          <w:lang w:eastAsia="fr-FR"/>
        </w:rPr>
        <w:t>Résultant d’un processus itératif</w:t>
      </w:r>
      <w:r w:rsidR="00234E4F" w:rsidRPr="00336B22">
        <w:rPr>
          <w:rFonts w:eastAsia="Times New Roman" w:cs="Calibri"/>
          <w:color w:val="44546A" w:themeColor="text2"/>
          <w:lang w:eastAsia="fr-FR"/>
        </w:rPr>
        <w:t>, il restitue les analy</w:t>
      </w:r>
      <w:r w:rsidRPr="00336B22">
        <w:rPr>
          <w:rFonts w:eastAsia="Times New Roman" w:cs="Calibri"/>
          <w:color w:val="44546A" w:themeColor="text2"/>
          <w:lang w:eastAsia="fr-FR"/>
        </w:rPr>
        <w:t xml:space="preserve">ses réalisées sur la base </w:t>
      </w:r>
      <w:r w:rsidR="00AA75AD" w:rsidRPr="00336B22">
        <w:rPr>
          <w:rFonts w:eastAsia="Times New Roman" w:cs="Calibri"/>
          <w:color w:val="44546A" w:themeColor="text2"/>
          <w:lang w:eastAsia="fr-FR"/>
        </w:rPr>
        <w:t>de la V</w:t>
      </w:r>
      <w:r w:rsidR="00562344">
        <w:rPr>
          <w:rFonts w:eastAsia="Times New Roman" w:cs="Calibri"/>
          <w:color w:val="44546A" w:themeColor="text2"/>
          <w:lang w:eastAsia="fr-FR"/>
        </w:rPr>
        <w:t xml:space="preserve">ersion </w:t>
      </w:r>
      <w:r w:rsidR="00AA75AD" w:rsidRPr="00336B22">
        <w:rPr>
          <w:rFonts w:eastAsia="Times New Roman" w:cs="Calibri"/>
          <w:color w:val="44546A" w:themeColor="text2"/>
          <w:lang w:eastAsia="fr-FR"/>
        </w:rPr>
        <w:t>2</w:t>
      </w:r>
      <w:r w:rsidR="00234E4F" w:rsidRPr="00336B22">
        <w:rPr>
          <w:rFonts w:eastAsia="Times New Roman" w:cs="Calibri"/>
          <w:color w:val="44546A" w:themeColor="text2"/>
          <w:lang w:eastAsia="fr-FR"/>
        </w:rPr>
        <w:t xml:space="preserve"> du PO FEDER FSE de </w:t>
      </w:r>
      <w:r w:rsidR="00AA75AD" w:rsidRPr="00336B22">
        <w:rPr>
          <w:rFonts w:eastAsia="Times New Roman" w:cs="Calibri"/>
          <w:color w:val="44546A" w:themeColor="text2"/>
          <w:lang w:eastAsia="fr-FR"/>
        </w:rPr>
        <w:t>la Guyane</w:t>
      </w:r>
      <w:r w:rsidR="00562344">
        <w:rPr>
          <w:rFonts w:eastAsia="Times New Roman" w:cs="Calibri"/>
          <w:color w:val="44546A" w:themeColor="text2"/>
          <w:lang w:eastAsia="fr-FR"/>
        </w:rPr>
        <w:t xml:space="preserve">, </w:t>
      </w:r>
      <w:r w:rsidRPr="00336B22">
        <w:rPr>
          <w:rFonts w:eastAsia="Times New Roman" w:cs="Calibri"/>
          <w:color w:val="44546A" w:themeColor="text2"/>
          <w:lang w:eastAsia="fr-FR"/>
        </w:rPr>
        <w:t>du projet de V</w:t>
      </w:r>
      <w:r w:rsidR="00562344">
        <w:rPr>
          <w:rFonts w:eastAsia="Times New Roman" w:cs="Calibri"/>
          <w:color w:val="44546A" w:themeColor="text2"/>
          <w:lang w:eastAsia="fr-FR"/>
        </w:rPr>
        <w:t xml:space="preserve">ersion </w:t>
      </w:r>
      <w:r w:rsidRPr="00336B22">
        <w:rPr>
          <w:rFonts w:eastAsia="Times New Roman" w:cs="Calibri"/>
          <w:color w:val="44546A" w:themeColor="text2"/>
          <w:lang w:eastAsia="fr-FR"/>
        </w:rPr>
        <w:t>3 issu des ateliers thématiques réalisés à la Région Guyane</w:t>
      </w:r>
      <w:r w:rsidR="00946F3F" w:rsidRPr="00336B22">
        <w:rPr>
          <w:rFonts w:eastAsia="Times New Roman" w:cs="Calibri"/>
          <w:color w:val="44546A" w:themeColor="text2"/>
          <w:lang w:eastAsia="fr-FR"/>
        </w:rPr>
        <w:t xml:space="preserve"> du 30 Octobre au 8</w:t>
      </w:r>
      <w:r w:rsidR="00562344">
        <w:rPr>
          <w:rFonts w:eastAsia="Times New Roman" w:cs="Calibri"/>
          <w:color w:val="44546A" w:themeColor="text2"/>
          <w:lang w:eastAsia="fr-FR"/>
        </w:rPr>
        <w:t xml:space="preserve"> Novembre 2013, de la version 4-2 transmise le 2 avril et de la version 4-3</w:t>
      </w:r>
      <w:r w:rsidRPr="00336B22">
        <w:rPr>
          <w:rFonts w:eastAsia="Times New Roman" w:cs="Calibri"/>
          <w:color w:val="44546A" w:themeColor="text2"/>
          <w:lang w:eastAsia="fr-FR"/>
        </w:rPr>
        <w:t xml:space="preserve"> </w:t>
      </w:r>
      <w:r w:rsidR="00562344">
        <w:rPr>
          <w:rFonts w:eastAsia="Times New Roman" w:cs="Calibri"/>
          <w:color w:val="44546A" w:themeColor="text2"/>
          <w:lang w:eastAsia="fr-FR"/>
        </w:rPr>
        <w:t>transmise le 16 avril 2014</w:t>
      </w:r>
      <w:r w:rsidR="00B96ABB">
        <w:rPr>
          <w:rFonts w:eastAsia="Times New Roman" w:cs="Calibri"/>
          <w:color w:val="44546A" w:themeColor="text2"/>
          <w:lang w:eastAsia="fr-FR"/>
        </w:rPr>
        <w:t xml:space="preserve"> </w:t>
      </w:r>
      <w:r w:rsidR="000E7CC9">
        <w:rPr>
          <w:rFonts w:eastAsia="Times New Roman" w:cs="Calibri"/>
          <w:color w:val="44546A" w:themeColor="text2"/>
          <w:lang w:eastAsia="fr-FR"/>
        </w:rPr>
        <w:t>– et enfin de la version finale transmise le 26 août 2014 au cabinet évaluateur avec les observations de la Commission en date du 14 août 2014.</w:t>
      </w:r>
    </w:p>
    <w:p w:rsidR="00E50458" w:rsidRPr="00336B22" w:rsidRDefault="00E50458" w:rsidP="00332510">
      <w:pPr>
        <w:spacing w:after="0" w:line="240" w:lineRule="auto"/>
        <w:jc w:val="both"/>
        <w:rPr>
          <w:rFonts w:eastAsia="Times New Roman" w:cs="Calibri"/>
          <w:color w:val="44546A" w:themeColor="text2"/>
          <w:lang w:eastAsia="fr-FR"/>
        </w:rPr>
      </w:pPr>
    </w:p>
    <w:p w:rsidR="00234E4F" w:rsidRPr="00336B22" w:rsidRDefault="00234E4F" w:rsidP="00332510">
      <w:pPr>
        <w:spacing w:after="0" w:line="240" w:lineRule="auto"/>
        <w:jc w:val="both"/>
        <w:rPr>
          <w:rFonts w:eastAsia="Times New Roman" w:cs="Calibri"/>
          <w:color w:val="44546A" w:themeColor="text2"/>
          <w:lang w:eastAsia="fr-FR"/>
        </w:rPr>
      </w:pPr>
      <w:r w:rsidRPr="00336B22">
        <w:rPr>
          <w:rFonts w:eastAsia="Times New Roman" w:cs="Calibri"/>
          <w:color w:val="44546A" w:themeColor="text2"/>
          <w:lang w:eastAsia="fr-FR"/>
        </w:rPr>
        <w:t>Le tableau ci-après rappelle la méthodologie, et présente les analyses restituées dans le présent rapport</w:t>
      </w:r>
      <w:r w:rsidR="00290863">
        <w:rPr>
          <w:rFonts w:eastAsia="Times New Roman" w:cs="Calibri"/>
          <w:color w:val="44546A" w:themeColor="text2"/>
          <w:lang w:eastAsia="fr-FR"/>
        </w:rPr>
        <w:t>.</w:t>
      </w:r>
    </w:p>
    <w:p w:rsidR="00234E4F" w:rsidRPr="00336B22" w:rsidRDefault="00234E4F" w:rsidP="00290863">
      <w:pPr>
        <w:tabs>
          <w:tab w:val="left" w:pos="2830"/>
        </w:tabs>
        <w:spacing w:after="0" w:line="240" w:lineRule="auto"/>
        <w:rPr>
          <w:rFonts w:eastAsia="Times New Roman" w:cs="Times New Roman"/>
          <w:color w:val="44546A" w:themeColor="text2"/>
          <w:sz w:val="24"/>
          <w:szCs w:val="24"/>
          <w:lang w:eastAsia="fr-FR"/>
        </w:rPr>
      </w:pPr>
    </w:p>
    <w:tbl>
      <w:tblPr>
        <w:tblStyle w:val="Grilledutableau1"/>
        <w:tblpPr w:leftFromText="141" w:rightFromText="141" w:vertAnchor="text" w:tblpX="-1060" w:tblpY="145"/>
        <w:tblW w:w="10488"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A0"/>
      </w:tblPr>
      <w:tblGrid>
        <w:gridCol w:w="521"/>
        <w:gridCol w:w="141"/>
        <w:gridCol w:w="2565"/>
        <w:gridCol w:w="2694"/>
        <w:gridCol w:w="4567"/>
      </w:tblGrid>
      <w:tr w:rsidR="00C61A0C" w:rsidRPr="00336B22" w:rsidTr="00152482">
        <w:trPr>
          <w:trHeight w:val="411"/>
        </w:trPr>
        <w:tc>
          <w:tcPr>
            <w:tcW w:w="10488" w:type="dxa"/>
            <w:gridSpan w:val="5"/>
            <w:shd w:val="clear" w:color="auto" w:fill="1F497D"/>
            <w:vAlign w:val="center"/>
          </w:tcPr>
          <w:p w:rsidR="00C61A0C" w:rsidRPr="00290863" w:rsidRDefault="00C61A0C" w:rsidP="00C61A0C">
            <w:pPr>
              <w:shd w:val="clear" w:color="auto" w:fill="1F497D"/>
              <w:ind w:right="187"/>
              <w:jc w:val="center"/>
              <w:rPr>
                <w:rFonts w:asciiTheme="minorHAnsi" w:hAnsiTheme="minorHAnsi" w:cs="Arial"/>
                <w:b/>
                <w:iCs/>
                <w:smallCaps/>
                <w:color w:val="FFFFFF" w:themeColor="background1"/>
                <w:sz w:val="26"/>
                <w:szCs w:val="26"/>
              </w:rPr>
            </w:pPr>
            <w:r w:rsidRPr="00290863">
              <w:rPr>
                <w:rFonts w:asciiTheme="minorHAnsi" w:hAnsiTheme="minorHAnsi" w:cs="Arial"/>
                <w:b/>
                <w:iCs/>
                <w:smallCaps/>
                <w:color w:val="FFFFFF" w:themeColor="background1"/>
                <w:sz w:val="26"/>
                <w:szCs w:val="26"/>
              </w:rPr>
              <w:t>Phase 1– analyse de la stratégie du programme</w:t>
            </w:r>
          </w:p>
        </w:tc>
      </w:tr>
      <w:tr w:rsidR="00C61A0C" w:rsidRPr="00336B22" w:rsidTr="00152482">
        <w:trPr>
          <w:trHeight w:val="417"/>
        </w:trPr>
        <w:tc>
          <w:tcPr>
            <w:tcW w:w="3227" w:type="dxa"/>
            <w:gridSpan w:val="3"/>
            <w:shd w:val="clear" w:color="auto" w:fill="8DB3E2"/>
            <w:vAlign w:val="center"/>
          </w:tcPr>
          <w:p w:rsidR="00C61A0C" w:rsidRPr="00336B22" w:rsidRDefault="00C61A0C" w:rsidP="00C61A0C">
            <w:pPr>
              <w:tabs>
                <w:tab w:val="left" w:pos="6162"/>
              </w:tabs>
              <w:jc w:val="center"/>
              <w:rPr>
                <w:rFonts w:asciiTheme="minorHAnsi" w:hAnsiTheme="minorHAnsi" w:cs="Calibri"/>
                <w:b/>
                <w:color w:val="44546A" w:themeColor="text2"/>
                <w:sz w:val="25"/>
                <w:szCs w:val="25"/>
              </w:rPr>
            </w:pPr>
            <w:r w:rsidRPr="00336B22">
              <w:rPr>
                <w:rFonts w:asciiTheme="minorHAnsi" w:hAnsiTheme="minorHAnsi" w:cs="Calibri"/>
                <w:b/>
                <w:color w:val="44546A" w:themeColor="text2"/>
                <w:sz w:val="25"/>
                <w:szCs w:val="25"/>
              </w:rPr>
              <w:t>Etape</w:t>
            </w:r>
          </w:p>
        </w:tc>
        <w:tc>
          <w:tcPr>
            <w:tcW w:w="2694" w:type="dxa"/>
            <w:shd w:val="clear" w:color="auto" w:fill="8DB3E2"/>
            <w:vAlign w:val="center"/>
          </w:tcPr>
          <w:p w:rsidR="00C61A0C" w:rsidRPr="00336B22" w:rsidRDefault="00C61A0C" w:rsidP="00C61A0C">
            <w:pPr>
              <w:tabs>
                <w:tab w:val="left" w:pos="6162"/>
              </w:tabs>
              <w:jc w:val="center"/>
              <w:rPr>
                <w:rFonts w:asciiTheme="minorHAnsi" w:hAnsiTheme="minorHAnsi" w:cs="Calibri"/>
                <w:b/>
                <w:color w:val="44546A" w:themeColor="text2"/>
                <w:sz w:val="25"/>
                <w:szCs w:val="25"/>
              </w:rPr>
            </w:pPr>
            <w:r w:rsidRPr="00336B22">
              <w:rPr>
                <w:rFonts w:asciiTheme="minorHAnsi" w:hAnsiTheme="minorHAnsi" w:cs="Calibri"/>
                <w:b/>
                <w:color w:val="44546A" w:themeColor="text2"/>
                <w:sz w:val="25"/>
                <w:szCs w:val="25"/>
              </w:rPr>
              <w:t>Examen du lien entre….</w:t>
            </w:r>
          </w:p>
        </w:tc>
        <w:tc>
          <w:tcPr>
            <w:tcW w:w="4567" w:type="dxa"/>
            <w:shd w:val="clear" w:color="auto" w:fill="8DB3E2"/>
            <w:vAlign w:val="center"/>
          </w:tcPr>
          <w:p w:rsidR="00C61A0C" w:rsidRPr="00336B22" w:rsidRDefault="00C61A0C" w:rsidP="00C61A0C">
            <w:pPr>
              <w:tabs>
                <w:tab w:val="left" w:pos="6162"/>
              </w:tabs>
              <w:jc w:val="center"/>
              <w:rPr>
                <w:rFonts w:asciiTheme="minorHAnsi" w:hAnsiTheme="minorHAnsi" w:cs="Calibri"/>
                <w:b/>
                <w:color w:val="44546A" w:themeColor="text2"/>
                <w:sz w:val="25"/>
                <w:szCs w:val="25"/>
              </w:rPr>
            </w:pPr>
            <w:r w:rsidRPr="00336B22">
              <w:rPr>
                <w:rFonts w:asciiTheme="minorHAnsi" w:hAnsiTheme="minorHAnsi" w:cs="Calibri"/>
                <w:b/>
                <w:color w:val="44546A" w:themeColor="text2"/>
                <w:sz w:val="25"/>
                <w:szCs w:val="25"/>
              </w:rPr>
              <w:t>Questionnement</w:t>
            </w:r>
          </w:p>
        </w:tc>
      </w:tr>
      <w:tr w:rsidR="00C61A0C" w:rsidRPr="00336B22" w:rsidTr="00152482">
        <w:trPr>
          <w:cantSplit/>
          <w:trHeight w:val="980"/>
        </w:trPr>
        <w:tc>
          <w:tcPr>
            <w:tcW w:w="662" w:type="dxa"/>
            <w:gridSpan w:val="2"/>
            <w:shd w:val="clear" w:color="auto" w:fill="8DB3E2"/>
            <w:textDirection w:val="btLr"/>
            <w:vAlign w:val="center"/>
          </w:tcPr>
          <w:p w:rsidR="00C61A0C" w:rsidRPr="00336B22" w:rsidRDefault="00C61A0C" w:rsidP="00C61A0C">
            <w:pPr>
              <w:tabs>
                <w:tab w:val="left" w:pos="6162"/>
              </w:tabs>
              <w:ind w:left="113" w:right="113"/>
              <w:jc w:val="center"/>
              <w:rPr>
                <w:rFonts w:asciiTheme="minorHAnsi" w:hAnsiTheme="minorHAnsi" w:cs="Calibri"/>
                <w:color w:val="44546A" w:themeColor="text2"/>
              </w:rPr>
            </w:pPr>
            <w:r w:rsidRPr="00336B22">
              <w:rPr>
                <w:rFonts w:asciiTheme="minorHAnsi" w:hAnsiTheme="minorHAnsi" w:cs="Calibri"/>
                <w:b/>
                <w:bCs/>
                <w:iCs/>
                <w:smallCaps/>
                <w:color w:val="44546A" w:themeColor="text2"/>
              </w:rPr>
              <w:t>VOLET 1</w:t>
            </w:r>
          </w:p>
        </w:tc>
        <w:tc>
          <w:tcPr>
            <w:tcW w:w="2565" w:type="dxa"/>
            <w:vAlign w:val="center"/>
          </w:tcPr>
          <w:p w:rsidR="00C61A0C" w:rsidRPr="00336B22" w:rsidRDefault="00C61A0C" w:rsidP="00C61A0C">
            <w:pPr>
              <w:tabs>
                <w:tab w:val="left" w:pos="6162"/>
              </w:tabs>
              <w:jc w:val="center"/>
              <w:rPr>
                <w:rFonts w:asciiTheme="minorHAnsi" w:hAnsiTheme="minorHAnsi" w:cs="Calibri"/>
                <w:b/>
                <w:color w:val="44546A" w:themeColor="text2"/>
                <w:sz w:val="22"/>
                <w:szCs w:val="22"/>
              </w:rPr>
            </w:pPr>
            <w:r w:rsidRPr="00336B22">
              <w:rPr>
                <w:rFonts w:asciiTheme="minorHAnsi" w:hAnsiTheme="minorHAnsi" w:cs="Calibri"/>
                <w:b/>
                <w:color w:val="44546A" w:themeColor="text2"/>
                <w:sz w:val="22"/>
                <w:szCs w:val="22"/>
              </w:rPr>
              <w:t>Pertinence</w:t>
            </w:r>
          </w:p>
        </w:tc>
        <w:tc>
          <w:tcPr>
            <w:tcW w:w="2694" w:type="dxa"/>
            <w:vAlign w:val="center"/>
          </w:tcPr>
          <w:p w:rsidR="00C61A0C" w:rsidRPr="00336B22" w:rsidRDefault="00C61A0C" w:rsidP="00C61A0C">
            <w:pPr>
              <w:tabs>
                <w:tab w:val="left" w:pos="6162"/>
              </w:tabs>
              <w:jc w:val="center"/>
              <w:rPr>
                <w:rFonts w:asciiTheme="minorHAnsi" w:hAnsiTheme="minorHAnsi" w:cs="Calibri"/>
                <w:b/>
                <w:color w:val="44546A" w:themeColor="text2"/>
                <w:sz w:val="22"/>
                <w:szCs w:val="22"/>
              </w:rPr>
            </w:pPr>
            <w:r w:rsidRPr="00336B22">
              <w:rPr>
                <w:rFonts w:asciiTheme="minorHAnsi" w:hAnsiTheme="minorHAnsi" w:cs="Calibri"/>
                <w:b/>
                <w:color w:val="44546A" w:themeColor="text2"/>
                <w:sz w:val="22"/>
                <w:szCs w:val="22"/>
              </w:rPr>
              <w:t>Diagnostic ↔ Stratégie</w:t>
            </w:r>
          </w:p>
        </w:tc>
        <w:tc>
          <w:tcPr>
            <w:tcW w:w="4567" w:type="dxa"/>
            <w:vAlign w:val="center"/>
          </w:tcPr>
          <w:p w:rsidR="00C61A0C" w:rsidRPr="00336B22" w:rsidRDefault="00C61A0C" w:rsidP="00C61A0C">
            <w:pPr>
              <w:tabs>
                <w:tab w:val="left" w:pos="6162"/>
              </w:tabs>
              <w:rPr>
                <w:rFonts w:asciiTheme="minorHAnsi" w:hAnsiTheme="minorHAnsi" w:cs="Calibri"/>
                <w:color w:val="44546A" w:themeColor="text2"/>
                <w:szCs w:val="22"/>
              </w:rPr>
            </w:pPr>
            <w:r w:rsidRPr="00336B22">
              <w:rPr>
                <w:rFonts w:asciiTheme="minorHAnsi" w:hAnsiTheme="minorHAnsi" w:cs="Calibri"/>
                <w:color w:val="44546A" w:themeColor="text2"/>
                <w:szCs w:val="22"/>
              </w:rPr>
              <w:t>La stratégie correspond-elle aux besoins du territoire identifiés dans le diagnostic ?</w:t>
            </w:r>
          </w:p>
        </w:tc>
      </w:tr>
      <w:tr w:rsidR="00C61A0C" w:rsidRPr="00336B22" w:rsidTr="00152482">
        <w:trPr>
          <w:trHeight w:val="890"/>
        </w:trPr>
        <w:tc>
          <w:tcPr>
            <w:tcW w:w="662" w:type="dxa"/>
            <w:gridSpan w:val="2"/>
            <w:vMerge w:val="restart"/>
            <w:shd w:val="clear" w:color="auto" w:fill="8DB3E2"/>
            <w:textDirection w:val="btLr"/>
            <w:vAlign w:val="center"/>
          </w:tcPr>
          <w:p w:rsidR="00C61A0C" w:rsidRPr="00336B22" w:rsidRDefault="00C61A0C" w:rsidP="00C61A0C">
            <w:pPr>
              <w:tabs>
                <w:tab w:val="left" w:pos="6162"/>
              </w:tabs>
              <w:ind w:left="113" w:right="113"/>
              <w:jc w:val="center"/>
              <w:rPr>
                <w:rFonts w:asciiTheme="minorHAnsi" w:hAnsiTheme="minorHAnsi" w:cs="Calibri"/>
                <w:b/>
                <w:bCs/>
                <w:iCs/>
                <w:smallCaps/>
                <w:color w:val="44546A" w:themeColor="text2"/>
                <w:sz w:val="24"/>
                <w:szCs w:val="24"/>
              </w:rPr>
            </w:pPr>
            <w:r w:rsidRPr="00336B22">
              <w:rPr>
                <w:rFonts w:asciiTheme="minorHAnsi" w:hAnsiTheme="minorHAnsi" w:cs="Calibri"/>
                <w:b/>
                <w:bCs/>
                <w:iCs/>
                <w:smallCaps/>
                <w:color w:val="44546A" w:themeColor="text2"/>
                <w:sz w:val="24"/>
                <w:szCs w:val="24"/>
              </w:rPr>
              <w:t>VOLET 2</w:t>
            </w:r>
          </w:p>
        </w:tc>
        <w:tc>
          <w:tcPr>
            <w:tcW w:w="2565" w:type="dxa"/>
            <w:vAlign w:val="center"/>
          </w:tcPr>
          <w:p w:rsidR="00C61A0C" w:rsidRPr="00336B22" w:rsidRDefault="00C61A0C" w:rsidP="00C61A0C">
            <w:pPr>
              <w:tabs>
                <w:tab w:val="left" w:pos="6162"/>
              </w:tabs>
              <w:jc w:val="center"/>
              <w:rPr>
                <w:rFonts w:asciiTheme="minorHAnsi" w:hAnsiTheme="minorHAnsi" w:cs="Calibri"/>
                <w:b/>
                <w:color w:val="44546A" w:themeColor="text2"/>
                <w:sz w:val="22"/>
                <w:szCs w:val="22"/>
              </w:rPr>
            </w:pPr>
            <w:r w:rsidRPr="00336B22">
              <w:rPr>
                <w:rFonts w:asciiTheme="minorHAnsi" w:hAnsiTheme="minorHAnsi" w:cs="Calibri"/>
                <w:b/>
                <w:color w:val="44546A" w:themeColor="text2"/>
                <w:sz w:val="22"/>
                <w:szCs w:val="22"/>
              </w:rPr>
              <w:t>Cohérence stratégique</w:t>
            </w:r>
          </w:p>
        </w:tc>
        <w:tc>
          <w:tcPr>
            <w:tcW w:w="2694" w:type="dxa"/>
            <w:vAlign w:val="center"/>
          </w:tcPr>
          <w:p w:rsidR="00C61A0C" w:rsidRPr="00336B22" w:rsidRDefault="00C61A0C" w:rsidP="00C61A0C">
            <w:pPr>
              <w:tabs>
                <w:tab w:val="left" w:pos="6162"/>
              </w:tabs>
              <w:jc w:val="center"/>
              <w:rPr>
                <w:rFonts w:asciiTheme="minorHAnsi" w:hAnsiTheme="minorHAnsi" w:cs="Calibri"/>
                <w:b/>
                <w:color w:val="44546A" w:themeColor="text2"/>
                <w:sz w:val="22"/>
                <w:szCs w:val="22"/>
              </w:rPr>
            </w:pPr>
            <w:r w:rsidRPr="00336B22">
              <w:rPr>
                <w:rFonts w:asciiTheme="minorHAnsi" w:hAnsiTheme="minorHAnsi" w:cs="Calibri"/>
                <w:b/>
                <w:color w:val="44546A" w:themeColor="text2"/>
                <w:sz w:val="22"/>
                <w:szCs w:val="22"/>
              </w:rPr>
              <w:t>PO ↔ stratégie UE 2020 et Accord de partenariat</w:t>
            </w:r>
          </w:p>
        </w:tc>
        <w:tc>
          <w:tcPr>
            <w:tcW w:w="4567" w:type="dxa"/>
            <w:vAlign w:val="center"/>
          </w:tcPr>
          <w:p w:rsidR="00C61A0C" w:rsidRPr="00336B22" w:rsidRDefault="00C61A0C" w:rsidP="00C61A0C">
            <w:pPr>
              <w:tabs>
                <w:tab w:val="left" w:pos="6162"/>
              </w:tabs>
              <w:rPr>
                <w:rFonts w:asciiTheme="minorHAnsi" w:hAnsiTheme="minorHAnsi" w:cs="Calibri"/>
                <w:color w:val="44546A" w:themeColor="text2"/>
                <w:szCs w:val="22"/>
              </w:rPr>
            </w:pPr>
            <w:r w:rsidRPr="00336B22">
              <w:rPr>
                <w:rFonts w:asciiTheme="minorHAnsi" w:hAnsiTheme="minorHAnsi" w:cs="Calibri"/>
                <w:color w:val="44546A" w:themeColor="text2"/>
                <w:szCs w:val="22"/>
              </w:rPr>
              <w:t>Le PO s’inscrit-il dans la stratégie UE 2020, et contribue-il à ses objectifs ?</w:t>
            </w:r>
          </w:p>
        </w:tc>
      </w:tr>
      <w:tr w:rsidR="00C61A0C" w:rsidRPr="00336B22" w:rsidTr="00152482">
        <w:trPr>
          <w:trHeight w:val="1501"/>
        </w:trPr>
        <w:tc>
          <w:tcPr>
            <w:tcW w:w="662" w:type="dxa"/>
            <w:gridSpan w:val="2"/>
            <w:vMerge/>
            <w:shd w:val="clear" w:color="auto" w:fill="8DB3E2"/>
            <w:textDirection w:val="btLr"/>
          </w:tcPr>
          <w:p w:rsidR="00C61A0C" w:rsidRPr="00336B22" w:rsidRDefault="00C61A0C" w:rsidP="00C61A0C">
            <w:pPr>
              <w:tabs>
                <w:tab w:val="left" w:pos="6162"/>
              </w:tabs>
              <w:ind w:left="113" w:right="113"/>
              <w:rPr>
                <w:rFonts w:asciiTheme="minorHAnsi" w:hAnsiTheme="minorHAnsi" w:cs="Calibri"/>
                <w:b/>
                <w:bCs/>
                <w:iCs/>
                <w:smallCaps/>
                <w:color w:val="44546A" w:themeColor="text2"/>
                <w:sz w:val="24"/>
                <w:szCs w:val="24"/>
              </w:rPr>
            </w:pPr>
          </w:p>
        </w:tc>
        <w:tc>
          <w:tcPr>
            <w:tcW w:w="2565" w:type="dxa"/>
            <w:vAlign w:val="center"/>
          </w:tcPr>
          <w:p w:rsidR="00C61A0C" w:rsidRPr="00336B22" w:rsidRDefault="00C61A0C" w:rsidP="00C61A0C">
            <w:pPr>
              <w:tabs>
                <w:tab w:val="left" w:pos="6162"/>
              </w:tabs>
              <w:jc w:val="center"/>
              <w:rPr>
                <w:rFonts w:asciiTheme="minorHAnsi" w:hAnsiTheme="minorHAnsi" w:cs="Calibri"/>
                <w:b/>
                <w:color w:val="44546A" w:themeColor="text2"/>
                <w:sz w:val="22"/>
                <w:szCs w:val="22"/>
              </w:rPr>
            </w:pPr>
            <w:r w:rsidRPr="00336B22">
              <w:rPr>
                <w:rFonts w:asciiTheme="minorHAnsi" w:hAnsiTheme="minorHAnsi" w:cs="Calibri"/>
                <w:b/>
                <w:color w:val="44546A" w:themeColor="text2"/>
                <w:sz w:val="22"/>
                <w:szCs w:val="22"/>
              </w:rPr>
              <w:t>Cohérence interne</w:t>
            </w:r>
          </w:p>
        </w:tc>
        <w:tc>
          <w:tcPr>
            <w:tcW w:w="2694" w:type="dxa"/>
            <w:vAlign w:val="center"/>
          </w:tcPr>
          <w:p w:rsidR="00C61A0C" w:rsidRPr="00336B22" w:rsidRDefault="00C61A0C" w:rsidP="00C61A0C">
            <w:pPr>
              <w:tabs>
                <w:tab w:val="left" w:pos="6162"/>
              </w:tabs>
              <w:jc w:val="center"/>
              <w:rPr>
                <w:rFonts w:asciiTheme="minorHAnsi" w:hAnsiTheme="minorHAnsi" w:cs="Calibri"/>
                <w:color w:val="44546A" w:themeColor="text2"/>
                <w:sz w:val="22"/>
                <w:szCs w:val="22"/>
              </w:rPr>
            </w:pPr>
            <w:r w:rsidRPr="00336B22">
              <w:rPr>
                <w:rFonts w:asciiTheme="minorHAnsi" w:hAnsiTheme="minorHAnsi" w:cs="Calibri"/>
                <w:b/>
                <w:color w:val="44546A" w:themeColor="text2"/>
                <w:sz w:val="22"/>
                <w:szCs w:val="22"/>
              </w:rPr>
              <w:t>OS</w:t>
            </w:r>
            <w:r w:rsidRPr="00336B22">
              <w:rPr>
                <w:rFonts w:asciiTheme="minorHAnsi" w:hAnsiTheme="minorHAnsi" w:cs="Calibri"/>
                <w:color w:val="44546A" w:themeColor="text2"/>
                <w:sz w:val="22"/>
                <w:szCs w:val="22"/>
              </w:rPr>
              <w:t xml:space="preserve"> </w:t>
            </w:r>
            <w:r w:rsidRPr="00336B22">
              <w:rPr>
                <w:rFonts w:asciiTheme="minorHAnsi" w:hAnsiTheme="minorHAnsi" w:cs="Calibri"/>
                <w:b/>
                <w:color w:val="44546A" w:themeColor="text2"/>
                <w:sz w:val="22"/>
                <w:szCs w:val="22"/>
              </w:rPr>
              <w:t>↔ Axes ↔ Actions</w:t>
            </w:r>
          </w:p>
        </w:tc>
        <w:tc>
          <w:tcPr>
            <w:tcW w:w="4567" w:type="dxa"/>
            <w:vAlign w:val="center"/>
          </w:tcPr>
          <w:p w:rsidR="00C61A0C" w:rsidRPr="00336B22" w:rsidRDefault="00C61A0C" w:rsidP="00C61A0C">
            <w:pPr>
              <w:tabs>
                <w:tab w:val="left" w:pos="6162"/>
              </w:tabs>
              <w:rPr>
                <w:rFonts w:asciiTheme="minorHAnsi" w:hAnsiTheme="minorHAnsi" w:cs="Calibri"/>
                <w:color w:val="44546A" w:themeColor="text2"/>
                <w:szCs w:val="22"/>
              </w:rPr>
            </w:pPr>
            <w:r w:rsidRPr="00336B22">
              <w:rPr>
                <w:rFonts w:asciiTheme="minorHAnsi" w:hAnsiTheme="minorHAnsi" w:cs="Calibri"/>
                <w:color w:val="44546A" w:themeColor="text2"/>
                <w:szCs w:val="22"/>
              </w:rPr>
              <w:t>Les OS de chaque axe et entre les axes s’articulent-ils bien entre eux ?</w:t>
            </w:r>
          </w:p>
          <w:p w:rsidR="00C61A0C" w:rsidRPr="00336B22" w:rsidRDefault="00C61A0C" w:rsidP="00C61A0C">
            <w:pPr>
              <w:tabs>
                <w:tab w:val="left" w:pos="6162"/>
              </w:tabs>
              <w:rPr>
                <w:rFonts w:asciiTheme="minorHAnsi" w:hAnsiTheme="minorHAnsi" w:cs="Calibri"/>
                <w:color w:val="44546A" w:themeColor="text2"/>
                <w:szCs w:val="22"/>
              </w:rPr>
            </w:pPr>
            <w:r w:rsidRPr="00336B22">
              <w:rPr>
                <w:rFonts w:asciiTheme="minorHAnsi" w:hAnsiTheme="minorHAnsi" w:cs="Calibri"/>
                <w:color w:val="44546A" w:themeColor="text2"/>
                <w:szCs w:val="22"/>
              </w:rPr>
              <w:t>En quoi chaque axe contribue aux objectifs du PO ? Quels sont leurs relations, leurs complémentarités et les interactions positives ou négatives entre les OS ?</w:t>
            </w:r>
          </w:p>
        </w:tc>
      </w:tr>
      <w:tr w:rsidR="00C61A0C" w:rsidRPr="00336B22" w:rsidTr="00152482">
        <w:trPr>
          <w:trHeight w:val="709"/>
        </w:trPr>
        <w:tc>
          <w:tcPr>
            <w:tcW w:w="662" w:type="dxa"/>
            <w:gridSpan w:val="2"/>
            <w:vMerge/>
            <w:shd w:val="clear" w:color="auto" w:fill="8DB3E2"/>
            <w:textDirection w:val="btLr"/>
          </w:tcPr>
          <w:p w:rsidR="00C61A0C" w:rsidRPr="00336B22" w:rsidRDefault="00C61A0C" w:rsidP="00C61A0C">
            <w:pPr>
              <w:tabs>
                <w:tab w:val="left" w:pos="6162"/>
              </w:tabs>
              <w:ind w:left="113" w:right="113"/>
              <w:rPr>
                <w:rFonts w:asciiTheme="minorHAnsi" w:hAnsiTheme="minorHAnsi" w:cs="Calibri"/>
                <w:b/>
                <w:bCs/>
                <w:iCs/>
                <w:smallCaps/>
                <w:color w:val="44546A" w:themeColor="text2"/>
                <w:sz w:val="24"/>
                <w:szCs w:val="24"/>
              </w:rPr>
            </w:pPr>
          </w:p>
        </w:tc>
        <w:tc>
          <w:tcPr>
            <w:tcW w:w="2565" w:type="dxa"/>
            <w:vAlign w:val="center"/>
          </w:tcPr>
          <w:p w:rsidR="00C61A0C" w:rsidRPr="00336B22" w:rsidRDefault="00C61A0C" w:rsidP="00C61A0C">
            <w:pPr>
              <w:tabs>
                <w:tab w:val="left" w:pos="6162"/>
              </w:tabs>
              <w:jc w:val="center"/>
              <w:rPr>
                <w:rFonts w:asciiTheme="minorHAnsi" w:hAnsiTheme="minorHAnsi" w:cs="Calibri"/>
                <w:b/>
                <w:color w:val="44546A" w:themeColor="text2"/>
                <w:sz w:val="22"/>
                <w:szCs w:val="22"/>
              </w:rPr>
            </w:pPr>
            <w:r w:rsidRPr="00336B22">
              <w:rPr>
                <w:rFonts w:asciiTheme="minorHAnsi" w:hAnsiTheme="minorHAnsi" w:cs="Calibri"/>
                <w:b/>
                <w:color w:val="44546A" w:themeColor="text2"/>
                <w:sz w:val="22"/>
                <w:szCs w:val="22"/>
              </w:rPr>
              <w:t>Cohérence externe</w:t>
            </w:r>
          </w:p>
        </w:tc>
        <w:tc>
          <w:tcPr>
            <w:tcW w:w="2694" w:type="dxa"/>
            <w:vAlign w:val="center"/>
          </w:tcPr>
          <w:p w:rsidR="00C61A0C" w:rsidRPr="00336B22" w:rsidRDefault="00C61A0C" w:rsidP="00C61A0C">
            <w:pPr>
              <w:tabs>
                <w:tab w:val="left" w:pos="6162"/>
              </w:tabs>
              <w:jc w:val="center"/>
              <w:rPr>
                <w:rFonts w:asciiTheme="minorHAnsi" w:hAnsiTheme="minorHAnsi" w:cs="Calibri"/>
                <w:color w:val="44546A" w:themeColor="text2"/>
                <w:sz w:val="22"/>
                <w:szCs w:val="22"/>
              </w:rPr>
            </w:pPr>
            <w:r w:rsidRPr="00336B22">
              <w:rPr>
                <w:rFonts w:asciiTheme="minorHAnsi" w:hAnsiTheme="minorHAnsi" w:cs="Calibri"/>
                <w:b/>
                <w:color w:val="44546A" w:themeColor="text2"/>
                <w:sz w:val="22"/>
                <w:szCs w:val="22"/>
              </w:rPr>
              <w:t>PO ↔ Schémas régionaux et autres programmes</w:t>
            </w:r>
          </w:p>
        </w:tc>
        <w:tc>
          <w:tcPr>
            <w:tcW w:w="4567" w:type="dxa"/>
          </w:tcPr>
          <w:p w:rsidR="00C61A0C" w:rsidRPr="00336B22" w:rsidRDefault="00C61A0C" w:rsidP="00C61A0C">
            <w:pPr>
              <w:tabs>
                <w:tab w:val="left" w:pos="6162"/>
              </w:tabs>
              <w:rPr>
                <w:rFonts w:asciiTheme="minorHAnsi" w:hAnsiTheme="minorHAnsi" w:cs="Calibri"/>
                <w:color w:val="44546A" w:themeColor="text2"/>
                <w:sz w:val="24"/>
                <w:szCs w:val="24"/>
              </w:rPr>
            </w:pPr>
            <w:r w:rsidRPr="00336B22">
              <w:rPr>
                <w:rFonts w:asciiTheme="minorHAnsi" w:hAnsiTheme="minorHAnsi" w:cs="Calibri"/>
                <w:color w:val="44546A" w:themeColor="text2"/>
                <w:szCs w:val="22"/>
              </w:rPr>
              <w:t>La stratégie du PO est-elle bien articulée avec les schémas régionaux, et les autres programmes européens et nationaux ?</w:t>
            </w:r>
          </w:p>
        </w:tc>
      </w:tr>
      <w:tr w:rsidR="00C61A0C" w:rsidRPr="00336B22" w:rsidTr="00152482">
        <w:trPr>
          <w:trHeight w:val="372"/>
        </w:trPr>
        <w:tc>
          <w:tcPr>
            <w:tcW w:w="10488" w:type="dxa"/>
            <w:gridSpan w:val="5"/>
            <w:shd w:val="clear" w:color="auto" w:fill="1F497D"/>
            <w:vAlign w:val="center"/>
          </w:tcPr>
          <w:p w:rsidR="00C61A0C" w:rsidRPr="00290863" w:rsidRDefault="00C61A0C" w:rsidP="00C61A0C">
            <w:pPr>
              <w:shd w:val="clear" w:color="auto" w:fill="1F497D"/>
              <w:ind w:right="187"/>
              <w:jc w:val="center"/>
              <w:rPr>
                <w:rFonts w:asciiTheme="minorHAnsi" w:hAnsiTheme="minorHAnsi" w:cs="Arial"/>
                <w:b/>
                <w:iCs/>
                <w:smallCaps/>
                <w:color w:val="FFFFFF" w:themeColor="background1"/>
                <w:sz w:val="26"/>
                <w:szCs w:val="26"/>
              </w:rPr>
            </w:pPr>
            <w:r w:rsidRPr="00290863">
              <w:rPr>
                <w:rFonts w:asciiTheme="minorHAnsi" w:hAnsiTheme="minorHAnsi" w:cs="Arial"/>
                <w:b/>
                <w:iCs/>
                <w:smallCaps/>
                <w:color w:val="FFFFFF" w:themeColor="background1"/>
                <w:sz w:val="26"/>
                <w:szCs w:val="26"/>
              </w:rPr>
              <w:t>Phase 2 – analyse de la stratégie opérationnelle</w:t>
            </w:r>
          </w:p>
        </w:tc>
      </w:tr>
      <w:tr w:rsidR="00C61A0C" w:rsidRPr="00336B22" w:rsidTr="00152482">
        <w:trPr>
          <w:cantSplit/>
          <w:trHeight w:val="770"/>
        </w:trPr>
        <w:tc>
          <w:tcPr>
            <w:tcW w:w="521" w:type="dxa"/>
            <w:vMerge w:val="restart"/>
            <w:shd w:val="clear" w:color="auto" w:fill="8DB3E2"/>
            <w:textDirection w:val="btLr"/>
            <w:vAlign w:val="center"/>
          </w:tcPr>
          <w:p w:rsidR="00C61A0C" w:rsidRPr="00336B22" w:rsidRDefault="00C61A0C" w:rsidP="00C61A0C">
            <w:pPr>
              <w:tabs>
                <w:tab w:val="left" w:pos="6162"/>
              </w:tabs>
              <w:ind w:left="113" w:right="113"/>
              <w:jc w:val="center"/>
              <w:rPr>
                <w:rFonts w:asciiTheme="minorHAnsi" w:hAnsiTheme="minorHAnsi" w:cs="Calibri"/>
                <w:color w:val="44546A" w:themeColor="text2"/>
                <w:sz w:val="24"/>
                <w:szCs w:val="24"/>
              </w:rPr>
            </w:pPr>
          </w:p>
        </w:tc>
        <w:tc>
          <w:tcPr>
            <w:tcW w:w="2706" w:type="dxa"/>
            <w:gridSpan w:val="2"/>
            <w:vAlign w:val="center"/>
          </w:tcPr>
          <w:p w:rsidR="00C61A0C" w:rsidRPr="00336B22" w:rsidRDefault="00C61A0C" w:rsidP="00C61A0C">
            <w:pPr>
              <w:tabs>
                <w:tab w:val="left" w:pos="6162"/>
              </w:tabs>
              <w:jc w:val="center"/>
              <w:rPr>
                <w:rFonts w:asciiTheme="minorHAnsi" w:hAnsiTheme="minorHAnsi" w:cs="Calibri"/>
                <w:b/>
                <w:color w:val="44546A" w:themeColor="text2"/>
                <w:sz w:val="22"/>
                <w:szCs w:val="22"/>
              </w:rPr>
            </w:pPr>
            <w:r w:rsidRPr="00336B22">
              <w:rPr>
                <w:rFonts w:asciiTheme="minorHAnsi" w:hAnsiTheme="minorHAnsi" w:cs="Calibri"/>
                <w:b/>
                <w:color w:val="44546A" w:themeColor="text2"/>
                <w:sz w:val="22"/>
                <w:szCs w:val="22"/>
              </w:rPr>
              <w:t>Logique d’intervention</w:t>
            </w:r>
          </w:p>
        </w:tc>
        <w:tc>
          <w:tcPr>
            <w:tcW w:w="2694" w:type="dxa"/>
            <w:vAlign w:val="center"/>
          </w:tcPr>
          <w:p w:rsidR="00C61A0C" w:rsidRPr="00336B22" w:rsidRDefault="00C61A0C" w:rsidP="00C61A0C">
            <w:pPr>
              <w:tabs>
                <w:tab w:val="left" w:pos="6162"/>
              </w:tabs>
              <w:jc w:val="center"/>
              <w:rPr>
                <w:rFonts w:asciiTheme="minorHAnsi" w:hAnsiTheme="minorHAnsi" w:cs="Calibri"/>
                <w:b/>
                <w:color w:val="44546A" w:themeColor="text2"/>
                <w:sz w:val="22"/>
                <w:szCs w:val="22"/>
              </w:rPr>
            </w:pPr>
            <w:r w:rsidRPr="00336B22">
              <w:rPr>
                <w:rFonts w:asciiTheme="minorHAnsi" w:hAnsiTheme="minorHAnsi" w:cs="Calibri"/>
                <w:b/>
                <w:color w:val="44546A" w:themeColor="text2"/>
                <w:sz w:val="22"/>
                <w:szCs w:val="22"/>
              </w:rPr>
              <w:t>Changements attendus ↔</w:t>
            </w:r>
            <w:r w:rsidR="00152482" w:rsidRPr="00336B22">
              <w:rPr>
                <w:rFonts w:asciiTheme="minorHAnsi" w:hAnsiTheme="minorHAnsi" w:cs="Calibri"/>
                <w:b/>
                <w:color w:val="44546A" w:themeColor="text2"/>
                <w:sz w:val="22"/>
                <w:szCs w:val="22"/>
              </w:rPr>
              <w:t xml:space="preserve"> </w:t>
            </w:r>
            <w:r w:rsidRPr="00336B22">
              <w:rPr>
                <w:rFonts w:asciiTheme="minorHAnsi" w:hAnsiTheme="minorHAnsi" w:cs="Calibri"/>
                <w:b/>
                <w:color w:val="44546A" w:themeColor="text2"/>
                <w:sz w:val="22"/>
                <w:szCs w:val="22"/>
              </w:rPr>
              <w:t>actions</w:t>
            </w:r>
            <w:r w:rsidR="00152482" w:rsidRPr="00336B22">
              <w:rPr>
                <w:rFonts w:asciiTheme="minorHAnsi" w:hAnsiTheme="minorHAnsi" w:cs="Calibri"/>
                <w:b/>
                <w:color w:val="44546A" w:themeColor="text2"/>
                <w:sz w:val="22"/>
                <w:szCs w:val="22"/>
              </w:rPr>
              <w:t xml:space="preserve"> </w:t>
            </w:r>
            <w:r w:rsidRPr="00336B22">
              <w:rPr>
                <w:rFonts w:asciiTheme="minorHAnsi" w:hAnsiTheme="minorHAnsi" w:cs="Calibri"/>
                <w:b/>
                <w:color w:val="44546A" w:themeColor="text2"/>
                <w:sz w:val="22"/>
                <w:szCs w:val="22"/>
              </w:rPr>
              <w:t>↔</w:t>
            </w:r>
          </w:p>
          <w:p w:rsidR="00C61A0C" w:rsidRPr="00336B22" w:rsidRDefault="00C61A0C" w:rsidP="00C61A0C">
            <w:pPr>
              <w:tabs>
                <w:tab w:val="left" w:pos="6162"/>
              </w:tabs>
              <w:jc w:val="center"/>
              <w:rPr>
                <w:rFonts w:asciiTheme="minorHAnsi" w:hAnsiTheme="minorHAnsi" w:cs="Calibri"/>
                <w:b/>
                <w:color w:val="44546A" w:themeColor="text2"/>
                <w:sz w:val="22"/>
                <w:szCs w:val="22"/>
              </w:rPr>
            </w:pPr>
            <w:r w:rsidRPr="00336B22">
              <w:rPr>
                <w:rFonts w:asciiTheme="minorHAnsi" w:hAnsiTheme="minorHAnsi" w:cs="Calibri"/>
                <w:b/>
                <w:color w:val="44546A" w:themeColor="text2"/>
                <w:sz w:val="22"/>
                <w:szCs w:val="22"/>
              </w:rPr>
              <w:t>Résultats ↔ indicateurs</w:t>
            </w:r>
          </w:p>
        </w:tc>
        <w:tc>
          <w:tcPr>
            <w:tcW w:w="4567" w:type="dxa"/>
            <w:vAlign w:val="center"/>
          </w:tcPr>
          <w:p w:rsidR="00C61A0C" w:rsidRPr="00336B22" w:rsidRDefault="001F4FC6" w:rsidP="00C61A0C">
            <w:pPr>
              <w:tabs>
                <w:tab w:val="left" w:pos="6162"/>
              </w:tabs>
              <w:rPr>
                <w:rFonts w:asciiTheme="minorHAnsi" w:hAnsiTheme="minorHAnsi" w:cs="Calibri"/>
                <w:color w:val="44546A" w:themeColor="text2"/>
                <w:szCs w:val="22"/>
              </w:rPr>
            </w:pPr>
            <w:r w:rsidRPr="00336B22">
              <w:rPr>
                <w:rFonts w:asciiTheme="minorHAnsi" w:hAnsiTheme="minorHAnsi" w:cs="Calibri"/>
                <w:color w:val="44546A" w:themeColor="text2"/>
                <w:szCs w:val="22"/>
              </w:rPr>
              <w:t>Les actions définies contribueront-elles aux changements attendus ?</w:t>
            </w:r>
          </w:p>
          <w:p w:rsidR="001F4FC6" w:rsidRPr="00336B22" w:rsidRDefault="001F4FC6" w:rsidP="00C61A0C">
            <w:pPr>
              <w:tabs>
                <w:tab w:val="left" w:pos="6162"/>
              </w:tabs>
              <w:rPr>
                <w:rFonts w:asciiTheme="minorHAnsi" w:hAnsiTheme="minorHAnsi" w:cs="Calibri"/>
                <w:color w:val="44546A" w:themeColor="text2"/>
                <w:szCs w:val="22"/>
              </w:rPr>
            </w:pPr>
            <w:r w:rsidRPr="00336B22">
              <w:rPr>
                <w:rFonts w:asciiTheme="minorHAnsi" w:hAnsiTheme="minorHAnsi" w:cs="Calibri"/>
                <w:color w:val="44546A" w:themeColor="text2"/>
                <w:szCs w:val="22"/>
              </w:rPr>
              <w:t xml:space="preserve">Les indicateurs choisis  </w:t>
            </w:r>
            <w:r w:rsidR="000D5C2E" w:rsidRPr="00336B22">
              <w:rPr>
                <w:rFonts w:asciiTheme="minorHAnsi" w:hAnsiTheme="minorHAnsi" w:cs="Calibri"/>
                <w:color w:val="44546A" w:themeColor="text2"/>
                <w:szCs w:val="22"/>
              </w:rPr>
              <w:t>permettent-ils</w:t>
            </w:r>
            <w:r w:rsidRPr="00336B22">
              <w:rPr>
                <w:rFonts w:asciiTheme="minorHAnsi" w:hAnsiTheme="minorHAnsi" w:cs="Calibri"/>
                <w:color w:val="44546A" w:themeColor="text2"/>
                <w:szCs w:val="22"/>
              </w:rPr>
              <w:t xml:space="preserve"> de mesurer ces changements ?</w:t>
            </w:r>
          </w:p>
        </w:tc>
      </w:tr>
      <w:tr w:rsidR="00C61A0C" w:rsidRPr="00336B22" w:rsidTr="00152482">
        <w:trPr>
          <w:trHeight w:val="801"/>
        </w:trPr>
        <w:tc>
          <w:tcPr>
            <w:tcW w:w="521" w:type="dxa"/>
            <w:vMerge/>
            <w:shd w:val="clear" w:color="auto" w:fill="8DB3E2"/>
            <w:textDirection w:val="btLr"/>
            <w:vAlign w:val="center"/>
          </w:tcPr>
          <w:p w:rsidR="00C61A0C" w:rsidRPr="00336B22" w:rsidRDefault="00C61A0C" w:rsidP="00C61A0C">
            <w:pPr>
              <w:tabs>
                <w:tab w:val="left" w:pos="6162"/>
              </w:tabs>
              <w:ind w:left="113" w:right="113"/>
              <w:jc w:val="center"/>
              <w:rPr>
                <w:rFonts w:asciiTheme="minorHAnsi" w:hAnsiTheme="minorHAnsi" w:cs="Calibri"/>
                <w:b/>
                <w:bCs/>
                <w:iCs/>
                <w:smallCaps/>
                <w:color w:val="44546A" w:themeColor="text2"/>
                <w:sz w:val="24"/>
                <w:szCs w:val="24"/>
              </w:rPr>
            </w:pPr>
          </w:p>
        </w:tc>
        <w:tc>
          <w:tcPr>
            <w:tcW w:w="2706" w:type="dxa"/>
            <w:gridSpan w:val="2"/>
            <w:vAlign w:val="center"/>
          </w:tcPr>
          <w:p w:rsidR="00C61A0C" w:rsidRPr="00336B22" w:rsidRDefault="00C61A0C" w:rsidP="00C61A0C">
            <w:pPr>
              <w:tabs>
                <w:tab w:val="left" w:pos="6162"/>
              </w:tabs>
              <w:jc w:val="center"/>
              <w:rPr>
                <w:rFonts w:asciiTheme="minorHAnsi" w:hAnsiTheme="minorHAnsi" w:cs="Calibri"/>
                <w:b/>
                <w:color w:val="44546A" w:themeColor="text2"/>
                <w:sz w:val="22"/>
                <w:szCs w:val="22"/>
              </w:rPr>
            </w:pPr>
            <w:r w:rsidRPr="00336B22">
              <w:rPr>
                <w:rFonts w:asciiTheme="minorHAnsi" w:hAnsiTheme="minorHAnsi" w:cs="Calibri"/>
                <w:b/>
                <w:color w:val="44546A" w:themeColor="text2"/>
                <w:sz w:val="22"/>
                <w:szCs w:val="22"/>
              </w:rPr>
              <w:t>Prise en compte des priorités transversales</w:t>
            </w:r>
          </w:p>
        </w:tc>
        <w:tc>
          <w:tcPr>
            <w:tcW w:w="2694" w:type="dxa"/>
            <w:vAlign w:val="center"/>
          </w:tcPr>
          <w:p w:rsidR="00C61A0C" w:rsidRPr="00336B22" w:rsidRDefault="00C61A0C" w:rsidP="00152482">
            <w:pPr>
              <w:tabs>
                <w:tab w:val="left" w:pos="6162"/>
              </w:tabs>
              <w:jc w:val="center"/>
              <w:rPr>
                <w:rFonts w:asciiTheme="minorHAnsi" w:hAnsiTheme="minorHAnsi" w:cs="Calibri"/>
                <w:b/>
                <w:color w:val="44546A" w:themeColor="text2"/>
                <w:sz w:val="22"/>
                <w:szCs w:val="22"/>
              </w:rPr>
            </w:pPr>
            <w:r w:rsidRPr="00336B22">
              <w:rPr>
                <w:rFonts w:asciiTheme="minorHAnsi" w:hAnsiTheme="minorHAnsi" w:cs="Calibri"/>
                <w:b/>
                <w:color w:val="44546A" w:themeColor="text2"/>
                <w:sz w:val="22"/>
                <w:szCs w:val="22"/>
              </w:rPr>
              <w:t xml:space="preserve">PO ↔ </w:t>
            </w:r>
            <w:r w:rsidR="00152482" w:rsidRPr="00336B22">
              <w:rPr>
                <w:rFonts w:asciiTheme="minorHAnsi" w:hAnsiTheme="minorHAnsi" w:cs="Calibri"/>
                <w:b/>
                <w:color w:val="44546A" w:themeColor="text2"/>
                <w:sz w:val="22"/>
                <w:szCs w:val="22"/>
              </w:rPr>
              <w:t xml:space="preserve">priorités transversales </w:t>
            </w:r>
            <w:r w:rsidRPr="00336B22">
              <w:rPr>
                <w:rFonts w:asciiTheme="minorHAnsi" w:hAnsiTheme="minorHAnsi" w:cs="Calibri"/>
                <w:b/>
                <w:color w:val="44546A" w:themeColor="text2"/>
                <w:sz w:val="22"/>
                <w:szCs w:val="22"/>
              </w:rPr>
              <w:t>UE 2020</w:t>
            </w:r>
          </w:p>
        </w:tc>
        <w:tc>
          <w:tcPr>
            <w:tcW w:w="4567" w:type="dxa"/>
            <w:vAlign w:val="center"/>
          </w:tcPr>
          <w:p w:rsidR="00C61A0C" w:rsidRPr="00336B22" w:rsidRDefault="001F4FC6" w:rsidP="001F4FC6">
            <w:pPr>
              <w:tabs>
                <w:tab w:val="left" w:pos="6162"/>
              </w:tabs>
              <w:rPr>
                <w:rFonts w:asciiTheme="minorHAnsi" w:hAnsiTheme="minorHAnsi" w:cs="Calibri"/>
                <w:color w:val="44546A" w:themeColor="text2"/>
                <w:szCs w:val="22"/>
              </w:rPr>
            </w:pPr>
            <w:r w:rsidRPr="00336B22">
              <w:rPr>
                <w:rFonts w:asciiTheme="minorHAnsi" w:hAnsiTheme="minorHAnsi" w:cs="Calibri"/>
                <w:color w:val="44546A" w:themeColor="text2"/>
                <w:szCs w:val="22"/>
              </w:rPr>
              <w:t>Les priorités transversales de la stratégie UE 2020 sont-elles suffisamment prises en compte ?</w:t>
            </w:r>
          </w:p>
        </w:tc>
      </w:tr>
      <w:tr w:rsidR="00C61A0C" w:rsidRPr="00336B22" w:rsidTr="00152482">
        <w:trPr>
          <w:trHeight w:val="841"/>
        </w:trPr>
        <w:tc>
          <w:tcPr>
            <w:tcW w:w="521" w:type="dxa"/>
            <w:vMerge/>
            <w:shd w:val="clear" w:color="auto" w:fill="8DB3E2"/>
            <w:textDirection w:val="btLr"/>
          </w:tcPr>
          <w:p w:rsidR="00C61A0C" w:rsidRPr="00336B22" w:rsidRDefault="00C61A0C" w:rsidP="00C61A0C">
            <w:pPr>
              <w:tabs>
                <w:tab w:val="left" w:pos="6162"/>
              </w:tabs>
              <w:ind w:left="113" w:right="113"/>
              <w:rPr>
                <w:rFonts w:asciiTheme="minorHAnsi" w:hAnsiTheme="minorHAnsi" w:cs="Calibri"/>
                <w:b/>
                <w:bCs/>
                <w:iCs/>
                <w:smallCaps/>
                <w:color w:val="44546A" w:themeColor="text2"/>
                <w:sz w:val="24"/>
                <w:szCs w:val="24"/>
              </w:rPr>
            </w:pPr>
          </w:p>
        </w:tc>
        <w:tc>
          <w:tcPr>
            <w:tcW w:w="2706" w:type="dxa"/>
            <w:gridSpan w:val="2"/>
            <w:vAlign w:val="center"/>
          </w:tcPr>
          <w:p w:rsidR="00C61A0C" w:rsidRPr="00336B22" w:rsidRDefault="00C61A0C" w:rsidP="00152482">
            <w:pPr>
              <w:tabs>
                <w:tab w:val="left" w:pos="6162"/>
              </w:tabs>
              <w:jc w:val="center"/>
              <w:rPr>
                <w:rFonts w:asciiTheme="minorHAnsi" w:hAnsiTheme="minorHAnsi" w:cs="Calibri"/>
                <w:b/>
                <w:color w:val="44546A" w:themeColor="text2"/>
                <w:sz w:val="22"/>
                <w:szCs w:val="22"/>
              </w:rPr>
            </w:pPr>
            <w:r w:rsidRPr="00336B22">
              <w:rPr>
                <w:rFonts w:asciiTheme="minorHAnsi" w:hAnsiTheme="minorHAnsi" w:cs="Calibri"/>
                <w:b/>
                <w:color w:val="44546A" w:themeColor="text2"/>
                <w:sz w:val="22"/>
                <w:szCs w:val="22"/>
              </w:rPr>
              <w:t>Intégration de l’évaluation environnementale</w:t>
            </w:r>
          </w:p>
        </w:tc>
        <w:tc>
          <w:tcPr>
            <w:tcW w:w="2694" w:type="dxa"/>
            <w:vAlign w:val="center"/>
          </w:tcPr>
          <w:p w:rsidR="00C61A0C" w:rsidRPr="00336B22" w:rsidRDefault="00C61A0C" w:rsidP="00152482">
            <w:pPr>
              <w:tabs>
                <w:tab w:val="left" w:pos="6162"/>
              </w:tabs>
              <w:jc w:val="center"/>
              <w:rPr>
                <w:rFonts w:asciiTheme="minorHAnsi" w:hAnsiTheme="minorHAnsi" w:cs="Calibri"/>
                <w:color w:val="44546A" w:themeColor="text2"/>
                <w:sz w:val="22"/>
                <w:szCs w:val="22"/>
              </w:rPr>
            </w:pPr>
            <w:r w:rsidRPr="00336B22">
              <w:rPr>
                <w:rFonts w:asciiTheme="minorHAnsi" w:hAnsiTheme="minorHAnsi" w:cs="Calibri"/>
                <w:b/>
                <w:color w:val="44546A" w:themeColor="text2"/>
                <w:sz w:val="22"/>
                <w:szCs w:val="22"/>
              </w:rPr>
              <w:t xml:space="preserve">Evaluation ex ante ↔ </w:t>
            </w:r>
            <w:r w:rsidR="00152482" w:rsidRPr="00336B22">
              <w:rPr>
                <w:rFonts w:asciiTheme="minorHAnsi" w:hAnsiTheme="minorHAnsi" w:cs="Calibri"/>
                <w:b/>
                <w:color w:val="44546A" w:themeColor="text2"/>
                <w:sz w:val="22"/>
                <w:szCs w:val="22"/>
              </w:rPr>
              <w:t>ESE</w:t>
            </w:r>
            <w:r w:rsidRPr="00336B22">
              <w:rPr>
                <w:rFonts w:asciiTheme="minorHAnsi" w:hAnsiTheme="minorHAnsi" w:cs="Calibri"/>
                <w:b/>
                <w:color w:val="44546A" w:themeColor="text2"/>
                <w:sz w:val="22"/>
                <w:szCs w:val="22"/>
              </w:rPr>
              <w:t xml:space="preserve"> </w:t>
            </w:r>
          </w:p>
        </w:tc>
        <w:tc>
          <w:tcPr>
            <w:tcW w:w="4567" w:type="dxa"/>
            <w:vAlign w:val="center"/>
          </w:tcPr>
          <w:p w:rsidR="00C61A0C" w:rsidRPr="00336B22" w:rsidRDefault="001F4FC6" w:rsidP="00C61A0C">
            <w:pPr>
              <w:tabs>
                <w:tab w:val="left" w:pos="6162"/>
              </w:tabs>
              <w:rPr>
                <w:rFonts w:asciiTheme="minorHAnsi" w:hAnsiTheme="minorHAnsi" w:cs="Calibri"/>
                <w:color w:val="44546A" w:themeColor="text2"/>
                <w:szCs w:val="22"/>
              </w:rPr>
            </w:pPr>
            <w:r w:rsidRPr="00336B22">
              <w:rPr>
                <w:rFonts w:asciiTheme="minorHAnsi" w:hAnsiTheme="minorHAnsi" w:cs="Calibri"/>
                <w:color w:val="44546A" w:themeColor="text2"/>
                <w:szCs w:val="22"/>
              </w:rPr>
              <w:t>Intégrer les observations de l’ESE dans l’évaluation ex ante</w:t>
            </w:r>
          </w:p>
        </w:tc>
      </w:tr>
      <w:tr w:rsidR="00C61A0C" w:rsidRPr="00336B22" w:rsidTr="00152482">
        <w:trPr>
          <w:trHeight w:val="703"/>
        </w:trPr>
        <w:tc>
          <w:tcPr>
            <w:tcW w:w="521" w:type="dxa"/>
            <w:vMerge/>
            <w:shd w:val="clear" w:color="auto" w:fill="8DB3E2"/>
            <w:textDirection w:val="btLr"/>
          </w:tcPr>
          <w:p w:rsidR="00C61A0C" w:rsidRPr="00336B22" w:rsidRDefault="00C61A0C" w:rsidP="00C61A0C">
            <w:pPr>
              <w:tabs>
                <w:tab w:val="left" w:pos="6162"/>
              </w:tabs>
              <w:ind w:left="113" w:right="113"/>
              <w:rPr>
                <w:rFonts w:asciiTheme="minorHAnsi" w:hAnsiTheme="minorHAnsi" w:cs="Calibri"/>
                <w:b/>
                <w:bCs/>
                <w:iCs/>
                <w:smallCaps/>
                <w:color w:val="44546A" w:themeColor="text2"/>
                <w:sz w:val="24"/>
                <w:szCs w:val="24"/>
              </w:rPr>
            </w:pPr>
          </w:p>
        </w:tc>
        <w:tc>
          <w:tcPr>
            <w:tcW w:w="2706" w:type="dxa"/>
            <w:gridSpan w:val="2"/>
            <w:vAlign w:val="center"/>
          </w:tcPr>
          <w:p w:rsidR="00C61A0C" w:rsidRPr="00336B22" w:rsidRDefault="00C61A0C" w:rsidP="00152482">
            <w:pPr>
              <w:tabs>
                <w:tab w:val="left" w:pos="6162"/>
              </w:tabs>
              <w:jc w:val="center"/>
              <w:rPr>
                <w:rFonts w:asciiTheme="minorHAnsi" w:hAnsiTheme="minorHAnsi" w:cs="Calibri"/>
                <w:b/>
                <w:color w:val="44546A" w:themeColor="text2"/>
                <w:sz w:val="22"/>
                <w:szCs w:val="22"/>
              </w:rPr>
            </w:pPr>
            <w:r w:rsidRPr="00336B22">
              <w:rPr>
                <w:rFonts w:asciiTheme="minorHAnsi" w:hAnsiTheme="minorHAnsi" w:cs="Calibri"/>
                <w:b/>
                <w:color w:val="44546A" w:themeColor="text2"/>
                <w:sz w:val="22"/>
                <w:szCs w:val="22"/>
              </w:rPr>
              <w:t xml:space="preserve">Association du partenariat </w:t>
            </w:r>
          </w:p>
        </w:tc>
        <w:tc>
          <w:tcPr>
            <w:tcW w:w="2694" w:type="dxa"/>
            <w:vAlign w:val="center"/>
          </w:tcPr>
          <w:p w:rsidR="00C61A0C" w:rsidRPr="00336B22" w:rsidRDefault="00C61A0C" w:rsidP="00C61A0C">
            <w:pPr>
              <w:tabs>
                <w:tab w:val="left" w:pos="6162"/>
              </w:tabs>
              <w:jc w:val="center"/>
              <w:rPr>
                <w:rFonts w:asciiTheme="minorHAnsi" w:hAnsiTheme="minorHAnsi" w:cs="Calibri"/>
                <w:color w:val="44546A" w:themeColor="text2"/>
                <w:sz w:val="22"/>
                <w:szCs w:val="22"/>
              </w:rPr>
            </w:pPr>
            <w:r w:rsidRPr="00336B22">
              <w:rPr>
                <w:rFonts w:asciiTheme="minorHAnsi" w:hAnsiTheme="minorHAnsi" w:cs="Calibri"/>
                <w:b/>
                <w:color w:val="44546A" w:themeColor="text2"/>
                <w:sz w:val="22"/>
                <w:szCs w:val="22"/>
              </w:rPr>
              <w:t>PO ↔ volonté du partenariat ?</w:t>
            </w:r>
          </w:p>
        </w:tc>
        <w:tc>
          <w:tcPr>
            <w:tcW w:w="4567" w:type="dxa"/>
          </w:tcPr>
          <w:p w:rsidR="00C61A0C" w:rsidRPr="00336B22" w:rsidRDefault="001F4FC6" w:rsidP="001F4FC6">
            <w:pPr>
              <w:tabs>
                <w:tab w:val="left" w:pos="6162"/>
              </w:tabs>
              <w:rPr>
                <w:rFonts w:asciiTheme="minorHAnsi" w:hAnsiTheme="minorHAnsi" w:cs="Calibri"/>
                <w:color w:val="44546A" w:themeColor="text2"/>
                <w:sz w:val="24"/>
                <w:szCs w:val="24"/>
              </w:rPr>
            </w:pPr>
            <w:r w:rsidRPr="00336B22">
              <w:rPr>
                <w:rFonts w:asciiTheme="minorHAnsi" w:hAnsiTheme="minorHAnsi" w:cs="Calibri"/>
                <w:color w:val="44546A" w:themeColor="text2"/>
                <w:szCs w:val="22"/>
              </w:rPr>
              <w:t>L’élaboration du PO a-t-elle convenablement associé le partenariat ?</w:t>
            </w:r>
          </w:p>
        </w:tc>
      </w:tr>
    </w:tbl>
    <w:p w:rsidR="00234E4F" w:rsidRPr="00336B22" w:rsidRDefault="00234E4F" w:rsidP="00234E4F">
      <w:pPr>
        <w:spacing w:after="0" w:line="240" w:lineRule="auto"/>
        <w:rPr>
          <w:rFonts w:eastAsia="Times New Roman" w:cs="Times New Roman"/>
          <w:color w:val="44546A" w:themeColor="text2"/>
          <w:sz w:val="24"/>
          <w:szCs w:val="24"/>
          <w:lang w:eastAsia="fr-FR"/>
        </w:rPr>
      </w:pPr>
    </w:p>
    <w:p w:rsidR="00234E4F" w:rsidRPr="00336B22" w:rsidRDefault="00234E4F" w:rsidP="00234E4F">
      <w:pPr>
        <w:tabs>
          <w:tab w:val="left" w:pos="6162"/>
        </w:tabs>
        <w:spacing w:after="0" w:line="240" w:lineRule="auto"/>
        <w:rPr>
          <w:rFonts w:eastAsia="Times New Roman" w:cs="Times New Roman"/>
          <w:color w:val="44546A" w:themeColor="text2"/>
          <w:sz w:val="24"/>
          <w:szCs w:val="24"/>
          <w:lang w:eastAsia="fr-FR"/>
        </w:rPr>
      </w:pPr>
      <w:r w:rsidRPr="00336B22">
        <w:rPr>
          <w:rFonts w:eastAsia="Times New Roman" w:cs="Times New Roman"/>
          <w:color w:val="44546A" w:themeColor="text2"/>
          <w:sz w:val="24"/>
          <w:szCs w:val="24"/>
          <w:lang w:eastAsia="fr-FR"/>
        </w:rPr>
        <w:lastRenderedPageBreak/>
        <w:tab/>
      </w:r>
    </w:p>
    <w:p w:rsidR="00910FDD" w:rsidRPr="00336B22" w:rsidRDefault="00910FDD" w:rsidP="00A94ECF">
      <w:pPr>
        <w:spacing w:line="276" w:lineRule="auto"/>
        <w:rPr>
          <w:color w:val="44546A" w:themeColor="text2"/>
        </w:rPr>
      </w:pPr>
    </w:p>
    <w:p w:rsidR="00231CFF" w:rsidRPr="00336B22" w:rsidRDefault="00231CFF" w:rsidP="00A94ECF">
      <w:pPr>
        <w:spacing w:line="276" w:lineRule="auto"/>
        <w:rPr>
          <w:color w:val="44546A" w:themeColor="text2"/>
        </w:rPr>
      </w:pPr>
    </w:p>
    <w:p w:rsidR="00231CFF" w:rsidRPr="00336B22" w:rsidRDefault="00231CFF" w:rsidP="00A94ECF">
      <w:pPr>
        <w:spacing w:line="276" w:lineRule="auto"/>
        <w:rPr>
          <w:color w:val="44546A" w:themeColor="text2"/>
        </w:rPr>
      </w:pPr>
    </w:p>
    <w:p w:rsidR="00231CFF" w:rsidRPr="00336B22" w:rsidRDefault="00231CFF" w:rsidP="00A94ECF">
      <w:pPr>
        <w:spacing w:line="276" w:lineRule="auto"/>
        <w:rPr>
          <w:color w:val="44546A" w:themeColor="text2"/>
        </w:rPr>
      </w:pPr>
    </w:p>
    <w:p w:rsidR="00231CFF" w:rsidRPr="00336B22" w:rsidRDefault="00231CFF" w:rsidP="00A94ECF">
      <w:pPr>
        <w:spacing w:line="276" w:lineRule="auto"/>
        <w:rPr>
          <w:color w:val="44546A" w:themeColor="text2"/>
        </w:rPr>
      </w:pPr>
    </w:p>
    <w:p w:rsidR="00231CFF" w:rsidRPr="00336B22" w:rsidRDefault="00231CFF" w:rsidP="00A94ECF">
      <w:pPr>
        <w:spacing w:line="276" w:lineRule="auto"/>
        <w:rPr>
          <w:color w:val="44546A" w:themeColor="text2"/>
        </w:rPr>
      </w:pPr>
    </w:p>
    <w:p w:rsidR="00231CFF" w:rsidRPr="00336B22" w:rsidRDefault="00231CFF" w:rsidP="00A94ECF">
      <w:pPr>
        <w:spacing w:line="276" w:lineRule="auto"/>
        <w:rPr>
          <w:color w:val="44546A" w:themeColor="text2"/>
        </w:rPr>
      </w:pPr>
    </w:p>
    <w:p w:rsidR="00231CFF" w:rsidRPr="00336B22" w:rsidRDefault="00231CFF" w:rsidP="00A94ECF">
      <w:pPr>
        <w:spacing w:line="276" w:lineRule="auto"/>
        <w:rPr>
          <w:color w:val="44546A" w:themeColor="text2"/>
        </w:rPr>
      </w:pPr>
    </w:p>
    <w:p w:rsidR="00231CFF" w:rsidRPr="00336B22" w:rsidRDefault="00231CFF" w:rsidP="00A94ECF">
      <w:pPr>
        <w:spacing w:line="276" w:lineRule="auto"/>
        <w:rPr>
          <w:color w:val="44546A" w:themeColor="text2"/>
        </w:rPr>
      </w:pPr>
    </w:p>
    <w:p w:rsidR="00231CFF" w:rsidRPr="00336B22" w:rsidRDefault="00231CFF" w:rsidP="00A94ECF">
      <w:pPr>
        <w:spacing w:line="276" w:lineRule="auto"/>
        <w:rPr>
          <w:color w:val="44546A" w:themeColor="text2"/>
        </w:rPr>
      </w:pPr>
    </w:p>
    <w:p w:rsidR="00231CFF" w:rsidRPr="00336B22" w:rsidRDefault="00231CFF" w:rsidP="00A94ECF">
      <w:pPr>
        <w:spacing w:line="276" w:lineRule="auto"/>
        <w:rPr>
          <w:color w:val="44546A" w:themeColor="text2"/>
        </w:rPr>
      </w:pPr>
    </w:p>
    <w:p w:rsidR="00D900D3" w:rsidRPr="00336B22" w:rsidRDefault="00D028F7" w:rsidP="00A94ECF">
      <w:pPr>
        <w:pStyle w:val="Titre1"/>
        <w:spacing w:line="276" w:lineRule="auto"/>
        <w:jc w:val="both"/>
        <w:rPr>
          <w:rFonts w:asciiTheme="minorHAnsi" w:hAnsiTheme="minorHAnsi"/>
          <w:color w:val="44546A" w:themeColor="text2"/>
        </w:rPr>
      </w:pPr>
      <w:bookmarkStart w:id="0" w:name="_Toc386813405"/>
      <w:r w:rsidRPr="00336B22">
        <w:rPr>
          <w:rFonts w:asciiTheme="minorHAnsi" w:hAnsiTheme="minorHAnsi"/>
          <w:color w:val="44546A" w:themeColor="text2"/>
        </w:rPr>
        <w:t>ANALYSE DE LA PERTINENCE DU P</w:t>
      </w:r>
      <w:r w:rsidR="00140510" w:rsidRPr="00336B22">
        <w:rPr>
          <w:rFonts w:asciiTheme="minorHAnsi" w:hAnsiTheme="minorHAnsi"/>
          <w:color w:val="44546A" w:themeColor="text2"/>
        </w:rPr>
        <w:t xml:space="preserve">O FEDER-FSE DE </w:t>
      </w:r>
      <w:r w:rsidR="00AA75AD" w:rsidRPr="00336B22">
        <w:rPr>
          <w:rFonts w:asciiTheme="minorHAnsi" w:hAnsiTheme="minorHAnsi"/>
          <w:color w:val="44546A" w:themeColor="text2"/>
        </w:rPr>
        <w:t>LA GUYANE</w:t>
      </w:r>
      <w:bookmarkEnd w:id="0"/>
    </w:p>
    <w:p w:rsidR="00D5233F" w:rsidRPr="00336B22" w:rsidRDefault="00231CFF" w:rsidP="00231CFF">
      <w:pPr>
        <w:rPr>
          <w:color w:val="44546A" w:themeColor="text2"/>
        </w:rPr>
      </w:pPr>
      <w:r w:rsidRPr="00336B22">
        <w:rPr>
          <w:color w:val="44546A" w:themeColor="text2"/>
        </w:rPr>
        <w:br w:type="page"/>
      </w:r>
    </w:p>
    <w:p w:rsidR="007228CC" w:rsidRPr="00336B22" w:rsidRDefault="007228CC" w:rsidP="00A94ECF">
      <w:pPr>
        <w:pStyle w:val="Titre2"/>
        <w:pBdr>
          <w:bottom w:val="single" w:sz="12" w:space="1" w:color="auto"/>
        </w:pBdr>
        <w:spacing w:line="276" w:lineRule="auto"/>
        <w:rPr>
          <w:rFonts w:asciiTheme="minorHAnsi" w:hAnsiTheme="minorHAnsi"/>
          <w:color w:val="44546A" w:themeColor="text2"/>
        </w:rPr>
      </w:pPr>
      <w:bookmarkStart w:id="1" w:name="_Toc386813406"/>
      <w:r w:rsidRPr="00336B22">
        <w:rPr>
          <w:rFonts w:asciiTheme="minorHAnsi" w:hAnsiTheme="minorHAnsi"/>
          <w:color w:val="44546A" w:themeColor="text2"/>
        </w:rPr>
        <w:lastRenderedPageBreak/>
        <w:t>Méthodologie</w:t>
      </w:r>
      <w:r w:rsidR="00000A3E" w:rsidRPr="00336B22">
        <w:rPr>
          <w:rFonts w:asciiTheme="minorHAnsi" w:hAnsiTheme="minorHAnsi"/>
          <w:color w:val="44546A" w:themeColor="text2"/>
        </w:rPr>
        <w:t> : critères d’évaluation et avancement des travaux</w:t>
      </w:r>
      <w:bookmarkEnd w:id="1"/>
    </w:p>
    <w:p w:rsidR="00231CFF" w:rsidRDefault="00231CFF" w:rsidP="00A94ECF">
      <w:pPr>
        <w:spacing w:after="0" w:line="276" w:lineRule="auto"/>
        <w:jc w:val="both"/>
        <w:rPr>
          <w:color w:val="44546A" w:themeColor="text2"/>
        </w:rPr>
      </w:pPr>
    </w:p>
    <w:p w:rsidR="00C316CF" w:rsidRDefault="00C316CF" w:rsidP="00A94ECF">
      <w:pPr>
        <w:spacing w:after="0" w:line="276" w:lineRule="auto"/>
        <w:jc w:val="both"/>
        <w:rPr>
          <w:color w:val="44546A" w:themeColor="text2"/>
        </w:rPr>
      </w:pPr>
    </w:p>
    <w:p w:rsidR="00C316CF" w:rsidRDefault="00C316CF" w:rsidP="00A94ECF">
      <w:pPr>
        <w:spacing w:after="0" w:line="276" w:lineRule="auto"/>
        <w:jc w:val="both"/>
        <w:rPr>
          <w:color w:val="44546A" w:themeColor="text2"/>
        </w:rPr>
      </w:pPr>
    </w:p>
    <w:p w:rsidR="00C316CF" w:rsidRPr="00336B22" w:rsidRDefault="00C316CF" w:rsidP="00A94ECF">
      <w:pPr>
        <w:spacing w:after="0" w:line="276" w:lineRule="auto"/>
        <w:jc w:val="both"/>
        <w:rPr>
          <w:color w:val="44546A" w:themeColor="text2"/>
        </w:rPr>
      </w:pPr>
    </w:p>
    <w:p w:rsidR="009F0F7C" w:rsidRDefault="009F0F7C" w:rsidP="00A94ECF">
      <w:pPr>
        <w:spacing w:after="0" w:line="276" w:lineRule="auto"/>
        <w:jc w:val="both"/>
        <w:rPr>
          <w:color w:val="44546A" w:themeColor="text2"/>
        </w:rPr>
      </w:pPr>
      <w:r w:rsidRPr="00336B22">
        <w:rPr>
          <w:color w:val="44546A" w:themeColor="text2"/>
        </w:rPr>
        <w:t xml:space="preserve">Le tableau ci-dessous rappelle les différents critères d’évaluation </w:t>
      </w:r>
      <w:r w:rsidR="00C316CF">
        <w:rPr>
          <w:color w:val="44546A" w:themeColor="text2"/>
        </w:rPr>
        <w:t>vérifiés au long du processus itératif et dans la dernière version du PO</w:t>
      </w:r>
      <w:r w:rsidRPr="00336B22">
        <w:rPr>
          <w:color w:val="44546A" w:themeColor="text2"/>
        </w:rPr>
        <w:t xml:space="preserve">. </w:t>
      </w:r>
    </w:p>
    <w:p w:rsidR="00290863" w:rsidRPr="00336B22" w:rsidRDefault="00290863" w:rsidP="00A94ECF">
      <w:pPr>
        <w:spacing w:after="0" w:line="276" w:lineRule="auto"/>
        <w:jc w:val="both"/>
        <w:rPr>
          <w:color w:val="44546A" w:themeColor="text2"/>
        </w:rPr>
      </w:pPr>
    </w:p>
    <w:tbl>
      <w:tblPr>
        <w:tblW w:w="7900" w:type="dxa"/>
        <w:jc w:val="center"/>
        <w:tblCellMar>
          <w:left w:w="0" w:type="dxa"/>
          <w:right w:w="0" w:type="dxa"/>
        </w:tblCellMar>
        <w:tblLook w:val="04A0"/>
      </w:tblPr>
      <w:tblGrid>
        <w:gridCol w:w="7900"/>
      </w:tblGrid>
      <w:tr w:rsidR="00C316CF" w:rsidRPr="00336B22" w:rsidTr="00C316CF">
        <w:trPr>
          <w:trHeight w:val="325"/>
          <w:jc w:val="center"/>
        </w:trPr>
        <w:tc>
          <w:tcPr>
            <w:tcW w:w="7900" w:type="dxa"/>
            <w:tcBorders>
              <w:top w:val="single" w:sz="8" w:space="0" w:color="FFFFFF"/>
              <w:left w:val="single" w:sz="8" w:space="0" w:color="FFFFFF"/>
              <w:bottom w:val="single" w:sz="4" w:space="0" w:color="44546A" w:themeColor="text2"/>
              <w:right w:val="single" w:sz="8" w:space="0" w:color="FFFFFF"/>
            </w:tcBorders>
            <w:shd w:val="clear" w:color="auto" w:fill="4F81BD"/>
            <w:tcMar>
              <w:top w:w="72" w:type="dxa"/>
              <w:left w:w="144" w:type="dxa"/>
              <w:bottom w:w="72" w:type="dxa"/>
              <w:right w:w="144" w:type="dxa"/>
            </w:tcMar>
            <w:hideMark/>
          </w:tcPr>
          <w:p w:rsidR="00C316CF" w:rsidRPr="00336B22" w:rsidRDefault="00C316CF" w:rsidP="00E15C33">
            <w:pPr>
              <w:spacing w:after="0" w:line="276" w:lineRule="auto"/>
              <w:jc w:val="center"/>
              <w:rPr>
                <w:color w:val="44546A" w:themeColor="text2"/>
              </w:rPr>
            </w:pPr>
            <w:r w:rsidRPr="00336B22">
              <w:rPr>
                <w:b/>
                <w:bCs/>
                <w:color w:val="44546A" w:themeColor="text2"/>
              </w:rPr>
              <w:t>Critères  d’évaluation</w:t>
            </w:r>
          </w:p>
        </w:tc>
      </w:tr>
      <w:tr w:rsidR="00C316CF" w:rsidRPr="00336B22" w:rsidTr="00C316CF">
        <w:trPr>
          <w:trHeight w:val="451"/>
          <w:jc w:val="center"/>
        </w:trPr>
        <w:tc>
          <w:tcPr>
            <w:tcW w:w="7900"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tcMar>
              <w:top w:w="72" w:type="dxa"/>
              <w:left w:w="144" w:type="dxa"/>
              <w:bottom w:w="72" w:type="dxa"/>
              <w:right w:w="144" w:type="dxa"/>
            </w:tcMar>
            <w:hideMark/>
          </w:tcPr>
          <w:p w:rsidR="00C316CF" w:rsidRPr="00336B22" w:rsidRDefault="00C316CF" w:rsidP="00C7467D">
            <w:pPr>
              <w:spacing w:after="0" w:line="240" w:lineRule="auto"/>
              <w:jc w:val="both"/>
              <w:rPr>
                <w:color w:val="44546A" w:themeColor="text2"/>
              </w:rPr>
            </w:pPr>
            <w:r w:rsidRPr="00336B22">
              <w:rPr>
                <w:color w:val="44546A" w:themeColor="text2"/>
              </w:rPr>
              <w:t>S’assurer de la présence d’éléments structurants et nécessaires à l’élaboration et à la justification de la stratégie</w:t>
            </w:r>
          </w:p>
        </w:tc>
      </w:tr>
      <w:tr w:rsidR="00C316CF" w:rsidRPr="00336B22" w:rsidTr="00C316CF">
        <w:trPr>
          <w:trHeight w:val="632"/>
          <w:jc w:val="center"/>
        </w:trPr>
        <w:tc>
          <w:tcPr>
            <w:tcW w:w="7900"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tcMar>
              <w:top w:w="72" w:type="dxa"/>
              <w:left w:w="144" w:type="dxa"/>
              <w:bottom w:w="72" w:type="dxa"/>
              <w:right w:w="144" w:type="dxa"/>
            </w:tcMar>
            <w:hideMark/>
          </w:tcPr>
          <w:p w:rsidR="00C316CF" w:rsidRPr="00336B22" w:rsidRDefault="00C316CF" w:rsidP="00C7467D">
            <w:pPr>
              <w:spacing w:after="0" w:line="240" w:lineRule="auto"/>
              <w:jc w:val="both"/>
              <w:rPr>
                <w:color w:val="44546A" w:themeColor="text2"/>
              </w:rPr>
            </w:pPr>
            <w:r w:rsidRPr="00336B22">
              <w:rPr>
                <w:color w:val="44546A" w:themeColor="text2"/>
              </w:rPr>
              <w:t xml:space="preserve">Apprécier la pertinence de la définition de la stratégie et de la sélection des objectifs spécifiques et leur poids spécifique dans le PO par rapport aux besoins et enjeux identifiés dans le diagnostic territorial </w:t>
            </w:r>
          </w:p>
        </w:tc>
      </w:tr>
      <w:tr w:rsidR="00C316CF" w:rsidRPr="00336B22" w:rsidTr="00C316CF">
        <w:trPr>
          <w:trHeight w:val="454"/>
          <w:jc w:val="center"/>
        </w:trPr>
        <w:tc>
          <w:tcPr>
            <w:tcW w:w="7900"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tcMar>
              <w:top w:w="72" w:type="dxa"/>
              <w:left w:w="144" w:type="dxa"/>
              <w:bottom w:w="72" w:type="dxa"/>
              <w:right w:w="144" w:type="dxa"/>
            </w:tcMar>
            <w:hideMark/>
          </w:tcPr>
          <w:p w:rsidR="00C316CF" w:rsidRPr="00336B22" w:rsidRDefault="00C316CF" w:rsidP="00C7467D">
            <w:pPr>
              <w:spacing w:after="0" w:line="240" w:lineRule="auto"/>
              <w:jc w:val="both"/>
              <w:rPr>
                <w:color w:val="44546A" w:themeColor="text2"/>
              </w:rPr>
            </w:pPr>
            <w:r w:rsidRPr="00336B22">
              <w:rPr>
                <w:color w:val="44546A" w:themeColor="text2"/>
              </w:rPr>
              <w:t xml:space="preserve">Evaluer la contribution des résultats attendus à l’atteinte des objectifs globaux définis dans le cadre stratégique commun, la stratégie Europe 2020, le PNR et l’accord de partenariat </w:t>
            </w:r>
          </w:p>
        </w:tc>
      </w:tr>
      <w:tr w:rsidR="00C316CF" w:rsidRPr="00336B22" w:rsidTr="00C316CF">
        <w:trPr>
          <w:trHeight w:val="467"/>
          <w:jc w:val="center"/>
        </w:trPr>
        <w:tc>
          <w:tcPr>
            <w:tcW w:w="7900"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tcMar>
              <w:top w:w="72" w:type="dxa"/>
              <w:left w:w="144" w:type="dxa"/>
              <w:bottom w:w="72" w:type="dxa"/>
              <w:right w:w="144" w:type="dxa"/>
            </w:tcMar>
            <w:hideMark/>
          </w:tcPr>
          <w:p w:rsidR="00C316CF" w:rsidRPr="00336B22" w:rsidRDefault="00C316CF" w:rsidP="00C7467D">
            <w:pPr>
              <w:spacing w:after="0" w:line="240" w:lineRule="auto"/>
              <w:jc w:val="both"/>
              <w:rPr>
                <w:color w:val="44546A" w:themeColor="text2"/>
              </w:rPr>
            </w:pPr>
            <w:r w:rsidRPr="00336B22">
              <w:rPr>
                <w:color w:val="44546A" w:themeColor="text2"/>
              </w:rPr>
              <w:t xml:space="preserve">Apprécier la pertinence de l’absence de certains enjeux/besoins régionaux dans la stratégie du PO </w:t>
            </w:r>
          </w:p>
        </w:tc>
      </w:tr>
      <w:tr w:rsidR="00C316CF" w:rsidRPr="00336B22" w:rsidTr="00C316CF">
        <w:trPr>
          <w:trHeight w:val="401"/>
          <w:jc w:val="center"/>
        </w:trPr>
        <w:tc>
          <w:tcPr>
            <w:tcW w:w="7900"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tcMar>
              <w:top w:w="72" w:type="dxa"/>
              <w:left w:w="144" w:type="dxa"/>
              <w:bottom w:w="72" w:type="dxa"/>
              <w:right w:w="144" w:type="dxa"/>
            </w:tcMar>
            <w:hideMark/>
          </w:tcPr>
          <w:p w:rsidR="00C316CF" w:rsidRPr="00336B22" w:rsidRDefault="00C316CF" w:rsidP="00C7467D">
            <w:pPr>
              <w:spacing w:after="0" w:line="240" w:lineRule="auto"/>
              <w:jc w:val="both"/>
              <w:rPr>
                <w:color w:val="44546A" w:themeColor="text2"/>
              </w:rPr>
            </w:pPr>
            <w:r w:rsidRPr="00336B22">
              <w:rPr>
                <w:color w:val="44546A" w:themeColor="text2"/>
              </w:rPr>
              <w:t xml:space="preserve">Apprécier la pertinence de la forme du soutien envisagée </w:t>
            </w:r>
          </w:p>
          <w:p w:rsidR="00C316CF" w:rsidRPr="00336B22" w:rsidRDefault="00C316CF" w:rsidP="00C7467D">
            <w:pPr>
              <w:spacing w:after="0" w:line="240" w:lineRule="auto"/>
              <w:jc w:val="both"/>
              <w:rPr>
                <w:color w:val="44546A" w:themeColor="text2"/>
              </w:rPr>
            </w:pPr>
            <w:r w:rsidRPr="00336B22">
              <w:rPr>
                <w:color w:val="44546A" w:themeColor="text2"/>
              </w:rPr>
              <w:t>(subvention, ingénierie financière, soutien non financier)</w:t>
            </w:r>
          </w:p>
        </w:tc>
      </w:tr>
      <w:tr w:rsidR="00C316CF" w:rsidRPr="00336B22" w:rsidTr="00C316CF">
        <w:trPr>
          <w:trHeight w:val="451"/>
          <w:jc w:val="center"/>
        </w:trPr>
        <w:tc>
          <w:tcPr>
            <w:tcW w:w="7900"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tcMar>
              <w:top w:w="72" w:type="dxa"/>
              <w:left w:w="144" w:type="dxa"/>
              <w:bottom w:w="72" w:type="dxa"/>
              <w:right w:w="144" w:type="dxa"/>
            </w:tcMar>
            <w:hideMark/>
          </w:tcPr>
          <w:p w:rsidR="00C316CF" w:rsidRPr="00336B22" w:rsidRDefault="00C316CF" w:rsidP="00C7467D">
            <w:pPr>
              <w:spacing w:after="0" w:line="240" w:lineRule="auto"/>
              <w:jc w:val="both"/>
              <w:rPr>
                <w:color w:val="44546A" w:themeColor="text2"/>
              </w:rPr>
            </w:pPr>
            <w:r w:rsidRPr="00336B22">
              <w:rPr>
                <w:color w:val="44546A" w:themeColor="text2"/>
              </w:rPr>
              <w:t xml:space="preserve">Apprécier la pertinence des types d’actions par rapport aux groupes cibles, territoires spécifiques et types de bénéficiaires visés. </w:t>
            </w:r>
          </w:p>
        </w:tc>
      </w:tr>
      <w:tr w:rsidR="00C316CF" w:rsidRPr="00336B22" w:rsidTr="00C316CF">
        <w:trPr>
          <w:trHeight w:val="315"/>
          <w:jc w:val="center"/>
        </w:trPr>
        <w:tc>
          <w:tcPr>
            <w:tcW w:w="7900"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tcMar>
              <w:top w:w="72" w:type="dxa"/>
              <w:left w:w="144" w:type="dxa"/>
              <w:bottom w:w="72" w:type="dxa"/>
              <w:right w:w="144" w:type="dxa"/>
            </w:tcMar>
            <w:hideMark/>
          </w:tcPr>
          <w:p w:rsidR="00C316CF" w:rsidRPr="00336B22" w:rsidRDefault="00C316CF" w:rsidP="00C7467D">
            <w:pPr>
              <w:spacing w:after="0" w:line="240" w:lineRule="auto"/>
              <w:jc w:val="both"/>
              <w:rPr>
                <w:color w:val="44546A" w:themeColor="text2"/>
              </w:rPr>
            </w:pPr>
            <w:r w:rsidRPr="00336B22">
              <w:rPr>
                <w:color w:val="44546A" w:themeColor="text2"/>
              </w:rPr>
              <w:t xml:space="preserve">Vérifier le caractère partagé du diagnostic par les différents partenaires </w:t>
            </w:r>
          </w:p>
        </w:tc>
      </w:tr>
      <w:tr w:rsidR="00C316CF" w:rsidRPr="00336B22" w:rsidTr="00C316CF">
        <w:trPr>
          <w:trHeight w:val="325"/>
          <w:jc w:val="center"/>
        </w:trPr>
        <w:tc>
          <w:tcPr>
            <w:tcW w:w="7900"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tcMar>
              <w:top w:w="72" w:type="dxa"/>
              <w:left w:w="144" w:type="dxa"/>
              <w:bottom w:w="72" w:type="dxa"/>
              <w:right w:w="144" w:type="dxa"/>
            </w:tcMar>
            <w:hideMark/>
          </w:tcPr>
          <w:p w:rsidR="00C316CF" w:rsidRPr="00336B22" w:rsidRDefault="00C316CF" w:rsidP="00C7467D">
            <w:pPr>
              <w:spacing w:after="0" w:line="240" w:lineRule="auto"/>
              <w:jc w:val="both"/>
              <w:rPr>
                <w:color w:val="44546A" w:themeColor="text2"/>
              </w:rPr>
            </w:pPr>
            <w:r w:rsidRPr="00336B22">
              <w:rPr>
                <w:color w:val="44546A" w:themeColor="text2"/>
              </w:rPr>
              <w:t xml:space="preserve">Vérifier dans quelle mesure les enjeux des territoires spécifiques (urbains, ruraux et littoraux) ont été pris en compte dans le choix des objectifs thématiques et priorités d’investissement </w:t>
            </w:r>
          </w:p>
        </w:tc>
      </w:tr>
      <w:tr w:rsidR="00C316CF" w:rsidRPr="00336B22" w:rsidTr="00C316CF">
        <w:trPr>
          <w:trHeight w:val="325"/>
          <w:jc w:val="center"/>
        </w:trPr>
        <w:tc>
          <w:tcPr>
            <w:tcW w:w="7900"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tcMar>
              <w:top w:w="72" w:type="dxa"/>
              <w:left w:w="144" w:type="dxa"/>
              <w:bottom w:w="72" w:type="dxa"/>
              <w:right w:w="144" w:type="dxa"/>
            </w:tcMar>
            <w:hideMark/>
          </w:tcPr>
          <w:p w:rsidR="00C316CF" w:rsidRPr="00336B22" w:rsidRDefault="00C316CF" w:rsidP="00C7467D">
            <w:pPr>
              <w:spacing w:after="0" w:line="240" w:lineRule="auto"/>
              <w:jc w:val="both"/>
              <w:rPr>
                <w:color w:val="44546A" w:themeColor="text2"/>
              </w:rPr>
            </w:pPr>
            <w:r w:rsidRPr="00336B22">
              <w:rPr>
                <w:color w:val="44546A" w:themeColor="text2"/>
              </w:rPr>
              <w:t xml:space="preserve">Apprécier la contribution du PO, notamment en termes financiers, à la réponse aux besoins spécifiques des zones géographiques les plus touchées par la pauvreté ou des groupes cibles les plus menacés de discrimination ou d’exclusion, et particulièrement des communautés marginalisées  </w:t>
            </w:r>
          </w:p>
        </w:tc>
      </w:tr>
      <w:tr w:rsidR="00C316CF" w:rsidRPr="00336B22" w:rsidTr="00C316CF">
        <w:trPr>
          <w:trHeight w:val="325"/>
          <w:jc w:val="center"/>
        </w:trPr>
        <w:tc>
          <w:tcPr>
            <w:tcW w:w="7900"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tcMar>
              <w:top w:w="72" w:type="dxa"/>
              <w:left w:w="144" w:type="dxa"/>
              <w:bottom w:w="72" w:type="dxa"/>
              <w:right w:w="144" w:type="dxa"/>
            </w:tcMar>
            <w:hideMark/>
          </w:tcPr>
          <w:p w:rsidR="00C316CF" w:rsidRPr="00336B22" w:rsidRDefault="00C316CF" w:rsidP="002D7088">
            <w:pPr>
              <w:spacing w:after="0" w:line="240" w:lineRule="auto"/>
              <w:jc w:val="both"/>
              <w:rPr>
                <w:color w:val="44546A" w:themeColor="text2"/>
              </w:rPr>
            </w:pPr>
            <w:r w:rsidRPr="00336B22">
              <w:rPr>
                <w:color w:val="44546A" w:themeColor="text2"/>
              </w:rPr>
              <w:t xml:space="preserve">Vérifier que les mesures d’accompagnement prévues dans le projet de PO sont bien éligibles pour la Guyane et que ces actions sont faisables au regard des capacités du territoire </w:t>
            </w:r>
          </w:p>
        </w:tc>
      </w:tr>
    </w:tbl>
    <w:p w:rsidR="00231CFF" w:rsidRPr="00336B22" w:rsidRDefault="00657B65">
      <w:pPr>
        <w:rPr>
          <w:rFonts w:eastAsiaTheme="majorEastAsia" w:cstheme="majorBidi"/>
          <w:b/>
          <w:color w:val="44546A" w:themeColor="text2"/>
          <w:sz w:val="30"/>
          <w:szCs w:val="26"/>
        </w:rPr>
      </w:pPr>
      <w:r w:rsidRPr="00336B22">
        <w:rPr>
          <w:rFonts w:eastAsiaTheme="majorEastAsia" w:cstheme="majorBidi"/>
          <w:b/>
          <w:color w:val="44546A" w:themeColor="text2"/>
          <w:sz w:val="30"/>
          <w:szCs w:val="26"/>
        </w:rPr>
        <w:tab/>
      </w:r>
      <w:r w:rsidRPr="00336B22">
        <w:rPr>
          <w:rFonts w:eastAsiaTheme="majorEastAsia" w:cstheme="majorBidi"/>
          <w:b/>
          <w:color w:val="44546A" w:themeColor="text2"/>
          <w:sz w:val="30"/>
          <w:szCs w:val="26"/>
        </w:rPr>
        <w:tab/>
      </w:r>
    </w:p>
    <w:p w:rsidR="004A223E" w:rsidRPr="00336B22" w:rsidRDefault="004A223E">
      <w:pPr>
        <w:rPr>
          <w:rFonts w:eastAsiaTheme="majorEastAsia" w:cstheme="majorBidi"/>
          <w:b/>
          <w:color w:val="44546A" w:themeColor="text2"/>
          <w:sz w:val="30"/>
          <w:szCs w:val="26"/>
        </w:rPr>
      </w:pPr>
      <w:r w:rsidRPr="00336B22">
        <w:rPr>
          <w:color w:val="44546A" w:themeColor="text2"/>
        </w:rPr>
        <w:br w:type="page"/>
      </w:r>
    </w:p>
    <w:p w:rsidR="00D86751" w:rsidRPr="00336B22" w:rsidRDefault="00B55ADB" w:rsidP="006A58FD">
      <w:pPr>
        <w:pStyle w:val="Titre2"/>
        <w:pBdr>
          <w:bottom w:val="single" w:sz="12" w:space="1" w:color="auto"/>
        </w:pBdr>
        <w:spacing w:line="276" w:lineRule="auto"/>
        <w:rPr>
          <w:rFonts w:asciiTheme="minorHAnsi" w:hAnsiTheme="minorHAnsi"/>
          <w:color w:val="44546A" w:themeColor="text2"/>
        </w:rPr>
      </w:pPr>
      <w:bookmarkStart w:id="2" w:name="_Toc386813407"/>
      <w:r w:rsidRPr="00336B22">
        <w:rPr>
          <w:rFonts w:asciiTheme="minorHAnsi" w:hAnsiTheme="minorHAnsi"/>
          <w:color w:val="44546A" w:themeColor="text2"/>
        </w:rPr>
        <w:lastRenderedPageBreak/>
        <w:t>Pertinence des enjeux identifiés</w:t>
      </w:r>
      <w:bookmarkEnd w:id="2"/>
    </w:p>
    <w:p w:rsidR="004A223E" w:rsidRPr="00336B22" w:rsidRDefault="004A223E" w:rsidP="004A223E">
      <w:pPr>
        <w:spacing w:line="276" w:lineRule="auto"/>
        <w:rPr>
          <w:color w:val="44546A" w:themeColor="text2"/>
        </w:rPr>
      </w:pPr>
    </w:p>
    <w:p w:rsidR="00BE6D1A" w:rsidRPr="00336B22" w:rsidRDefault="00BE6D1A" w:rsidP="00056372">
      <w:pPr>
        <w:spacing w:line="276" w:lineRule="auto"/>
        <w:rPr>
          <w:rFonts w:eastAsia="Calibri" w:cs="Times New Roman"/>
          <w:color w:val="44546A" w:themeColor="text2"/>
        </w:rPr>
      </w:pPr>
      <w:r w:rsidRPr="00336B22">
        <w:rPr>
          <w:rFonts w:eastAsia="Calibri" w:cs="Times New Roman"/>
          <w:color w:val="44546A" w:themeColor="text2"/>
        </w:rPr>
        <w:t>Pour réaliser l’analyse de la pertinence, nous nous sommes appuyés sur les do</w:t>
      </w:r>
      <w:r w:rsidR="00056372">
        <w:rPr>
          <w:rFonts w:eastAsia="Calibri" w:cs="Times New Roman"/>
          <w:color w:val="44546A" w:themeColor="text2"/>
        </w:rPr>
        <w:t>cuments listés ci-après.</w:t>
      </w:r>
    </w:p>
    <w:tbl>
      <w:tblPr>
        <w:tblW w:w="9010" w:type="dxa"/>
        <w:tblCellMar>
          <w:left w:w="0" w:type="dxa"/>
          <w:right w:w="0" w:type="dxa"/>
        </w:tblCellMar>
        <w:tblLook w:val="04A0"/>
      </w:tblPr>
      <w:tblGrid>
        <w:gridCol w:w="2261"/>
        <w:gridCol w:w="6749"/>
      </w:tblGrid>
      <w:tr w:rsidR="00BE6D1A" w:rsidRPr="00336B22" w:rsidTr="00E74B7C">
        <w:trPr>
          <w:trHeight w:val="52"/>
        </w:trPr>
        <w:tc>
          <w:tcPr>
            <w:tcW w:w="2261" w:type="dxa"/>
            <w:tcBorders>
              <w:top w:val="single" w:sz="8" w:space="0" w:color="4F81BD"/>
              <w:left w:val="single" w:sz="8" w:space="0" w:color="4F81BD"/>
              <w:bottom w:val="single" w:sz="18" w:space="0" w:color="4F81BD"/>
              <w:right w:val="single" w:sz="8" w:space="0" w:color="4F81BD"/>
            </w:tcBorders>
            <w:shd w:val="clear" w:color="auto" w:fill="1F497D"/>
            <w:tcMar>
              <w:top w:w="72" w:type="dxa"/>
              <w:left w:w="144" w:type="dxa"/>
              <w:bottom w:w="72" w:type="dxa"/>
              <w:right w:w="144" w:type="dxa"/>
            </w:tcMar>
            <w:hideMark/>
          </w:tcPr>
          <w:p w:rsidR="00BE6D1A" w:rsidRPr="00270DFB" w:rsidRDefault="00BE6D1A" w:rsidP="00BE6D1A">
            <w:pPr>
              <w:spacing w:line="276" w:lineRule="auto"/>
              <w:jc w:val="center"/>
              <w:rPr>
                <w:rFonts w:eastAsia="Calibri" w:cs="Times New Roman"/>
                <w:color w:val="FFFFFF" w:themeColor="background1"/>
              </w:rPr>
            </w:pPr>
            <w:r w:rsidRPr="00270DFB">
              <w:rPr>
                <w:rFonts w:eastAsia="Calibri" w:cs="Times New Roman"/>
                <w:b/>
                <w:bCs/>
                <w:color w:val="FFFFFF" w:themeColor="background1"/>
              </w:rPr>
              <w:t>Documents consultés</w:t>
            </w:r>
          </w:p>
        </w:tc>
        <w:tc>
          <w:tcPr>
            <w:tcW w:w="6749" w:type="dxa"/>
            <w:tcBorders>
              <w:top w:val="single" w:sz="8" w:space="0" w:color="4F81BD"/>
              <w:left w:val="single" w:sz="8" w:space="0" w:color="4F81BD"/>
              <w:bottom w:val="single" w:sz="18" w:space="0" w:color="4F81BD"/>
              <w:right w:val="single" w:sz="8" w:space="0" w:color="4F81BD"/>
            </w:tcBorders>
            <w:shd w:val="clear" w:color="auto" w:fill="1F497D"/>
            <w:tcMar>
              <w:top w:w="72" w:type="dxa"/>
              <w:left w:w="144" w:type="dxa"/>
              <w:bottom w:w="72" w:type="dxa"/>
              <w:right w:w="144" w:type="dxa"/>
            </w:tcMar>
            <w:hideMark/>
          </w:tcPr>
          <w:p w:rsidR="00BE6D1A" w:rsidRPr="00270DFB" w:rsidRDefault="00BE6D1A" w:rsidP="00BE6D1A">
            <w:pPr>
              <w:spacing w:line="276" w:lineRule="auto"/>
              <w:jc w:val="center"/>
              <w:rPr>
                <w:rFonts w:eastAsia="Calibri" w:cs="Times New Roman"/>
                <w:color w:val="FFFFFF" w:themeColor="background1"/>
              </w:rPr>
            </w:pPr>
            <w:r w:rsidRPr="00270DFB">
              <w:rPr>
                <w:rFonts w:eastAsia="Calibri" w:cs="Times New Roman"/>
                <w:b/>
                <w:bCs/>
                <w:color w:val="FFFFFF" w:themeColor="background1"/>
              </w:rPr>
              <w:t>Observations sur les enjeux</w:t>
            </w:r>
          </w:p>
        </w:tc>
      </w:tr>
      <w:tr w:rsidR="00BE6D1A" w:rsidRPr="00336B22" w:rsidTr="00E74B7C">
        <w:trPr>
          <w:trHeight w:val="127"/>
        </w:trPr>
        <w:tc>
          <w:tcPr>
            <w:tcW w:w="2261" w:type="dxa"/>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BE6D1A" w:rsidRPr="00336B22" w:rsidRDefault="00BE6D1A" w:rsidP="00BE6D1A">
            <w:pPr>
              <w:spacing w:after="0" w:line="276" w:lineRule="auto"/>
              <w:rPr>
                <w:rFonts w:eastAsia="Calibri" w:cs="Times New Roman"/>
                <w:color w:val="44546A" w:themeColor="text2"/>
              </w:rPr>
            </w:pPr>
            <w:r w:rsidRPr="00336B22">
              <w:rPr>
                <w:rFonts w:eastAsia="Calibri" w:cs="Times New Roman"/>
                <w:b/>
                <w:bCs/>
                <w:color w:val="44546A" w:themeColor="text2"/>
              </w:rPr>
              <w:t xml:space="preserve">diagnostic territorial de la Guyane </w:t>
            </w:r>
          </w:p>
        </w:tc>
        <w:tc>
          <w:tcPr>
            <w:tcW w:w="6749" w:type="dxa"/>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BE6D1A" w:rsidRPr="00336B22" w:rsidRDefault="00B2459F" w:rsidP="00BE6D1A">
            <w:pPr>
              <w:numPr>
                <w:ilvl w:val="0"/>
                <w:numId w:val="4"/>
              </w:numPr>
              <w:spacing w:after="0" w:line="276" w:lineRule="auto"/>
              <w:rPr>
                <w:rFonts w:eastAsia="Calibri" w:cs="Times New Roman"/>
                <w:color w:val="44546A" w:themeColor="text2"/>
              </w:rPr>
            </w:pPr>
            <w:r>
              <w:rPr>
                <w:rFonts w:eastAsia="Calibri" w:cs="Times New Roman"/>
                <w:color w:val="44546A" w:themeColor="text2"/>
              </w:rPr>
              <w:t xml:space="preserve"> Le DST est complet, la </w:t>
            </w:r>
            <w:r w:rsidR="00BE6D1A" w:rsidRPr="00336B22">
              <w:rPr>
                <w:rFonts w:eastAsia="Calibri" w:cs="Times New Roman"/>
                <w:color w:val="44546A" w:themeColor="text2"/>
              </w:rPr>
              <w:t>présentation des enjeux du territoire est exhaustive, mais pas toujours hiérarchisée.</w:t>
            </w:r>
          </w:p>
          <w:p w:rsidR="00BE6D1A" w:rsidRPr="00336B22" w:rsidRDefault="00BE6D1A" w:rsidP="00BE6D1A">
            <w:pPr>
              <w:tabs>
                <w:tab w:val="left" w:pos="5580"/>
              </w:tabs>
              <w:spacing w:after="0" w:line="276" w:lineRule="auto"/>
              <w:rPr>
                <w:rFonts w:eastAsia="Calibri" w:cs="Times New Roman"/>
                <w:color w:val="44546A" w:themeColor="text2"/>
              </w:rPr>
            </w:pPr>
          </w:p>
        </w:tc>
      </w:tr>
      <w:tr w:rsidR="00BE6D1A" w:rsidRPr="00336B22" w:rsidTr="00E74B7C">
        <w:trPr>
          <w:trHeight w:val="1616"/>
        </w:trPr>
        <w:tc>
          <w:tcPr>
            <w:tcW w:w="2261"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BE6D1A" w:rsidRPr="00336B22" w:rsidRDefault="00BE6D1A" w:rsidP="00BE6D1A">
            <w:pPr>
              <w:spacing w:after="0" w:line="276" w:lineRule="auto"/>
              <w:rPr>
                <w:rFonts w:eastAsia="Calibri" w:cs="Times New Roman"/>
                <w:color w:val="44546A" w:themeColor="text2"/>
              </w:rPr>
            </w:pPr>
            <w:r w:rsidRPr="00336B22">
              <w:rPr>
                <w:rFonts w:eastAsia="Calibri" w:cs="Times New Roman"/>
                <w:b/>
                <w:bCs/>
                <w:color w:val="44546A" w:themeColor="text2"/>
              </w:rPr>
              <w:t xml:space="preserve">diagnostic stratégique national des régions ultrapériphériques </w:t>
            </w:r>
          </w:p>
        </w:tc>
        <w:tc>
          <w:tcPr>
            <w:tcW w:w="6749"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BE6D1A" w:rsidRPr="00336B22" w:rsidRDefault="00BE6D1A" w:rsidP="00BE6D1A">
            <w:pPr>
              <w:numPr>
                <w:ilvl w:val="0"/>
                <w:numId w:val="5"/>
              </w:numPr>
              <w:spacing w:after="0" w:line="276" w:lineRule="auto"/>
              <w:rPr>
                <w:rFonts w:eastAsia="Calibri" w:cs="Times New Roman"/>
                <w:color w:val="44546A" w:themeColor="text2"/>
              </w:rPr>
            </w:pPr>
            <w:r w:rsidRPr="00336B22">
              <w:rPr>
                <w:rFonts w:eastAsia="Calibri" w:cs="Times New Roman"/>
                <w:color w:val="44546A" w:themeColor="text2"/>
              </w:rPr>
              <w:t>Les enjeux sont bien hiérarchisés et priorisés par thématiques.</w:t>
            </w:r>
          </w:p>
          <w:p w:rsidR="00BE6D1A" w:rsidRPr="00336B22" w:rsidRDefault="00BE6D1A" w:rsidP="00BE6D1A">
            <w:pPr>
              <w:spacing w:after="0" w:line="276" w:lineRule="auto"/>
              <w:ind w:left="720"/>
              <w:rPr>
                <w:rFonts w:eastAsia="Calibri" w:cs="Times New Roman"/>
                <w:color w:val="44546A" w:themeColor="text2"/>
                <w:sz w:val="16"/>
                <w:szCs w:val="16"/>
              </w:rPr>
            </w:pPr>
          </w:p>
          <w:p w:rsidR="00BE6D1A" w:rsidRPr="00336B22" w:rsidRDefault="00BE6D1A" w:rsidP="00BE6D1A">
            <w:pPr>
              <w:numPr>
                <w:ilvl w:val="0"/>
                <w:numId w:val="5"/>
              </w:numPr>
              <w:spacing w:after="0" w:line="276" w:lineRule="auto"/>
              <w:rPr>
                <w:rFonts w:eastAsia="Calibri" w:cs="Times New Roman"/>
                <w:color w:val="44546A" w:themeColor="text2"/>
              </w:rPr>
            </w:pPr>
            <w:r w:rsidRPr="00336B22">
              <w:rPr>
                <w:rFonts w:eastAsia="Calibri" w:cs="Times New Roman"/>
                <w:color w:val="44546A" w:themeColor="text2"/>
              </w:rPr>
              <w:t>Le diagnostic n’est pas exhaustif sur les enjeux de la Guyane, mais permet de prendre la mesure de la différence de situation entre la Guyane et les autres RUP.</w:t>
            </w:r>
          </w:p>
        </w:tc>
      </w:tr>
      <w:tr w:rsidR="00BE6D1A" w:rsidRPr="00336B22" w:rsidTr="00E74B7C">
        <w:trPr>
          <w:trHeight w:val="74"/>
        </w:trPr>
        <w:tc>
          <w:tcPr>
            <w:tcW w:w="2261"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BE6D1A" w:rsidRPr="00336B22" w:rsidRDefault="00BE6D1A" w:rsidP="00BE6D1A">
            <w:pPr>
              <w:spacing w:after="0" w:line="276" w:lineRule="auto"/>
              <w:rPr>
                <w:rFonts w:eastAsia="Calibri" w:cs="Times New Roman"/>
                <w:color w:val="44546A" w:themeColor="text2"/>
              </w:rPr>
            </w:pPr>
            <w:r w:rsidRPr="00336B22">
              <w:rPr>
                <w:rFonts w:eastAsia="Calibri" w:cs="Times New Roman"/>
                <w:b/>
                <w:bCs/>
                <w:color w:val="44546A" w:themeColor="text2"/>
              </w:rPr>
              <w:t>Stratégie du PO V2</w:t>
            </w:r>
          </w:p>
        </w:tc>
        <w:tc>
          <w:tcPr>
            <w:tcW w:w="6749"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BE6D1A" w:rsidRPr="00336B22" w:rsidRDefault="00BE6D1A" w:rsidP="00BE6D1A">
            <w:pPr>
              <w:numPr>
                <w:ilvl w:val="0"/>
                <w:numId w:val="6"/>
              </w:numPr>
              <w:spacing w:after="0" w:line="276" w:lineRule="auto"/>
              <w:rPr>
                <w:rFonts w:eastAsia="Calibri" w:cs="Times New Roman"/>
                <w:color w:val="44546A" w:themeColor="text2"/>
              </w:rPr>
            </w:pPr>
            <w:r w:rsidRPr="00336B22">
              <w:rPr>
                <w:rFonts w:eastAsia="Calibri" w:cs="Times New Roman"/>
                <w:color w:val="44546A" w:themeColor="text2"/>
              </w:rPr>
              <w:t xml:space="preserve"> Les besoins identifiés dans le PO ne sont pas suffisamment hiérarchisés.</w:t>
            </w:r>
          </w:p>
          <w:p w:rsidR="00BE6D1A" w:rsidRPr="00336B22" w:rsidRDefault="00BE6D1A" w:rsidP="00BE6D1A">
            <w:pPr>
              <w:numPr>
                <w:ilvl w:val="0"/>
                <w:numId w:val="6"/>
              </w:numPr>
              <w:spacing w:after="0" w:line="276" w:lineRule="auto"/>
              <w:rPr>
                <w:rFonts w:eastAsia="Calibri" w:cs="Times New Roman"/>
                <w:color w:val="44546A" w:themeColor="text2"/>
              </w:rPr>
            </w:pPr>
            <w:r w:rsidRPr="00336B22">
              <w:rPr>
                <w:rFonts w:eastAsia="Calibri" w:cs="Times New Roman"/>
                <w:color w:val="44546A" w:themeColor="text2"/>
              </w:rPr>
              <w:t>Le PO ne présente pas dans sa V2 une stratégie claire, identifiant les problématiques prioritaires de la Guyane et les moyens mis en œuvre pour y répondre.</w:t>
            </w:r>
          </w:p>
        </w:tc>
      </w:tr>
      <w:tr w:rsidR="00DD03B6" w:rsidRPr="00336B22" w:rsidTr="00DD03B6">
        <w:trPr>
          <w:trHeight w:val="74"/>
        </w:trPr>
        <w:tc>
          <w:tcPr>
            <w:tcW w:w="2261" w:type="dxa"/>
            <w:tcBorders>
              <w:top w:val="single" w:sz="8" w:space="0" w:color="4F81BD"/>
              <w:left w:val="single" w:sz="8" w:space="0" w:color="4F81BD"/>
              <w:bottom w:val="single" w:sz="8" w:space="0" w:color="4F81BD"/>
              <w:right w:val="single" w:sz="8" w:space="0" w:color="4F81BD"/>
            </w:tcBorders>
            <w:shd w:val="clear" w:color="auto" w:fill="FFFFFF" w:themeFill="background1"/>
            <w:tcMar>
              <w:top w:w="72" w:type="dxa"/>
              <w:left w:w="144" w:type="dxa"/>
              <w:bottom w:w="72" w:type="dxa"/>
              <w:right w:w="144" w:type="dxa"/>
            </w:tcMar>
          </w:tcPr>
          <w:p w:rsidR="00DD03B6" w:rsidRPr="00336B22" w:rsidRDefault="00DD03B6" w:rsidP="00BE6D1A">
            <w:pPr>
              <w:spacing w:after="0" w:line="276" w:lineRule="auto"/>
              <w:rPr>
                <w:rFonts w:eastAsia="Calibri" w:cs="Times New Roman"/>
                <w:b/>
                <w:bCs/>
                <w:color w:val="44546A" w:themeColor="text2"/>
              </w:rPr>
            </w:pPr>
            <w:r>
              <w:rPr>
                <w:rFonts w:eastAsia="Calibri" w:cs="Times New Roman"/>
                <w:b/>
                <w:bCs/>
                <w:color w:val="44546A" w:themeColor="text2"/>
              </w:rPr>
              <w:t xml:space="preserve">Stratégie du PO V3 et V4 </w:t>
            </w:r>
            <w:r w:rsidR="00B96ABB">
              <w:rPr>
                <w:rFonts w:eastAsia="Calibri" w:cs="Times New Roman"/>
                <w:b/>
                <w:bCs/>
                <w:color w:val="44546A" w:themeColor="text2"/>
              </w:rPr>
              <w:t xml:space="preserve"> - VF</w:t>
            </w:r>
          </w:p>
        </w:tc>
        <w:tc>
          <w:tcPr>
            <w:tcW w:w="6749" w:type="dxa"/>
            <w:tcBorders>
              <w:top w:val="single" w:sz="8" w:space="0" w:color="4F81BD"/>
              <w:left w:val="single" w:sz="8" w:space="0" w:color="4F81BD"/>
              <w:bottom w:val="single" w:sz="8" w:space="0" w:color="4F81BD"/>
              <w:right w:val="single" w:sz="8" w:space="0" w:color="4F81BD"/>
            </w:tcBorders>
            <w:shd w:val="clear" w:color="auto" w:fill="FFFFFF" w:themeFill="background1"/>
            <w:tcMar>
              <w:top w:w="72" w:type="dxa"/>
              <w:left w:w="144" w:type="dxa"/>
              <w:bottom w:w="72" w:type="dxa"/>
              <w:right w:w="144" w:type="dxa"/>
            </w:tcMar>
          </w:tcPr>
          <w:p w:rsidR="00DD03B6" w:rsidRPr="00080505" w:rsidRDefault="00DD03B6" w:rsidP="00BE6D1A">
            <w:pPr>
              <w:numPr>
                <w:ilvl w:val="0"/>
                <w:numId w:val="6"/>
              </w:numPr>
              <w:spacing w:after="0" w:line="276" w:lineRule="auto"/>
              <w:rPr>
                <w:rFonts w:eastAsia="Calibri" w:cs="Times New Roman"/>
                <w:b/>
                <w:color w:val="44546A" w:themeColor="text2"/>
              </w:rPr>
            </w:pPr>
            <w:r w:rsidRPr="00080505">
              <w:rPr>
                <w:rFonts w:eastAsia="Calibri" w:cs="Times New Roman"/>
                <w:b/>
                <w:color w:val="44546A" w:themeColor="text2"/>
              </w:rPr>
              <w:t xml:space="preserve">Les besoins prioritaires sont identifiés. </w:t>
            </w:r>
          </w:p>
          <w:p w:rsidR="00DD03B6" w:rsidRPr="00336B22" w:rsidRDefault="00DD03B6" w:rsidP="00BE6D1A">
            <w:pPr>
              <w:numPr>
                <w:ilvl w:val="0"/>
                <w:numId w:val="6"/>
              </w:numPr>
              <w:spacing w:after="0" w:line="276" w:lineRule="auto"/>
              <w:rPr>
                <w:rFonts w:eastAsia="Calibri" w:cs="Times New Roman"/>
                <w:color w:val="44546A" w:themeColor="text2"/>
              </w:rPr>
            </w:pPr>
            <w:r w:rsidRPr="00080505">
              <w:rPr>
                <w:rFonts w:eastAsia="Calibri" w:cs="Times New Roman"/>
                <w:b/>
                <w:color w:val="44546A" w:themeColor="text2"/>
              </w:rPr>
              <w:t>La stratégie du PO est claire et présente les problématiques prioritaires de la Guyane ainsi que les moyens pour y répondre.</w:t>
            </w:r>
            <w:r>
              <w:rPr>
                <w:rFonts w:eastAsia="Calibri" w:cs="Times New Roman"/>
                <w:color w:val="44546A" w:themeColor="text2"/>
              </w:rPr>
              <w:t xml:space="preserve"> </w:t>
            </w:r>
          </w:p>
        </w:tc>
      </w:tr>
    </w:tbl>
    <w:p w:rsidR="00D56EB1" w:rsidRDefault="00D56EB1" w:rsidP="00BE6D1A">
      <w:pPr>
        <w:rPr>
          <w:rFonts w:eastAsia="Calibri" w:cs="Times New Roman"/>
          <w:b/>
          <w:color w:val="44546A" w:themeColor="text2"/>
          <w:u w:val="single"/>
        </w:rPr>
      </w:pPr>
    </w:p>
    <w:p w:rsidR="00BE6D1A" w:rsidRPr="00290863" w:rsidRDefault="00BE6D1A" w:rsidP="00BE6D1A">
      <w:pPr>
        <w:rPr>
          <w:rFonts w:eastAsia="Calibri" w:cs="Times New Roman"/>
          <w:b/>
          <w:color w:val="44546A" w:themeColor="text2"/>
        </w:rPr>
      </w:pPr>
      <w:r w:rsidRPr="00290863">
        <w:rPr>
          <w:rFonts w:eastAsia="Calibri" w:cs="Times New Roman"/>
          <w:b/>
          <w:color w:val="44546A" w:themeColor="text2"/>
        </w:rPr>
        <w:t>Docum</w:t>
      </w:r>
      <w:r w:rsidR="00290863" w:rsidRPr="00290863">
        <w:rPr>
          <w:rFonts w:eastAsia="Calibri" w:cs="Times New Roman"/>
          <w:b/>
          <w:color w:val="44546A" w:themeColor="text2"/>
        </w:rPr>
        <w:t>ents complémentaires consultés </w:t>
      </w:r>
    </w:p>
    <w:p w:rsidR="00BE6D1A" w:rsidRPr="00290863" w:rsidRDefault="00BE6D1A" w:rsidP="00006AF2">
      <w:pPr>
        <w:pStyle w:val="Paragraphedeliste"/>
        <w:numPr>
          <w:ilvl w:val="0"/>
          <w:numId w:val="61"/>
        </w:numPr>
        <w:ind w:left="284"/>
        <w:jc w:val="both"/>
        <w:rPr>
          <w:rFonts w:eastAsia="Calibri" w:cs="Times New Roman"/>
          <w:color w:val="44546A" w:themeColor="text2"/>
        </w:rPr>
      </w:pPr>
      <w:r w:rsidRPr="00290863">
        <w:rPr>
          <w:rFonts w:eastAsia="Calibri" w:cs="Times New Roman"/>
          <w:color w:val="44546A" w:themeColor="text2"/>
        </w:rPr>
        <w:t>Le Schéma d’Aménagement Régional (SAR)</w:t>
      </w:r>
      <w:r w:rsidR="00505CC3">
        <w:rPr>
          <w:rFonts w:eastAsia="Calibri" w:cs="Times New Roman"/>
          <w:color w:val="44546A" w:themeColor="text2"/>
        </w:rPr>
        <w:t xml:space="preserve"> en cours de révision par la Région</w:t>
      </w:r>
    </w:p>
    <w:p w:rsidR="00BE6D1A" w:rsidRPr="00290863" w:rsidRDefault="00BE6D1A" w:rsidP="00006AF2">
      <w:pPr>
        <w:pStyle w:val="Paragraphedeliste"/>
        <w:numPr>
          <w:ilvl w:val="0"/>
          <w:numId w:val="61"/>
        </w:numPr>
        <w:ind w:left="284"/>
        <w:jc w:val="both"/>
        <w:rPr>
          <w:rFonts w:eastAsia="Calibri" w:cs="Times New Roman"/>
          <w:color w:val="44546A" w:themeColor="text2"/>
        </w:rPr>
      </w:pPr>
      <w:r w:rsidRPr="00290863">
        <w:rPr>
          <w:rFonts w:eastAsia="Calibri" w:cs="Times New Roman"/>
          <w:color w:val="44546A" w:themeColor="text2"/>
        </w:rPr>
        <w:t>La Stratégie Régionale d’Innovation pour la Spécialisation Intelligente (SRI SI)</w:t>
      </w:r>
    </w:p>
    <w:p w:rsidR="00BE6D1A" w:rsidRPr="00290863" w:rsidRDefault="00BE6D1A" w:rsidP="00006AF2">
      <w:pPr>
        <w:pStyle w:val="Paragraphedeliste"/>
        <w:numPr>
          <w:ilvl w:val="0"/>
          <w:numId w:val="61"/>
        </w:numPr>
        <w:ind w:left="284"/>
        <w:jc w:val="both"/>
        <w:rPr>
          <w:rFonts w:eastAsia="Calibri" w:cs="Times New Roman"/>
          <w:color w:val="44546A" w:themeColor="text2"/>
        </w:rPr>
      </w:pPr>
      <w:r w:rsidRPr="00290863">
        <w:rPr>
          <w:rFonts w:eastAsia="Calibri" w:cs="Times New Roman"/>
          <w:color w:val="44546A" w:themeColor="text2"/>
        </w:rPr>
        <w:t>Le Schéma Directeur Territorial d’Aménagement Numérique et la Stratégie de Cohérence d’Aménagement Numérique de Guyane (SCORAN SDAN)</w:t>
      </w:r>
    </w:p>
    <w:p w:rsidR="00BE6D1A" w:rsidRPr="00290863" w:rsidRDefault="00BE6D1A" w:rsidP="00006AF2">
      <w:pPr>
        <w:pStyle w:val="Paragraphedeliste"/>
        <w:numPr>
          <w:ilvl w:val="0"/>
          <w:numId w:val="61"/>
        </w:numPr>
        <w:ind w:left="284"/>
        <w:jc w:val="both"/>
        <w:rPr>
          <w:rFonts w:eastAsia="Calibri" w:cs="Times New Roman"/>
          <w:color w:val="44546A" w:themeColor="text2"/>
        </w:rPr>
      </w:pPr>
      <w:r w:rsidRPr="00290863">
        <w:rPr>
          <w:rFonts w:eastAsia="Calibri" w:cs="Times New Roman"/>
          <w:color w:val="44546A" w:themeColor="text2"/>
        </w:rPr>
        <w:t>Le Plan Global de Transports et Déplacements (PGTD)</w:t>
      </w:r>
    </w:p>
    <w:p w:rsidR="00BE6D1A" w:rsidRPr="00290863" w:rsidRDefault="00BE6D1A" w:rsidP="00006AF2">
      <w:pPr>
        <w:pStyle w:val="Paragraphedeliste"/>
        <w:numPr>
          <w:ilvl w:val="0"/>
          <w:numId w:val="61"/>
        </w:numPr>
        <w:ind w:left="284"/>
        <w:jc w:val="both"/>
        <w:rPr>
          <w:rFonts w:eastAsia="Calibri" w:cs="Times New Roman"/>
          <w:color w:val="44546A" w:themeColor="text2"/>
        </w:rPr>
      </w:pPr>
      <w:r w:rsidRPr="00290863">
        <w:rPr>
          <w:rFonts w:eastAsia="Calibri" w:cs="Times New Roman"/>
          <w:color w:val="44546A" w:themeColor="text2"/>
        </w:rPr>
        <w:t>Le Schéma régional du Climat, de l’Air et de l’Energie (SRCAE)</w:t>
      </w:r>
    </w:p>
    <w:p w:rsidR="00BE6D1A" w:rsidRPr="00290863" w:rsidRDefault="00BE6D1A" w:rsidP="00006AF2">
      <w:pPr>
        <w:pStyle w:val="Paragraphedeliste"/>
        <w:numPr>
          <w:ilvl w:val="0"/>
          <w:numId w:val="61"/>
        </w:numPr>
        <w:ind w:left="284"/>
        <w:jc w:val="both"/>
        <w:rPr>
          <w:rFonts w:eastAsia="Calibri" w:cs="Times New Roman"/>
          <w:color w:val="44546A" w:themeColor="text2"/>
        </w:rPr>
      </w:pPr>
      <w:r w:rsidRPr="00290863">
        <w:rPr>
          <w:rFonts w:eastAsia="Calibri" w:cs="Times New Roman"/>
          <w:color w:val="44546A" w:themeColor="text2"/>
        </w:rPr>
        <w:t>Le Plan Energétique Pluriannuel de Prospection et d’Exploitation des Energies Renouvelables et d’Utilisation Rationnelle de l’Energie (PRERURE)</w:t>
      </w:r>
    </w:p>
    <w:p w:rsidR="00BE6D1A" w:rsidRPr="00290863" w:rsidRDefault="00BE6D1A" w:rsidP="00006AF2">
      <w:pPr>
        <w:pStyle w:val="Paragraphedeliste"/>
        <w:numPr>
          <w:ilvl w:val="0"/>
          <w:numId w:val="61"/>
        </w:numPr>
        <w:ind w:left="284"/>
        <w:jc w:val="both"/>
        <w:rPr>
          <w:rFonts w:eastAsia="Calibri" w:cs="Times New Roman"/>
          <w:color w:val="44546A" w:themeColor="text2"/>
        </w:rPr>
      </w:pPr>
      <w:r w:rsidRPr="00290863">
        <w:rPr>
          <w:rFonts w:eastAsia="Calibri" w:cs="Times New Roman"/>
          <w:color w:val="44546A" w:themeColor="text2"/>
        </w:rPr>
        <w:t>Le Contrat de Plan Régional de Développement de la Formation Professionnelle (CPRDFP)</w:t>
      </w:r>
    </w:p>
    <w:p w:rsidR="00D56EB1" w:rsidRPr="00290863" w:rsidRDefault="00BE6D1A" w:rsidP="00006AF2">
      <w:pPr>
        <w:pStyle w:val="Paragraphedeliste"/>
        <w:numPr>
          <w:ilvl w:val="0"/>
          <w:numId w:val="61"/>
        </w:numPr>
        <w:ind w:left="284"/>
        <w:jc w:val="both"/>
        <w:rPr>
          <w:rFonts w:eastAsia="Calibri" w:cs="Times New Roman"/>
          <w:color w:val="44546A" w:themeColor="text2"/>
        </w:rPr>
      </w:pPr>
      <w:r w:rsidRPr="00290863">
        <w:rPr>
          <w:rFonts w:eastAsia="Calibri" w:cs="Times New Roman"/>
          <w:color w:val="44546A" w:themeColor="text2"/>
        </w:rPr>
        <w:t>L’évaluation à mi parcours du CPER/ PO FEDER 2007-2013, Rapport Final, Mars 2010, Ernst &amp; Young.</w:t>
      </w:r>
      <w:r w:rsidR="00D56EB1" w:rsidRPr="00290863">
        <w:rPr>
          <w:rFonts w:eastAsia="Calibri" w:cs="Times New Roman"/>
          <w:color w:val="44546A" w:themeColor="text2"/>
        </w:rPr>
        <w:t xml:space="preserve"> </w:t>
      </w:r>
    </w:p>
    <w:p w:rsidR="00BE6D1A" w:rsidRPr="00290863" w:rsidRDefault="00BE6D1A" w:rsidP="00006AF2">
      <w:pPr>
        <w:pStyle w:val="Paragraphedeliste"/>
        <w:numPr>
          <w:ilvl w:val="0"/>
          <w:numId w:val="61"/>
        </w:numPr>
        <w:ind w:left="284"/>
        <w:jc w:val="both"/>
        <w:rPr>
          <w:rFonts w:eastAsia="Calibri" w:cs="Times New Roman"/>
          <w:color w:val="44546A" w:themeColor="text2"/>
        </w:rPr>
      </w:pPr>
      <w:r w:rsidRPr="00290863">
        <w:rPr>
          <w:rFonts w:eastAsia="Calibri" w:cs="Times New Roman"/>
          <w:color w:val="44546A" w:themeColor="text2"/>
        </w:rPr>
        <w:t xml:space="preserve">« Les politiques de l’Union européenne dans les régions ultra périphériques : la Guyane en quête de sa singularité », </w:t>
      </w:r>
      <w:r w:rsidRPr="00290863">
        <w:rPr>
          <w:rFonts w:eastAsia="Calibri" w:cs="Times New Roman"/>
          <w:i/>
          <w:color w:val="44546A" w:themeColor="text2"/>
        </w:rPr>
        <w:t>Rapport d’information, N° 378 Commission des affaires européennes du Sénat</w:t>
      </w:r>
      <w:r w:rsidRPr="00290863">
        <w:rPr>
          <w:rFonts w:eastAsia="Calibri" w:cs="Times New Roman"/>
          <w:color w:val="44546A" w:themeColor="text2"/>
        </w:rPr>
        <w:t>, G. PATIENT, S. SUTOUR, Février 2013.</w:t>
      </w:r>
    </w:p>
    <w:p w:rsidR="00056372" w:rsidRPr="00336B22" w:rsidRDefault="00056372" w:rsidP="00332510">
      <w:pPr>
        <w:jc w:val="both"/>
        <w:rPr>
          <w:rFonts w:eastAsia="Calibri" w:cs="Times New Roman"/>
          <w:color w:val="44546A" w:themeColor="text2"/>
        </w:rPr>
      </w:pPr>
    </w:p>
    <w:p w:rsidR="00BE6D1A" w:rsidRPr="008738FE" w:rsidRDefault="00BE6D1A" w:rsidP="00006AF2">
      <w:pPr>
        <w:numPr>
          <w:ilvl w:val="0"/>
          <w:numId w:val="32"/>
        </w:numPr>
        <w:rPr>
          <w:b/>
          <w:color w:val="44546A" w:themeColor="text2"/>
          <w:sz w:val="24"/>
          <w:szCs w:val="24"/>
        </w:rPr>
      </w:pPr>
      <w:r w:rsidRPr="00336B22">
        <w:rPr>
          <w:b/>
          <w:color w:val="44546A" w:themeColor="text2"/>
          <w:sz w:val="24"/>
          <w:szCs w:val="24"/>
        </w:rPr>
        <w:lastRenderedPageBreak/>
        <w:t>Les besoins du territoire guyanais</w:t>
      </w:r>
    </w:p>
    <w:p w:rsidR="00BE6D1A" w:rsidRPr="00B2459F" w:rsidRDefault="006F3AC1" w:rsidP="00006AF2">
      <w:pPr>
        <w:numPr>
          <w:ilvl w:val="0"/>
          <w:numId w:val="31"/>
        </w:numPr>
        <w:jc w:val="both"/>
        <w:rPr>
          <w:color w:val="44546A" w:themeColor="text2"/>
        </w:rPr>
      </w:pPr>
      <w:r>
        <w:rPr>
          <w:color w:val="44546A" w:themeColor="text2"/>
        </w:rPr>
        <w:t>L</w:t>
      </w:r>
      <w:r w:rsidR="00BE6D1A" w:rsidRPr="00336B22">
        <w:rPr>
          <w:color w:val="44546A" w:themeColor="text2"/>
        </w:rPr>
        <w:t>es besoins</w:t>
      </w:r>
      <w:r>
        <w:rPr>
          <w:color w:val="44546A" w:themeColor="text2"/>
        </w:rPr>
        <w:t xml:space="preserve"> du territoire sont bien problématisés et intégrés</w:t>
      </w:r>
      <w:r w:rsidR="00BE6D1A" w:rsidRPr="00336B22">
        <w:rPr>
          <w:color w:val="44546A" w:themeColor="text2"/>
        </w:rPr>
        <w:t xml:space="preserve">, en insistant sur la spécificité guyanaise (comparaison avec les Antilles, et les moyennes européenne, nationale et métropolitaine). </w:t>
      </w:r>
    </w:p>
    <w:p w:rsidR="00BE6D1A" w:rsidRPr="00336B22" w:rsidRDefault="00BE6D1A" w:rsidP="003059C0">
      <w:pPr>
        <w:numPr>
          <w:ilvl w:val="0"/>
          <w:numId w:val="14"/>
        </w:numPr>
        <w:jc w:val="both"/>
        <w:rPr>
          <w:color w:val="44546A" w:themeColor="text2"/>
        </w:rPr>
      </w:pPr>
      <w:r w:rsidRPr="00336B22">
        <w:rPr>
          <w:color w:val="44546A" w:themeColor="text2"/>
        </w:rPr>
        <w:t xml:space="preserve">Il semble intéressant de se référer dans cette rubrique au diagnostic du SAR, notamment sur </w:t>
      </w:r>
      <w:r w:rsidRPr="00336B22">
        <w:rPr>
          <w:color w:val="44546A" w:themeColor="text2"/>
          <w:u w:val="single"/>
        </w:rPr>
        <w:t>la croissance démographique.</w:t>
      </w:r>
    </w:p>
    <w:p w:rsidR="00BE6D1A" w:rsidRPr="00336B22" w:rsidRDefault="00271602" w:rsidP="00BE6D1A">
      <w:pPr>
        <w:rPr>
          <w:color w:val="44546A" w:themeColor="text2"/>
        </w:rPr>
      </w:pPr>
      <w:r w:rsidRPr="00271602">
        <w:rPr>
          <w:b/>
          <w:color w:val="44546A" w:themeColor="text2"/>
        </w:rPr>
        <w:pict>
          <v:shape id="Zone de texte 5" o:spid="_x0000_s1216" type="#_x0000_t202" style="position:absolute;margin-left:29.25pt;margin-top:19.3pt;width:402.45pt;height:328.35pt;z-index:2517196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" filled="f" stroked="f">
            <v:textbox>
              <w:txbxContent>
                <w:p w:rsidR="009A155E" w:rsidRDefault="009A155E" w:rsidP="009E4675">
                  <w:pPr>
                    <w:spacing w:after="0" w:line="240" w:lineRule="auto"/>
                    <w:rPr>
                      <w:b/>
                      <w:sz w:val="24"/>
                      <w:szCs w:val="24"/>
                    </w:rPr>
                  </w:pPr>
                  <w:r w:rsidRPr="00E35E30">
                    <w:rPr>
                      <w:b/>
                      <w:sz w:val="24"/>
                      <w:szCs w:val="24"/>
                    </w:rPr>
                    <w:t>Croissance démographique et développement :</w:t>
                  </w:r>
                  <w:r>
                    <w:rPr>
                      <w:b/>
                      <w:sz w:val="24"/>
                      <w:szCs w:val="24"/>
                    </w:rPr>
                    <w:t xml:space="preserve"> les chiffres clés à rappeler</w:t>
                  </w:r>
                </w:p>
                <w:p w:rsidR="009A155E" w:rsidRPr="00E35E30" w:rsidRDefault="009A155E" w:rsidP="009E4675">
                  <w:pPr>
                    <w:spacing w:after="0" w:line="240" w:lineRule="auto"/>
                    <w:rPr>
                      <w:b/>
                      <w:sz w:val="24"/>
                      <w:szCs w:val="24"/>
                    </w:rPr>
                  </w:pPr>
                </w:p>
                <w:p w:rsidR="009A155E" w:rsidRPr="005835A5" w:rsidRDefault="009A155E" w:rsidP="00006AF2">
                  <w:pPr>
                    <w:pStyle w:val="Paragraphedeliste"/>
                    <w:numPr>
                      <w:ilvl w:val="0"/>
                      <w:numId w:val="30"/>
                    </w:numPr>
                    <w:contextualSpacing w:val="0"/>
                    <w:rPr>
                      <w:color w:val="44546A" w:themeColor="text2"/>
                    </w:rPr>
                  </w:pPr>
                  <w:r w:rsidRPr="005835A5">
                    <w:rPr>
                      <w:b/>
                      <w:color w:val="44546A" w:themeColor="text2"/>
                    </w:rPr>
                    <w:t>231 167 habitants</w:t>
                  </w:r>
                  <w:r w:rsidRPr="005835A5">
                    <w:rPr>
                      <w:color w:val="44546A" w:themeColor="text2"/>
                    </w:rPr>
                    <w:t xml:space="preserve"> au 1er janvier 2013.</w:t>
                  </w:r>
                </w:p>
                <w:p w:rsidR="009A155E" w:rsidRDefault="009A155E" w:rsidP="00006AF2">
                  <w:pPr>
                    <w:pStyle w:val="Paragraphedeliste"/>
                    <w:numPr>
                      <w:ilvl w:val="0"/>
                      <w:numId w:val="30"/>
                    </w:numPr>
                    <w:spacing w:after="0" w:line="240" w:lineRule="auto"/>
                    <w:ind w:left="714" w:hanging="357"/>
                    <w:contextualSpacing w:val="0"/>
                    <w:rPr>
                      <w:color w:val="44546A" w:themeColor="text2"/>
                    </w:rPr>
                  </w:pPr>
                  <w:r w:rsidRPr="005835A5">
                    <w:rPr>
                      <w:color w:val="44546A" w:themeColor="text2"/>
                    </w:rPr>
                    <w:t>Taux de croissan</w:t>
                  </w:r>
                  <w:r>
                    <w:rPr>
                      <w:color w:val="44546A" w:themeColor="text2"/>
                    </w:rPr>
                    <w:t>c</w:t>
                  </w:r>
                  <w:r w:rsidRPr="005835A5">
                    <w:rPr>
                      <w:color w:val="44546A" w:themeColor="text2"/>
                    </w:rPr>
                    <w:t>e moyen depuis 1999 </w:t>
                  </w:r>
                  <w:r w:rsidRPr="005835A5">
                    <w:rPr>
                      <w:b/>
                      <w:color w:val="44546A" w:themeColor="text2"/>
                    </w:rPr>
                    <w:t>: 3,7 %</w:t>
                  </w:r>
                  <w:r w:rsidRPr="005835A5">
                    <w:rPr>
                      <w:color w:val="44546A" w:themeColor="text2"/>
                    </w:rPr>
                    <w:t xml:space="preserve">, soit 2 fois plus que la Réunion, </w:t>
                  </w:r>
                </w:p>
                <w:p w:rsidR="009A155E" w:rsidRDefault="009A155E" w:rsidP="00B2459F">
                  <w:pPr>
                    <w:pStyle w:val="Paragraphedeliste"/>
                    <w:spacing w:line="240" w:lineRule="auto"/>
                    <w:rPr>
                      <w:color w:val="44546A" w:themeColor="text2"/>
                    </w:rPr>
                  </w:pPr>
                  <w:r w:rsidRPr="009736F8">
                    <w:rPr>
                      <w:color w:val="44546A" w:themeColor="text2"/>
                    </w:rPr>
                    <w:t>5 fois plus que</w:t>
                  </w:r>
                  <w:r>
                    <w:rPr>
                      <w:color w:val="44546A" w:themeColor="text2"/>
                    </w:rPr>
                    <w:t xml:space="preserve"> l’hexagone, 10 fois plus que les</w:t>
                  </w:r>
                  <w:r w:rsidRPr="009736F8">
                    <w:rPr>
                      <w:color w:val="44546A" w:themeColor="text2"/>
                    </w:rPr>
                    <w:t xml:space="preserve"> Antilles.</w:t>
                  </w:r>
                </w:p>
                <w:p w:rsidR="009A155E" w:rsidRPr="00B2459F" w:rsidRDefault="009A155E" w:rsidP="00B2459F">
                  <w:pPr>
                    <w:pStyle w:val="Paragraphedeliste"/>
                    <w:spacing w:line="240" w:lineRule="auto"/>
                    <w:rPr>
                      <w:color w:val="44546A" w:themeColor="text2"/>
                    </w:rPr>
                  </w:pPr>
                </w:p>
                <w:p w:rsidR="009A155E" w:rsidRPr="005835A5" w:rsidRDefault="009A155E" w:rsidP="00006AF2">
                  <w:pPr>
                    <w:pStyle w:val="Paragraphedeliste"/>
                    <w:numPr>
                      <w:ilvl w:val="0"/>
                      <w:numId w:val="30"/>
                    </w:numPr>
                    <w:contextualSpacing w:val="0"/>
                    <w:rPr>
                      <w:color w:val="44546A" w:themeColor="text2"/>
                    </w:rPr>
                  </w:pPr>
                  <w:r w:rsidRPr="005835A5">
                    <w:rPr>
                      <w:b/>
                      <w:color w:val="44546A" w:themeColor="text2"/>
                    </w:rPr>
                    <w:t>3,6 enfants par femme</w:t>
                  </w:r>
                  <w:r w:rsidRPr="005835A5">
                    <w:rPr>
                      <w:color w:val="44546A" w:themeColor="text2"/>
                    </w:rPr>
                    <w:t xml:space="preserve"> en moyenne, contre 2 dans l’hexagone.</w:t>
                  </w:r>
                </w:p>
                <w:p w:rsidR="009A155E" w:rsidRPr="005835A5" w:rsidRDefault="009A155E" w:rsidP="00006AF2">
                  <w:pPr>
                    <w:pStyle w:val="Paragraphedeliste"/>
                    <w:numPr>
                      <w:ilvl w:val="0"/>
                      <w:numId w:val="30"/>
                    </w:numPr>
                    <w:spacing w:after="0" w:line="20" w:lineRule="atLeast"/>
                    <w:contextualSpacing w:val="0"/>
                    <w:jc w:val="both"/>
                    <w:rPr>
                      <w:color w:val="44546A" w:themeColor="text2"/>
                    </w:rPr>
                  </w:pPr>
                  <w:r>
                    <w:rPr>
                      <w:b/>
                      <w:color w:val="44546A" w:themeColor="text2"/>
                    </w:rPr>
                    <w:t>7</w:t>
                  </w:r>
                  <w:r w:rsidRPr="00B96ABB">
                    <w:rPr>
                      <w:b/>
                      <w:color w:val="44546A" w:themeColor="text2"/>
                      <w:vertAlign w:val="superscript"/>
                    </w:rPr>
                    <w:t>ème</w:t>
                  </w:r>
                  <w:r w:rsidRPr="005835A5">
                    <w:rPr>
                      <w:b/>
                      <w:color w:val="44546A" w:themeColor="text2"/>
                    </w:rPr>
                    <w:t xml:space="preserve"> rang mondial</w:t>
                  </w:r>
                  <w:r w:rsidRPr="005835A5">
                    <w:rPr>
                      <w:color w:val="44546A" w:themeColor="text2"/>
                    </w:rPr>
                    <w:t xml:space="preserve"> pour le taux d’accroissement naturel</w:t>
                  </w:r>
                </w:p>
                <w:p w:rsidR="009A155E" w:rsidRPr="005835A5" w:rsidRDefault="009A155E" w:rsidP="00BE6D1A">
                  <w:pPr>
                    <w:pStyle w:val="Paragraphedeliste"/>
                    <w:spacing w:after="0" w:line="20" w:lineRule="atLeast"/>
                    <w:jc w:val="both"/>
                    <w:rPr>
                      <w:color w:val="44546A" w:themeColor="text2"/>
                    </w:rPr>
                  </w:pPr>
                </w:p>
                <w:p w:rsidR="009A155E" w:rsidRPr="005835A5" w:rsidRDefault="009A155E" w:rsidP="00006AF2">
                  <w:pPr>
                    <w:pStyle w:val="Paragraphedeliste"/>
                    <w:numPr>
                      <w:ilvl w:val="0"/>
                      <w:numId w:val="30"/>
                    </w:numPr>
                    <w:contextualSpacing w:val="0"/>
                    <w:rPr>
                      <w:color w:val="44546A" w:themeColor="text2"/>
                    </w:rPr>
                  </w:pPr>
                  <w:r w:rsidRPr="005835A5">
                    <w:rPr>
                      <w:b/>
                      <w:color w:val="44546A" w:themeColor="text2"/>
                    </w:rPr>
                    <w:t>+ 33</w:t>
                  </w:r>
                  <w:r>
                    <w:rPr>
                      <w:b/>
                      <w:color w:val="44546A" w:themeColor="text2"/>
                    </w:rPr>
                    <w:t xml:space="preserve"> </w:t>
                  </w:r>
                  <w:r w:rsidRPr="005835A5">
                    <w:rPr>
                      <w:b/>
                      <w:color w:val="44546A" w:themeColor="text2"/>
                    </w:rPr>
                    <w:t>% de croissance</w:t>
                  </w:r>
                  <w:r w:rsidRPr="005835A5">
                    <w:rPr>
                      <w:color w:val="44546A" w:themeColor="text2"/>
                    </w:rPr>
                    <w:t xml:space="preserve"> de la population </w:t>
                  </w:r>
                  <w:r>
                    <w:rPr>
                      <w:color w:val="44546A" w:themeColor="text2"/>
                    </w:rPr>
                    <w:t>prévu pour</w:t>
                  </w:r>
                  <w:r w:rsidRPr="005835A5">
                    <w:rPr>
                      <w:color w:val="44546A" w:themeColor="text2"/>
                    </w:rPr>
                    <w:t xml:space="preserve"> 2020, </w:t>
                  </w:r>
                  <w:r w:rsidRPr="005835A5">
                    <w:rPr>
                      <w:b/>
                      <w:color w:val="44546A" w:themeColor="text2"/>
                    </w:rPr>
                    <w:t>+ 50</w:t>
                  </w:r>
                  <w:r>
                    <w:rPr>
                      <w:b/>
                      <w:color w:val="44546A" w:themeColor="text2"/>
                    </w:rPr>
                    <w:t xml:space="preserve"> </w:t>
                  </w:r>
                  <w:r w:rsidRPr="005835A5">
                    <w:rPr>
                      <w:b/>
                      <w:color w:val="44546A" w:themeColor="text2"/>
                    </w:rPr>
                    <w:t xml:space="preserve">% </w:t>
                  </w:r>
                  <w:r>
                    <w:rPr>
                      <w:b/>
                      <w:color w:val="44546A" w:themeColor="text2"/>
                    </w:rPr>
                    <w:t>pour</w:t>
                  </w:r>
                  <w:r w:rsidRPr="005835A5">
                    <w:rPr>
                      <w:b/>
                      <w:color w:val="44546A" w:themeColor="text2"/>
                    </w:rPr>
                    <w:t xml:space="preserve"> 2030</w:t>
                  </w:r>
                  <w:r w:rsidRPr="005835A5">
                    <w:rPr>
                      <w:color w:val="44546A" w:themeColor="text2"/>
                    </w:rPr>
                    <w:t>.</w:t>
                  </w:r>
                </w:p>
                <w:p w:rsidR="009A155E" w:rsidRPr="005835A5" w:rsidRDefault="009A155E" w:rsidP="00006AF2">
                  <w:pPr>
                    <w:pStyle w:val="Paragraphedeliste"/>
                    <w:numPr>
                      <w:ilvl w:val="0"/>
                      <w:numId w:val="30"/>
                    </w:numPr>
                    <w:contextualSpacing w:val="0"/>
                    <w:rPr>
                      <w:color w:val="44546A" w:themeColor="text2"/>
                    </w:rPr>
                  </w:pPr>
                  <w:r w:rsidRPr="005835A5">
                    <w:rPr>
                      <w:b/>
                      <w:color w:val="44546A" w:themeColor="text2"/>
                    </w:rPr>
                    <w:t>44%</w:t>
                  </w:r>
                  <w:r>
                    <w:rPr>
                      <w:color w:val="44546A" w:themeColor="text2"/>
                    </w:rPr>
                    <w:t xml:space="preserve"> de la population guyanaise a </w:t>
                  </w:r>
                  <w:r w:rsidRPr="005835A5">
                    <w:rPr>
                      <w:b/>
                      <w:color w:val="44546A" w:themeColor="text2"/>
                    </w:rPr>
                    <w:t>moins de 20 ans</w:t>
                  </w:r>
                </w:p>
                <w:p w:rsidR="009A155E" w:rsidRPr="005835A5" w:rsidRDefault="009A155E" w:rsidP="00006AF2">
                  <w:pPr>
                    <w:pStyle w:val="Paragraphedeliste"/>
                    <w:numPr>
                      <w:ilvl w:val="0"/>
                      <w:numId w:val="30"/>
                    </w:numPr>
                    <w:contextualSpacing w:val="0"/>
                    <w:rPr>
                      <w:color w:val="44546A" w:themeColor="text2"/>
                    </w:rPr>
                  </w:pPr>
                  <w:r w:rsidRPr="005835A5">
                    <w:rPr>
                      <w:color w:val="44546A" w:themeColor="text2"/>
                    </w:rPr>
                    <w:t xml:space="preserve">âge moyen des guyanais : </w:t>
                  </w:r>
                  <w:r w:rsidRPr="005835A5">
                    <w:rPr>
                      <w:b/>
                      <w:color w:val="44546A" w:themeColor="text2"/>
                    </w:rPr>
                    <w:t>26 ans et demi</w:t>
                  </w:r>
                  <w:r w:rsidRPr="005835A5">
                    <w:rPr>
                      <w:color w:val="44546A" w:themeColor="text2"/>
                    </w:rPr>
                    <w:t>, soit 10 ans de moins qu’en Guadeloupe ou en Martinique</w:t>
                  </w:r>
                </w:p>
                <w:p w:rsidR="009A155E" w:rsidRPr="005835A5" w:rsidRDefault="009A155E" w:rsidP="00006AF2">
                  <w:pPr>
                    <w:pStyle w:val="Paragraphedeliste"/>
                    <w:numPr>
                      <w:ilvl w:val="0"/>
                      <w:numId w:val="30"/>
                    </w:numPr>
                    <w:contextualSpacing w:val="0"/>
                    <w:rPr>
                      <w:color w:val="44546A" w:themeColor="text2"/>
                    </w:rPr>
                  </w:pPr>
                  <w:r w:rsidRPr="005835A5">
                    <w:rPr>
                      <w:color w:val="44546A" w:themeColor="text2"/>
                    </w:rPr>
                    <w:t xml:space="preserve">Une création de richesse parmi les plus faibles d’Europe : </w:t>
                  </w:r>
                  <w:r w:rsidRPr="005835A5">
                    <w:rPr>
                      <w:b/>
                      <w:color w:val="44546A" w:themeColor="text2"/>
                    </w:rPr>
                    <w:t>PIB par habitant de 53 % de la base européenne</w:t>
                  </w:r>
                  <w:r>
                    <w:rPr>
                      <w:color w:val="44546A" w:themeColor="text2"/>
                    </w:rPr>
                    <w:t>, contre 67 % pour L</w:t>
                  </w:r>
                  <w:r w:rsidRPr="005835A5">
                    <w:rPr>
                      <w:color w:val="44546A" w:themeColor="text2"/>
                    </w:rPr>
                    <w:t>a Réunion, 66 % pour la Guadeloupe et 73 % pour la Martinique (Eurostat 2009).</w:t>
                  </w:r>
                </w:p>
                <w:p w:rsidR="009A155E" w:rsidRPr="005835A5" w:rsidRDefault="009A155E" w:rsidP="00006AF2">
                  <w:pPr>
                    <w:pStyle w:val="Paragraphedeliste"/>
                    <w:numPr>
                      <w:ilvl w:val="0"/>
                      <w:numId w:val="30"/>
                    </w:numPr>
                    <w:contextualSpacing w:val="0"/>
                    <w:rPr>
                      <w:color w:val="44546A" w:themeColor="text2"/>
                    </w:rPr>
                  </w:pPr>
                  <w:r w:rsidRPr="005835A5">
                    <w:rPr>
                      <w:b/>
                      <w:color w:val="44546A" w:themeColor="text2"/>
                    </w:rPr>
                    <w:t>IDH Guyanais : 0,806</w:t>
                  </w:r>
                  <w:r>
                    <w:rPr>
                      <w:color w:val="44546A" w:themeColor="text2"/>
                    </w:rPr>
                    <w:t xml:space="preserve"> </w:t>
                  </w:r>
                  <w:r w:rsidRPr="005835A5">
                    <w:rPr>
                      <w:color w:val="44546A" w:themeColor="text2"/>
                    </w:rPr>
                    <w:t>derrière la Martinique (0,831) et la Guadeloupe (0,826), et comp</w:t>
                  </w:r>
                  <w:r>
                    <w:rPr>
                      <w:color w:val="44546A" w:themeColor="text2"/>
                    </w:rPr>
                    <w:t xml:space="preserve">ris entre celui du Portugal et </w:t>
                  </w:r>
                  <w:r w:rsidRPr="005835A5">
                    <w:rPr>
                      <w:color w:val="44546A" w:themeColor="text2"/>
                    </w:rPr>
                    <w:t>de la Roumanie.</w:t>
                  </w:r>
                </w:p>
              </w:txbxContent>
            </v:textbox>
            <w10:wrap type="square"/>
          </v:shape>
        </w:pict>
      </w:r>
      <w:r>
        <w:rPr>
          <w:color w:val="44546A" w:themeColor="text2"/>
        </w:rPr>
        <w:pict>
          <v:rect id="Rectangle 1" o:spid="_x0000_s1215" style="position:absolute;margin-left:28.5pt;margin-top:5.85pt;width:411.45pt;height:342pt;z-index:251718656;visibility:visible;mso-width-relative:margin;mso-height-relative:margin;v-text-anchor:middle" wrapcoords="-34 -47 -34 21553 21634 21553 21634 -47 -34 -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" fillcolor="#deeaf6 [660]" strokecolor="#4e92d1 [3044]">
            <v:shadow on="t" opacity="22937f" origin=",.5" offset="0,.63889mm"/>
            <w10:wrap type="through"/>
          </v:rect>
        </w:pict>
      </w:r>
    </w:p>
    <w:p w:rsidR="009E4675" w:rsidRPr="00336B22" w:rsidRDefault="009E4675" w:rsidP="00BE6D1A">
      <w:pPr>
        <w:rPr>
          <w:color w:val="44546A" w:themeColor="text2"/>
        </w:rPr>
      </w:pPr>
    </w:p>
    <w:p w:rsidR="009E4675" w:rsidRPr="00336B22" w:rsidRDefault="009E4675" w:rsidP="00BE6D1A">
      <w:pPr>
        <w:rPr>
          <w:color w:val="44546A" w:themeColor="text2"/>
        </w:rPr>
      </w:pPr>
    </w:p>
    <w:p w:rsidR="009E4675" w:rsidRPr="00336B22" w:rsidRDefault="009E4675" w:rsidP="00BE6D1A">
      <w:pPr>
        <w:rPr>
          <w:color w:val="44546A" w:themeColor="text2"/>
        </w:rPr>
      </w:pPr>
    </w:p>
    <w:p w:rsidR="009E4675" w:rsidRPr="00336B22" w:rsidRDefault="009E4675" w:rsidP="00BE6D1A">
      <w:pPr>
        <w:rPr>
          <w:color w:val="44546A" w:themeColor="text2"/>
        </w:rPr>
      </w:pPr>
    </w:p>
    <w:p w:rsidR="009E4675" w:rsidRPr="00336B22" w:rsidRDefault="009E4675" w:rsidP="00BE6D1A">
      <w:pPr>
        <w:rPr>
          <w:color w:val="44546A" w:themeColor="text2"/>
        </w:rPr>
      </w:pPr>
    </w:p>
    <w:p w:rsidR="009E4675" w:rsidRPr="00336B22" w:rsidRDefault="009E4675" w:rsidP="00BE6D1A">
      <w:pPr>
        <w:rPr>
          <w:color w:val="44546A" w:themeColor="text2"/>
        </w:rPr>
      </w:pPr>
    </w:p>
    <w:p w:rsidR="009E4675" w:rsidRPr="00336B22" w:rsidRDefault="009E4675" w:rsidP="00BE6D1A">
      <w:pPr>
        <w:rPr>
          <w:color w:val="44546A" w:themeColor="text2"/>
        </w:rPr>
      </w:pPr>
    </w:p>
    <w:p w:rsidR="009E4675" w:rsidRPr="00336B22" w:rsidRDefault="009E4675" w:rsidP="00BE6D1A">
      <w:pPr>
        <w:rPr>
          <w:color w:val="44546A" w:themeColor="text2"/>
        </w:rPr>
      </w:pPr>
    </w:p>
    <w:p w:rsidR="009E4675" w:rsidRPr="00336B22" w:rsidRDefault="009E4675" w:rsidP="00BE6D1A">
      <w:pPr>
        <w:rPr>
          <w:color w:val="44546A" w:themeColor="text2"/>
        </w:rPr>
      </w:pPr>
    </w:p>
    <w:p w:rsidR="009E4675" w:rsidRPr="00336B22" w:rsidRDefault="009E4675" w:rsidP="00BE6D1A">
      <w:pPr>
        <w:rPr>
          <w:color w:val="44546A" w:themeColor="text2"/>
        </w:rPr>
      </w:pPr>
    </w:p>
    <w:p w:rsidR="009E4675" w:rsidRPr="00336B22" w:rsidRDefault="009E4675" w:rsidP="00BE6D1A">
      <w:pPr>
        <w:rPr>
          <w:color w:val="44546A" w:themeColor="text2"/>
        </w:rPr>
      </w:pPr>
    </w:p>
    <w:p w:rsidR="009E4675" w:rsidRPr="00336B22" w:rsidRDefault="009E4675" w:rsidP="00BE6D1A">
      <w:pPr>
        <w:rPr>
          <w:color w:val="44546A" w:themeColor="text2"/>
        </w:rPr>
      </w:pPr>
    </w:p>
    <w:p w:rsidR="009E4675" w:rsidRPr="00336B22" w:rsidRDefault="009E4675" w:rsidP="00BE6D1A">
      <w:pPr>
        <w:rPr>
          <w:color w:val="44546A" w:themeColor="text2"/>
        </w:rPr>
      </w:pPr>
    </w:p>
    <w:p w:rsidR="009E4675" w:rsidRPr="00336B22" w:rsidRDefault="009E4675" w:rsidP="00BE6D1A">
      <w:pPr>
        <w:rPr>
          <w:color w:val="44546A" w:themeColor="text2"/>
        </w:rPr>
      </w:pPr>
    </w:p>
    <w:p w:rsidR="008738FE" w:rsidRDefault="008738FE" w:rsidP="008738FE">
      <w:pPr>
        <w:jc w:val="both"/>
        <w:rPr>
          <w:color w:val="44546A" w:themeColor="text2"/>
        </w:rPr>
      </w:pPr>
    </w:p>
    <w:p w:rsidR="00056372" w:rsidRDefault="00056372" w:rsidP="008738FE">
      <w:pPr>
        <w:jc w:val="both"/>
        <w:rPr>
          <w:color w:val="44546A" w:themeColor="text2"/>
        </w:rPr>
      </w:pPr>
    </w:p>
    <w:p w:rsidR="00BE6D1A" w:rsidRPr="00336B22" w:rsidRDefault="006F3AC1" w:rsidP="00006AF2">
      <w:pPr>
        <w:numPr>
          <w:ilvl w:val="0"/>
          <w:numId w:val="31"/>
        </w:numPr>
        <w:jc w:val="both"/>
        <w:rPr>
          <w:color w:val="44546A" w:themeColor="text2"/>
        </w:rPr>
      </w:pPr>
      <w:r>
        <w:rPr>
          <w:color w:val="44546A" w:themeColor="text2"/>
        </w:rPr>
        <w:t xml:space="preserve">Les </w:t>
      </w:r>
      <w:r w:rsidR="00BE6D1A" w:rsidRPr="00336B22">
        <w:rPr>
          <w:color w:val="44546A" w:themeColor="text2"/>
        </w:rPr>
        <w:t>défis induits par la croissance démographique sur les infrastructures de base, l’économie, la cohésion sociale</w:t>
      </w:r>
      <w:r>
        <w:rPr>
          <w:color w:val="44546A" w:themeColor="text2"/>
        </w:rPr>
        <w:t xml:space="preserve"> sont pris en compte.</w:t>
      </w:r>
    </w:p>
    <w:p w:rsidR="00BE6D1A" w:rsidRPr="00336B22" w:rsidRDefault="00BE6D1A" w:rsidP="00332510">
      <w:pPr>
        <w:jc w:val="both"/>
        <w:rPr>
          <w:color w:val="44546A" w:themeColor="text2"/>
        </w:rPr>
      </w:pPr>
      <w:r w:rsidRPr="00336B22">
        <w:rPr>
          <w:color w:val="44546A" w:themeColor="text2"/>
        </w:rPr>
        <w:t>-Construire les infrastructures pour une « deuxième Guyane » à horizon 2030, alors que l’on est encore loin des standards nationaux et européens.</w:t>
      </w:r>
    </w:p>
    <w:p w:rsidR="00BE6D1A" w:rsidRPr="00336B22" w:rsidRDefault="00BE6D1A" w:rsidP="00332510">
      <w:pPr>
        <w:jc w:val="both"/>
        <w:rPr>
          <w:color w:val="44546A" w:themeColor="text2"/>
        </w:rPr>
      </w:pPr>
      <w:r w:rsidRPr="00336B22">
        <w:rPr>
          <w:color w:val="44546A" w:themeColor="text2"/>
        </w:rPr>
        <w:t>- Anticiper le développement du marché intérieur, avec une population supérieure à celles de la Martinique ou de la Guadeloupe à moyen terme.</w:t>
      </w:r>
    </w:p>
    <w:p w:rsidR="00BE6D1A" w:rsidRPr="00336B22" w:rsidRDefault="00BE6D1A" w:rsidP="002D517E">
      <w:pPr>
        <w:jc w:val="both"/>
        <w:rPr>
          <w:color w:val="44546A" w:themeColor="text2"/>
        </w:rPr>
      </w:pPr>
      <w:r w:rsidRPr="00336B22">
        <w:rPr>
          <w:color w:val="44546A" w:themeColor="text2"/>
        </w:rPr>
        <w:t>- Permettre à la population de bien « vivre ensemble », relevé le défi du renforcement de la cohésion sociale avec la combinaison d’un solde d’accroissement naturel et migratoire élevé sur le territoire.</w:t>
      </w:r>
    </w:p>
    <w:p w:rsidR="00B2459F" w:rsidRPr="00336B22" w:rsidRDefault="00B2459F" w:rsidP="002D517E">
      <w:pPr>
        <w:jc w:val="both"/>
        <w:rPr>
          <w:color w:val="44546A" w:themeColor="text2"/>
        </w:rPr>
      </w:pPr>
    </w:p>
    <w:p w:rsidR="00BE6D1A" w:rsidRPr="00D56EB1" w:rsidRDefault="00BE6D1A" w:rsidP="002D517E">
      <w:pPr>
        <w:jc w:val="both"/>
        <w:rPr>
          <w:b/>
          <w:color w:val="44546A" w:themeColor="text2"/>
          <w:sz w:val="24"/>
          <w:szCs w:val="24"/>
        </w:rPr>
      </w:pPr>
      <w:r w:rsidRPr="00336B22">
        <w:rPr>
          <w:b/>
          <w:color w:val="44546A" w:themeColor="text2"/>
          <w:sz w:val="24"/>
          <w:szCs w:val="24"/>
        </w:rPr>
        <w:lastRenderedPageBreak/>
        <w:t>2. Les potentiels de la</w:t>
      </w:r>
      <w:r w:rsidR="00D56EB1">
        <w:rPr>
          <w:b/>
          <w:color w:val="44546A" w:themeColor="text2"/>
          <w:sz w:val="24"/>
          <w:szCs w:val="24"/>
        </w:rPr>
        <w:t xml:space="preserve"> Guyane pour l’Union européenne</w:t>
      </w:r>
    </w:p>
    <w:p w:rsidR="00BE6D1A" w:rsidRPr="00336B22" w:rsidRDefault="00BE6D1A" w:rsidP="00006AF2">
      <w:pPr>
        <w:numPr>
          <w:ilvl w:val="0"/>
          <w:numId w:val="31"/>
        </w:numPr>
        <w:jc w:val="both"/>
        <w:rPr>
          <w:b/>
          <w:color w:val="44546A" w:themeColor="text2"/>
        </w:rPr>
      </w:pPr>
      <w:r w:rsidRPr="00336B22">
        <w:rPr>
          <w:color w:val="44546A" w:themeColor="text2"/>
        </w:rPr>
        <w:t xml:space="preserve">Insister sur la Guyane comme (seule) région de l’Union européenne en Amérique du sud, et les atouts de cette position stratégique mise à profit </w:t>
      </w:r>
      <w:r w:rsidRPr="00336B22">
        <w:rPr>
          <w:color w:val="44546A" w:themeColor="text2"/>
          <w:u w:val="single"/>
        </w:rPr>
        <w:t>par l’Europe</w:t>
      </w:r>
      <w:r w:rsidRPr="00336B22">
        <w:rPr>
          <w:color w:val="44546A" w:themeColor="text2"/>
        </w:rPr>
        <w:t xml:space="preserve"> pour le spatial et qui pourrait l’être aussi dans d’autres domaines.</w:t>
      </w:r>
    </w:p>
    <w:p w:rsidR="00BE6D1A" w:rsidRPr="002D517E" w:rsidRDefault="00BE6D1A" w:rsidP="00006AF2">
      <w:pPr>
        <w:numPr>
          <w:ilvl w:val="0"/>
          <w:numId w:val="31"/>
        </w:numPr>
        <w:jc w:val="both"/>
        <w:rPr>
          <w:b/>
          <w:color w:val="44546A" w:themeColor="text2"/>
        </w:rPr>
      </w:pPr>
      <w:r w:rsidRPr="00336B22">
        <w:rPr>
          <w:color w:val="44546A" w:themeColor="text2"/>
        </w:rPr>
        <w:t>Evoquer le potentiel européen du développement guyanais, qui pourrait être renforcé par une intégration régionale accrue (Mercosur, CARIMOM).</w:t>
      </w:r>
    </w:p>
    <w:p w:rsidR="002D517E" w:rsidRPr="00AA3B1F" w:rsidRDefault="002D517E" w:rsidP="002D517E">
      <w:pPr>
        <w:ind w:left="720"/>
        <w:jc w:val="both"/>
        <w:rPr>
          <w:b/>
          <w:color w:val="44546A" w:themeColor="text2"/>
        </w:rPr>
      </w:pPr>
    </w:p>
    <w:p w:rsidR="00D56EB1" w:rsidRPr="00574212" w:rsidRDefault="00D56EB1" w:rsidP="00D56EB1">
      <w:pPr>
        <w:shd w:val="clear" w:color="auto" w:fill="44546A" w:themeFill="text2"/>
        <w:rPr>
          <w:b/>
          <w:color w:val="FFFFFF" w:themeColor="background1"/>
        </w:rPr>
      </w:pPr>
      <w:r w:rsidRPr="00EA30D0">
        <w:rPr>
          <w:b/>
          <w:color w:val="FFFFFF" w:themeColor="background1"/>
        </w:rPr>
        <w:t>Remarq</w:t>
      </w:r>
      <w:r>
        <w:rPr>
          <w:b/>
          <w:color w:val="FFFFFF" w:themeColor="background1"/>
        </w:rPr>
        <w:t xml:space="preserve">ues issues de </w:t>
      </w:r>
      <w:r w:rsidR="008B2C14">
        <w:rPr>
          <w:b/>
          <w:color w:val="FFFFFF" w:themeColor="background1"/>
        </w:rPr>
        <w:t>l’analyse de la V3 et de la VF</w:t>
      </w:r>
      <w:r w:rsidRPr="00EA30D0">
        <w:rPr>
          <w:b/>
          <w:color w:val="FFFFFF" w:themeColor="background1"/>
        </w:rPr>
        <w:t xml:space="preserve"> du PO </w:t>
      </w:r>
    </w:p>
    <w:p w:rsidR="00D56EB1" w:rsidRPr="002D517E" w:rsidRDefault="00D56EB1" w:rsidP="002D517E">
      <w:pPr>
        <w:jc w:val="both"/>
        <w:rPr>
          <w:b/>
          <w:color w:val="44546A" w:themeColor="text2"/>
        </w:rPr>
      </w:pPr>
      <w:r w:rsidRPr="002D517E">
        <w:rPr>
          <w:b/>
          <w:color w:val="44546A" w:themeColor="text2"/>
        </w:rPr>
        <w:t xml:space="preserve">La stratégie a été remaniée pour permettre la mise en évidence des spécificités guyanaises par rapport à l’Hexagone et aux autres départements d’Outre-mer.  Les besoins sont clairement problématisés et articulés aux objectifs UE 2020. </w:t>
      </w:r>
    </w:p>
    <w:p w:rsidR="00D56EB1" w:rsidRPr="00336B22" w:rsidRDefault="00D56EB1">
      <w:pPr>
        <w:rPr>
          <w:rFonts w:eastAsia="Calibri" w:cs="Times New Roman"/>
          <w:color w:val="44546A" w:themeColor="text2"/>
        </w:rPr>
      </w:pPr>
    </w:p>
    <w:p w:rsidR="00B55ADB" w:rsidRPr="00336B22" w:rsidRDefault="00B55ADB" w:rsidP="00A94ECF">
      <w:pPr>
        <w:pStyle w:val="Titre2"/>
        <w:pBdr>
          <w:bottom w:val="single" w:sz="12" w:space="1" w:color="auto"/>
        </w:pBdr>
        <w:spacing w:line="276" w:lineRule="auto"/>
        <w:rPr>
          <w:rFonts w:asciiTheme="minorHAnsi" w:hAnsiTheme="minorHAnsi"/>
          <w:color w:val="44546A" w:themeColor="text2"/>
        </w:rPr>
      </w:pPr>
      <w:bookmarkStart w:id="3" w:name="_Toc386813408"/>
      <w:r w:rsidRPr="00336B22">
        <w:rPr>
          <w:rFonts w:asciiTheme="minorHAnsi" w:hAnsiTheme="minorHAnsi"/>
          <w:color w:val="44546A" w:themeColor="text2"/>
        </w:rPr>
        <w:t>Pertinence de la stratégie</w:t>
      </w:r>
      <w:r w:rsidR="00BE6D1A" w:rsidRPr="00336B22">
        <w:rPr>
          <w:rFonts w:asciiTheme="minorHAnsi" w:hAnsiTheme="minorHAnsi"/>
          <w:color w:val="44546A" w:themeColor="text2"/>
        </w:rPr>
        <w:t xml:space="preserve"> du PO FEDER / FSE 2014-2020</w:t>
      </w:r>
      <w:bookmarkEnd w:id="3"/>
    </w:p>
    <w:p w:rsidR="00231CFF" w:rsidRPr="00336B22" w:rsidRDefault="00231CFF" w:rsidP="00F64349">
      <w:pPr>
        <w:spacing w:line="276" w:lineRule="auto"/>
        <w:rPr>
          <w:rFonts w:eastAsiaTheme="majorEastAsia" w:cstheme="majorBidi"/>
          <w:color w:val="44546A" w:themeColor="text2"/>
          <w:sz w:val="26"/>
          <w:szCs w:val="26"/>
        </w:rPr>
      </w:pPr>
    </w:p>
    <w:p w:rsidR="00BE6D1A" w:rsidRPr="00336B22" w:rsidRDefault="00BE6D1A" w:rsidP="004400ED">
      <w:pPr>
        <w:numPr>
          <w:ilvl w:val="0"/>
          <w:numId w:val="13"/>
        </w:numPr>
        <w:spacing w:line="276" w:lineRule="auto"/>
        <w:jc w:val="both"/>
        <w:rPr>
          <w:rFonts w:eastAsiaTheme="majorEastAsia" w:cstheme="majorBidi"/>
          <w:color w:val="44546A" w:themeColor="text2"/>
        </w:rPr>
      </w:pPr>
      <w:r w:rsidRPr="00336B22">
        <w:rPr>
          <w:rFonts w:eastAsiaTheme="majorEastAsia" w:cstheme="majorBidi"/>
          <w:color w:val="44546A" w:themeColor="text2"/>
        </w:rPr>
        <w:t xml:space="preserve">Présenter une stratégie globale FEDER/FSE, </w:t>
      </w:r>
      <w:r w:rsidRPr="00336B22">
        <w:rPr>
          <w:rFonts w:eastAsiaTheme="majorEastAsia" w:cstheme="majorBidi"/>
          <w:color w:val="44546A" w:themeColor="text2"/>
          <w:u w:val="single"/>
        </w:rPr>
        <w:t>commune</w:t>
      </w:r>
      <w:r w:rsidRPr="00336B22">
        <w:rPr>
          <w:rFonts w:eastAsiaTheme="majorEastAsia" w:cstheme="majorBidi"/>
          <w:color w:val="44546A" w:themeColor="text2"/>
        </w:rPr>
        <w:t xml:space="preserve"> à l’Etat, à la Région, et au Département, et </w:t>
      </w:r>
      <w:r w:rsidRPr="00336B22">
        <w:rPr>
          <w:rFonts w:eastAsiaTheme="majorEastAsia" w:cstheme="majorBidi"/>
          <w:color w:val="44546A" w:themeColor="text2"/>
          <w:u w:val="single"/>
        </w:rPr>
        <w:t>partagée par le partenariat</w:t>
      </w:r>
      <w:r w:rsidRPr="00336B22">
        <w:rPr>
          <w:rFonts w:eastAsiaTheme="majorEastAsia" w:cstheme="majorBidi"/>
          <w:color w:val="44546A" w:themeColor="text2"/>
        </w:rPr>
        <w:t>, laquelle servira de justification aux choix réalisés tout au long du PO.</w:t>
      </w:r>
    </w:p>
    <w:p w:rsidR="00BE6D1A" w:rsidRPr="00336B22" w:rsidRDefault="00BE6D1A" w:rsidP="004400ED">
      <w:pPr>
        <w:numPr>
          <w:ilvl w:val="0"/>
          <w:numId w:val="13"/>
        </w:numPr>
        <w:spacing w:line="276" w:lineRule="auto"/>
        <w:jc w:val="both"/>
        <w:rPr>
          <w:rFonts w:eastAsiaTheme="majorEastAsia" w:cstheme="majorBidi"/>
          <w:color w:val="44546A" w:themeColor="text2"/>
        </w:rPr>
      </w:pPr>
      <w:r w:rsidRPr="00336B22">
        <w:rPr>
          <w:rFonts w:eastAsiaTheme="majorEastAsia" w:cstheme="majorBidi"/>
          <w:color w:val="44546A" w:themeColor="text2"/>
        </w:rPr>
        <w:t xml:space="preserve">Cette stratégie </w:t>
      </w:r>
      <w:r w:rsidRPr="00336B22">
        <w:rPr>
          <w:rFonts w:eastAsiaTheme="majorEastAsia" w:cstheme="majorBidi"/>
          <w:b/>
          <w:i/>
          <w:color w:val="44546A" w:themeColor="text2"/>
        </w:rPr>
        <w:t xml:space="preserve">Guyane 2020 </w:t>
      </w:r>
      <w:r w:rsidRPr="00336B22">
        <w:rPr>
          <w:rFonts w:eastAsiaTheme="majorEastAsia" w:cstheme="majorBidi"/>
          <w:color w:val="44546A" w:themeColor="text2"/>
        </w:rPr>
        <w:t>devrait se référer aussi au FEADER, au FEAMP, au PO Amazonie, ainsi qu’à l’Initiative pour l’Emploi des Jeunes, et présenter un « tronc commun » à chaque fonds.</w:t>
      </w:r>
    </w:p>
    <w:p w:rsidR="007E4ACE" w:rsidRPr="00AA3B1F" w:rsidRDefault="00BE6D1A" w:rsidP="00AA3B1F">
      <w:pPr>
        <w:numPr>
          <w:ilvl w:val="0"/>
          <w:numId w:val="13"/>
        </w:numPr>
        <w:spacing w:line="276" w:lineRule="auto"/>
        <w:jc w:val="both"/>
        <w:rPr>
          <w:rFonts w:eastAsiaTheme="majorEastAsia" w:cstheme="majorBidi"/>
          <w:color w:val="44546A" w:themeColor="text2"/>
          <w:u w:val="single"/>
        </w:rPr>
      </w:pPr>
      <w:r w:rsidRPr="00336B22">
        <w:rPr>
          <w:rFonts w:eastAsiaTheme="majorEastAsia" w:cstheme="majorBidi"/>
          <w:color w:val="44546A" w:themeColor="text2"/>
        </w:rPr>
        <w:t xml:space="preserve">Cette stratégie, tout en reprenant les éléments de rédaction existants, devrait s’organiser autour des grandes problématiques essentielles de la Guyane, et exprimer qu’en mettant une stratégie de croissance durable, inclusive et intelligente au service de ces problématiques, celle-ci contribue effectivement en retour à la stratégie UE 2020… mais non pour 2020 compte tenu des écarts (« retards ») en 2014. La Guyane et l’Europe continentale ne sont pas sur le même calendrier. </w:t>
      </w:r>
      <w:r w:rsidRPr="00336B22">
        <w:rPr>
          <w:rFonts w:eastAsiaTheme="majorEastAsia" w:cstheme="majorBidi"/>
          <w:color w:val="44546A" w:themeColor="text2"/>
          <w:u w:val="single"/>
        </w:rPr>
        <w:t>L’article 349 du TFUE le prévoit et l’accorde.</w:t>
      </w:r>
    </w:p>
    <w:p w:rsidR="007E4ACE" w:rsidRPr="00574212" w:rsidRDefault="007E4ACE" w:rsidP="007E4ACE">
      <w:pPr>
        <w:shd w:val="clear" w:color="auto" w:fill="44546A" w:themeFill="text2"/>
        <w:rPr>
          <w:b/>
          <w:color w:val="FFFFFF" w:themeColor="background1"/>
        </w:rPr>
      </w:pPr>
      <w:r w:rsidRPr="00EA30D0">
        <w:rPr>
          <w:b/>
          <w:color w:val="FFFFFF" w:themeColor="background1"/>
        </w:rPr>
        <w:t>Remarq</w:t>
      </w:r>
      <w:r>
        <w:rPr>
          <w:b/>
          <w:color w:val="FFFFFF" w:themeColor="background1"/>
        </w:rPr>
        <w:t xml:space="preserve">ues issues de l’analyse de la </w:t>
      </w:r>
      <w:r w:rsidR="002B52B5">
        <w:rPr>
          <w:b/>
          <w:color w:val="FFFFFF" w:themeColor="background1"/>
        </w:rPr>
        <w:t>VF</w:t>
      </w:r>
      <w:r w:rsidRPr="00EA30D0">
        <w:rPr>
          <w:b/>
          <w:color w:val="FFFFFF" w:themeColor="background1"/>
        </w:rPr>
        <w:t xml:space="preserve"> du PO </w:t>
      </w:r>
    </w:p>
    <w:p w:rsidR="00AA3B1F" w:rsidRPr="002D517E" w:rsidRDefault="007E4ACE" w:rsidP="002D517E">
      <w:pPr>
        <w:spacing w:line="276" w:lineRule="auto"/>
        <w:jc w:val="both"/>
        <w:rPr>
          <w:rFonts w:eastAsiaTheme="majorEastAsia" w:cstheme="majorBidi"/>
          <w:b/>
          <w:color w:val="44546A" w:themeColor="text2"/>
        </w:rPr>
      </w:pPr>
      <w:r w:rsidRPr="002D517E">
        <w:rPr>
          <w:rFonts w:eastAsiaTheme="majorEastAsia" w:cstheme="majorBidi"/>
          <w:b/>
          <w:color w:val="44546A" w:themeColor="text2"/>
        </w:rPr>
        <w:t xml:space="preserve">Les recommandations ont été prises en compte. Une sous-section est consacrée à la description de la stratégie globale de la Guyane pour 2020 en accord avec les autres programmes FEADER, FSE Etat, FEAMP et des programmes de coopération (CTE).  La sous-section consacrée à la description </w:t>
      </w:r>
      <w:r w:rsidR="00AA3B1F" w:rsidRPr="002D517E">
        <w:rPr>
          <w:rFonts w:eastAsiaTheme="majorEastAsia" w:cstheme="majorBidi"/>
          <w:b/>
          <w:color w:val="44546A" w:themeColor="text2"/>
        </w:rPr>
        <w:t xml:space="preserve">de la stratégie de la Guyane pour 2020 permet par ailleurs de décrire l’insertion de la stratégie guyanaise dans le cadre stratégique européen, en accord avec la stratégie UE 2020. </w:t>
      </w:r>
    </w:p>
    <w:p w:rsidR="00BE6D1A" w:rsidRPr="00D56EB1" w:rsidRDefault="00271602" w:rsidP="00D56EB1">
      <w:pPr>
        <w:spacing w:line="276" w:lineRule="auto"/>
        <w:jc w:val="both"/>
        <w:rPr>
          <w:rFonts w:eastAsiaTheme="majorEastAsia" w:cstheme="majorBidi"/>
          <w:color w:val="44546A" w:themeColor="text2"/>
          <w:u w:val="single"/>
        </w:rPr>
      </w:pPr>
      <w:r w:rsidRPr="00271602">
        <w:rPr>
          <w:rFonts w:eastAsiaTheme="majorEastAsia" w:cstheme="majorBidi"/>
          <w:b/>
          <w:noProof/>
          <w:color w:val="44546A" w:themeColor="text2"/>
          <w:lang w:eastAsia="fr-FR"/>
        </w:rPr>
        <w:lastRenderedPageBreak/>
        <w:pict>
          <v:rect id="Rectangle 6" o:spid="_x0000_s1217" style="position:absolute;left:0;text-align:left;margin-left:18.9pt;margin-top:1.95pt;width:447pt;height:168.1pt;z-index:251721728;visibility:visible;mso-width-relative:margin;mso-height-relative:margin;v-text-anchor:middle" wrapcoords="-36 -87 -36 21513 21636 21513 21636 -87 -36 -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" fillcolor="#deeaf6 [660]" strokecolor="#4e92d1 [3044]">
            <v:shadow on="t" opacity="22937f" origin=",.5" offset="0,.63889mm"/>
            <w10:wrap type="through"/>
          </v:rect>
        </w:pict>
      </w:r>
      <w:r w:rsidRPr="00271602">
        <w:rPr>
          <w:rFonts w:eastAsiaTheme="majorEastAsia" w:cstheme="majorBidi"/>
          <w:b/>
          <w:noProof/>
          <w:color w:val="44546A" w:themeColor="text2"/>
          <w:lang w:eastAsia="fr-FR"/>
        </w:rPr>
        <w:pict>
          <v:shape id="Zone de texte 8" o:spid="_x0000_s1218" type="#_x0000_t202" style="position:absolute;left:0;text-align:left;margin-left:24.9pt;margin-top:1.95pt;width:441pt;height:172.95pt;z-index:2517227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" filled="f" stroked="f">
            <v:textbox style="mso-next-textbox:#Zone de texte 8">
              <w:txbxContent>
                <w:p w:rsidR="009A155E" w:rsidRPr="00E35E30" w:rsidRDefault="009A155E" w:rsidP="00BE6D1A">
                  <w:pPr>
                    <w:spacing w:line="240" w:lineRule="auto"/>
                    <w:rPr>
                      <w:sz w:val="24"/>
                      <w:szCs w:val="24"/>
                    </w:rPr>
                  </w:pPr>
                  <w:r>
                    <w:rPr>
                      <w:b/>
                      <w:sz w:val="24"/>
                      <w:szCs w:val="24"/>
                    </w:rPr>
                    <w:t>Focus : l</w:t>
                  </w:r>
                  <w:r w:rsidRPr="00E35E30">
                    <w:rPr>
                      <w:b/>
                      <w:sz w:val="24"/>
                      <w:szCs w:val="24"/>
                    </w:rPr>
                    <w:t>es 5 objectifs majeurs du SAR </w:t>
                  </w:r>
                </w:p>
                <w:p w:rsidR="009A155E" w:rsidRPr="002A6CE9" w:rsidRDefault="009A155E" w:rsidP="00006AF2">
                  <w:pPr>
                    <w:pStyle w:val="Paragraphedeliste"/>
                    <w:widowControl w:val="0"/>
                    <w:numPr>
                      <w:ilvl w:val="0"/>
                      <w:numId w:val="33"/>
                    </w:numPr>
                    <w:autoSpaceDE w:val="0"/>
                    <w:autoSpaceDN w:val="0"/>
                    <w:adjustRightInd w:val="0"/>
                    <w:spacing w:after="0" w:line="240" w:lineRule="auto"/>
                    <w:contextualSpacing w:val="0"/>
                  </w:pPr>
                  <w:r w:rsidRPr="002A6CE9">
                    <w:t>Rendre les équipemen</w:t>
                  </w:r>
                  <w:r>
                    <w:t xml:space="preserve">ts, services et infrastructures </w:t>
                  </w:r>
                  <w:r w:rsidRPr="002A6CE9">
                    <w:t>accessibles au plus grand nombre.</w:t>
                  </w:r>
                </w:p>
                <w:p w:rsidR="009A155E" w:rsidRPr="002A6CE9" w:rsidRDefault="009A155E" w:rsidP="00BE6D1A">
                  <w:pPr>
                    <w:widowControl w:val="0"/>
                    <w:autoSpaceDE w:val="0"/>
                    <w:autoSpaceDN w:val="0"/>
                    <w:adjustRightInd w:val="0"/>
                    <w:spacing w:after="0" w:line="240" w:lineRule="auto"/>
                  </w:pPr>
                </w:p>
                <w:p w:rsidR="009A155E" w:rsidRDefault="009A155E" w:rsidP="00006AF2">
                  <w:pPr>
                    <w:pStyle w:val="Paragraphedeliste"/>
                    <w:widowControl w:val="0"/>
                    <w:numPr>
                      <w:ilvl w:val="0"/>
                      <w:numId w:val="33"/>
                    </w:numPr>
                    <w:autoSpaceDE w:val="0"/>
                    <w:autoSpaceDN w:val="0"/>
                    <w:adjustRightInd w:val="0"/>
                    <w:spacing w:after="0" w:line="240" w:lineRule="auto"/>
                    <w:contextualSpacing w:val="0"/>
                  </w:pPr>
                  <w:r w:rsidRPr="002A6CE9">
                    <w:t>Créer les conditions d'un développement économique mieux adapté aux potentiels de la Guyane</w:t>
                  </w:r>
                </w:p>
                <w:p w:rsidR="009A155E" w:rsidRDefault="009A155E" w:rsidP="00BE6D1A">
                  <w:pPr>
                    <w:widowControl w:val="0"/>
                    <w:autoSpaceDE w:val="0"/>
                    <w:autoSpaceDN w:val="0"/>
                    <w:adjustRightInd w:val="0"/>
                    <w:spacing w:after="0" w:line="240" w:lineRule="auto"/>
                  </w:pPr>
                </w:p>
                <w:p w:rsidR="009A155E" w:rsidRPr="002A6CE9" w:rsidRDefault="009A155E" w:rsidP="00006AF2">
                  <w:pPr>
                    <w:pStyle w:val="Paragraphedeliste"/>
                    <w:widowControl w:val="0"/>
                    <w:numPr>
                      <w:ilvl w:val="0"/>
                      <w:numId w:val="33"/>
                    </w:numPr>
                    <w:autoSpaceDE w:val="0"/>
                    <w:autoSpaceDN w:val="0"/>
                    <w:adjustRightInd w:val="0"/>
                    <w:spacing w:after="0" w:line="240" w:lineRule="auto"/>
                    <w:contextualSpacing w:val="0"/>
                  </w:pPr>
                  <w:r w:rsidRPr="002A6CE9">
                    <w:t>Garantir la cohésion sociale et territoriale de la Guyane</w:t>
                  </w:r>
                </w:p>
                <w:p w:rsidR="009A155E" w:rsidRDefault="009A155E" w:rsidP="00BE6D1A">
                  <w:pPr>
                    <w:widowControl w:val="0"/>
                    <w:autoSpaceDE w:val="0"/>
                    <w:autoSpaceDN w:val="0"/>
                    <w:adjustRightInd w:val="0"/>
                    <w:spacing w:after="0" w:line="240" w:lineRule="auto"/>
                  </w:pPr>
                </w:p>
                <w:p w:rsidR="009A155E" w:rsidRPr="002A6CE9" w:rsidRDefault="009A155E" w:rsidP="00006AF2">
                  <w:pPr>
                    <w:pStyle w:val="Paragraphedeliste"/>
                    <w:widowControl w:val="0"/>
                    <w:numPr>
                      <w:ilvl w:val="0"/>
                      <w:numId w:val="33"/>
                    </w:numPr>
                    <w:autoSpaceDE w:val="0"/>
                    <w:autoSpaceDN w:val="0"/>
                    <w:adjustRightInd w:val="0"/>
                    <w:spacing w:after="0" w:line="240" w:lineRule="auto"/>
                    <w:contextualSpacing w:val="0"/>
                  </w:pPr>
                  <w:r w:rsidRPr="002A6CE9">
                    <w:t>Renforcer et exploiter les politiques liées à l'environnement</w:t>
                  </w:r>
                </w:p>
                <w:p w:rsidR="009A155E" w:rsidRDefault="009A155E" w:rsidP="00BE6D1A">
                  <w:pPr>
                    <w:widowControl w:val="0"/>
                    <w:autoSpaceDE w:val="0"/>
                    <w:autoSpaceDN w:val="0"/>
                    <w:adjustRightInd w:val="0"/>
                    <w:spacing w:after="0" w:line="240" w:lineRule="auto"/>
                  </w:pPr>
                </w:p>
                <w:p w:rsidR="009A155E" w:rsidRPr="002A6CE9" w:rsidRDefault="009A155E" w:rsidP="00006AF2">
                  <w:pPr>
                    <w:pStyle w:val="Paragraphedeliste"/>
                    <w:widowControl w:val="0"/>
                    <w:numPr>
                      <w:ilvl w:val="0"/>
                      <w:numId w:val="33"/>
                    </w:numPr>
                    <w:autoSpaceDE w:val="0"/>
                    <w:autoSpaceDN w:val="0"/>
                    <w:adjustRightInd w:val="0"/>
                    <w:spacing w:after="0" w:line="240" w:lineRule="auto"/>
                    <w:contextualSpacing w:val="0"/>
                  </w:pPr>
                  <w:r w:rsidRPr="002A6CE9">
                    <w:t>Développer les coopérations avec l'environnement géographique</w:t>
                  </w:r>
                </w:p>
                <w:p w:rsidR="009A155E" w:rsidRDefault="009A155E" w:rsidP="00BE6D1A">
                  <w:pPr>
                    <w:widowControl w:val="0"/>
                    <w:autoSpaceDE w:val="0"/>
                    <w:autoSpaceDN w:val="0"/>
                    <w:adjustRightInd w:val="0"/>
                    <w:spacing w:after="0" w:line="240" w:lineRule="auto"/>
                    <w:rPr>
                      <w:rFonts w:ascii="Arial" w:eastAsia="Times New Roman" w:hAnsi="Arial" w:cs="Arial"/>
                      <w:color w:val="1A1A1A"/>
                      <w:lang w:eastAsia="fr-FR"/>
                    </w:rPr>
                  </w:pPr>
                </w:p>
                <w:p w:rsidR="009A155E" w:rsidRPr="00061F5C" w:rsidRDefault="009A155E" w:rsidP="00BE6D1A">
                  <w:pPr>
                    <w:widowControl w:val="0"/>
                    <w:autoSpaceDE w:val="0"/>
                    <w:autoSpaceDN w:val="0"/>
                    <w:adjustRightInd w:val="0"/>
                    <w:spacing w:after="0" w:line="240" w:lineRule="auto"/>
                    <w:rPr>
                      <w:rFonts w:ascii="Arial" w:eastAsia="Times New Roman" w:hAnsi="Arial" w:cs="Arial"/>
                      <w:color w:val="1A1A1A"/>
                      <w:lang w:eastAsia="fr-FR"/>
                    </w:rPr>
                  </w:pPr>
                </w:p>
                <w:p w:rsidR="009A155E" w:rsidRDefault="009A155E" w:rsidP="00BE6D1A"/>
              </w:txbxContent>
            </v:textbox>
            <w10:wrap type="square"/>
          </v:shape>
        </w:pict>
      </w:r>
    </w:p>
    <w:p w:rsidR="00BE6D1A" w:rsidRPr="00336B22" w:rsidRDefault="00BE6D1A" w:rsidP="004400ED">
      <w:pPr>
        <w:pStyle w:val="Paragraphedeliste"/>
        <w:widowControl w:val="0"/>
        <w:numPr>
          <w:ilvl w:val="0"/>
          <w:numId w:val="13"/>
        </w:numPr>
        <w:autoSpaceDE w:val="0"/>
        <w:autoSpaceDN w:val="0"/>
        <w:adjustRightInd w:val="0"/>
        <w:spacing w:after="0" w:line="240" w:lineRule="auto"/>
        <w:contextualSpacing w:val="0"/>
        <w:jc w:val="both"/>
        <w:rPr>
          <w:rFonts w:eastAsiaTheme="majorEastAsia" w:cstheme="majorBidi"/>
          <w:color w:val="44546A" w:themeColor="text2"/>
        </w:rPr>
      </w:pPr>
      <w:r w:rsidRPr="00336B22">
        <w:rPr>
          <w:rFonts w:eastAsiaTheme="majorEastAsia" w:cstheme="majorBidi"/>
          <w:color w:val="44546A" w:themeColor="text2"/>
        </w:rPr>
        <w:t>La stratégie déclinée dans le PO peut se référer aux objectifs définis dans le</w:t>
      </w:r>
      <w:r w:rsidRPr="00336B22">
        <w:rPr>
          <w:rFonts w:eastAsia="Times New Roman" w:cs="Arial"/>
          <w:b/>
          <w:bCs/>
          <w:color w:val="44546A" w:themeColor="text2"/>
          <w:lang w:eastAsia="fr-FR"/>
        </w:rPr>
        <w:t xml:space="preserve"> </w:t>
      </w:r>
      <w:r w:rsidRPr="00336B22">
        <w:rPr>
          <w:rFonts w:eastAsia="Times New Roman" w:cs="Arial"/>
          <w:bCs/>
          <w:color w:val="44546A" w:themeColor="text2"/>
          <w:lang w:eastAsia="fr-FR"/>
        </w:rPr>
        <w:t>SAR,</w:t>
      </w:r>
      <w:r w:rsidRPr="00336B22">
        <w:rPr>
          <w:rFonts w:eastAsia="Times New Roman" w:cs="Arial"/>
          <w:b/>
          <w:bCs/>
          <w:color w:val="44546A" w:themeColor="text2"/>
          <w:lang w:eastAsia="fr-FR"/>
        </w:rPr>
        <w:t xml:space="preserve"> </w:t>
      </w:r>
      <w:r w:rsidRPr="00336B22">
        <w:rPr>
          <w:rFonts w:eastAsiaTheme="majorEastAsia" w:cstheme="majorBidi"/>
          <w:color w:val="44546A" w:themeColor="text2"/>
        </w:rPr>
        <w:t>notamment les trois premiers qui correspondent aux thématiques de la stratégie UE 2020 :</w:t>
      </w:r>
    </w:p>
    <w:p w:rsidR="00BE6D1A" w:rsidRPr="00336B22" w:rsidRDefault="00BE6D1A" w:rsidP="00BE6D1A">
      <w:pPr>
        <w:widowControl w:val="0"/>
        <w:autoSpaceDE w:val="0"/>
        <w:autoSpaceDN w:val="0"/>
        <w:adjustRightInd w:val="0"/>
        <w:spacing w:after="0" w:line="240" w:lineRule="auto"/>
        <w:jc w:val="both"/>
        <w:rPr>
          <w:rFonts w:eastAsiaTheme="majorEastAsia" w:cstheme="majorBidi"/>
          <w:color w:val="44546A" w:themeColor="text2"/>
        </w:rPr>
      </w:pPr>
    </w:p>
    <w:p w:rsidR="00BE6D1A" w:rsidRPr="00336B22" w:rsidRDefault="00BE6D1A" w:rsidP="00BE6D1A">
      <w:pPr>
        <w:pStyle w:val="Paragraphedeliste"/>
        <w:widowControl w:val="0"/>
        <w:numPr>
          <w:ilvl w:val="0"/>
          <w:numId w:val="6"/>
        </w:numPr>
        <w:autoSpaceDE w:val="0"/>
        <w:autoSpaceDN w:val="0"/>
        <w:adjustRightInd w:val="0"/>
        <w:spacing w:after="0" w:line="240" w:lineRule="auto"/>
        <w:contextualSpacing w:val="0"/>
        <w:jc w:val="both"/>
        <w:rPr>
          <w:rFonts w:eastAsiaTheme="majorEastAsia" w:cstheme="majorBidi"/>
          <w:color w:val="44546A" w:themeColor="text2"/>
        </w:rPr>
      </w:pPr>
      <w:r w:rsidRPr="00336B22">
        <w:rPr>
          <w:rFonts w:eastAsiaTheme="majorEastAsia" w:cstheme="majorBidi"/>
          <w:color w:val="44546A" w:themeColor="text2"/>
        </w:rPr>
        <w:t>La satisfaction des besoins de base des citoyens et le désenclavement du territoire : OT 6, OT 7, OT 4, OT 2, OT 9, OT 10.</w:t>
      </w:r>
    </w:p>
    <w:p w:rsidR="00BE6D1A" w:rsidRPr="00336B22" w:rsidRDefault="00BE6D1A" w:rsidP="00BE6D1A">
      <w:pPr>
        <w:pStyle w:val="Paragraphedeliste"/>
        <w:widowControl w:val="0"/>
        <w:numPr>
          <w:ilvl w:val="0"/>
          <w:numId w:val="6"/>
        </w:numPr>
        <w:autoSpaceDE w:val="0"/>
        <w:autoSpaceDN w:val="0"/>
        <w:adjustRightInd w:val="0"/>
        <w:spacing w:after="0" w:line="240" w:lineRule="auto"/>
        <w:contextualSpacing w:val="0"/>
        <w:jc w:val="both"/>
        <w:rPr>
          <w:rFonts w:eastAsiaTheme="majorEastAsia" w:cstheme="majorBidi"/>
          <w:color w:val="44546A" w:themeColor="text2"/>
        </w:rPr>
      </w:pPr>
      <w:r w:rsidRPr="00336B22">
        <w:rPr>
          <w:rFonts w:eastAsiaTheme="majorEastAsia" w:cstheme="majorBidi"/>
          <w:color w:val="44546A" w:themeColor="text2"/>
        </w:rPr>
        <w:t>La volonté d’organiser un développement économique endogène et créateur d’emplois : OT 1, OT 3, OT 8.</w:t>
      </w:r>
    </w:p>
    <w:p w:rsidR="00BE6D1A" w:rsidRPr="00336B22" w:rsidRDefault="00BE6D1A" w:rsidP="00BE6D1A">
      <w:pPr>
        <w:pStyle w:val="Paragraphedeliste"/>
        <w:widowControl w:val="0"/>
        <w:numPr>
          <w:ilvl w:val="0"/>
          <w:numId w:val="6"/>
        </w:numPr>
        <w:autoSpaceDE w:val="0"/>
        <w:autoSpaceDN w:val="0"/>
        <w:adjustRightInd w:val="0"/>
        <w:spacing w:after="0" w:line="240" w:lineRule="auto"/>
        <w:contextualSpacing w:val="0"/>
        <w:jc w:val="both"/>
        <w:rPr>
          <w:rFonts w:eastAsiaTheme="majorEastAsia" w:cstheme="majorBidi"/>
          <w:color w:val="44546A" w:themeColor="text2"/>
        </w:rPr>
      </w:pPr>
      <w:r w:rsidRPr="00336B22">
        <w:rPr>
          <w:rFonts w:eastAsiaTheme="majorEastAsia" w:cstheme="majorBidi"/>
          <w:color w:val="44546A" w:themeColor="text2"/>
        </w:rPr>
        <w:t>Le maintien de la cohésion de l’ensemble de sa population par l’aménagement du territoire : OT 9, OT 10, OT 6, OT 7.</w:t>
      </w:r>
    </w:p>
    <w:p w:rsidR="00BE6D1A" w:rsidRPr="00336B22" w:rsidRDefault="00BE6D1A" w:rsidP="00BE6D1A">
      <w:pPr>
        <w:widowControl w:val="0"/>
        <w:autoSpaceDE w:val="0"/>
        <w:autoSpaceDN w:val="0"/>
        <w:adjustRightInd w:val="0"/>
        <w:spacing w:after="0" w:line="240" w:lineRule="auto"/>
        <w:jc w:val="both"/>
        <w:rPr>
          <w:rFonts w:eastAsiaTheme="majorEastAsia" w:cstheme="majorBidi"/>
          <w:color w:val="44546A" w:themeColor="text2"/>
        </w:rPr>
      </w:pPr>
    </w:p>
    <w:p w:rsidR="00BE6D1A" w:rsidRPr="00336B22" w:rsidRDefault="00BE6D1A" w:rsidP="00006AF2">
      <w:pPr>
        <w:pStyle w:val="Paragraphedeliste"/>
        <w:widowControl w:val="0"/>
        <w:numPr>
          <w:ilvl w:val="0"/>
          <w:numId w:val="34"/>
        </w:numPr>
        <w:autoSpaceDE w:val="0"/>
        <w:autoSpaceDN w:val="0"/>
        <w:adjustRightInd w:val="0"/>
        <w:spacing w:after="0" w:line="240" w:lineRule="auto"/>
        <w:contextualSpacing w:val="0"/>
        <w:jc w:val="both"/>
        <w:rPr>
          <w:rFonts w:eastAsiaTheme="majorEastAsia" w:cstheme="majorBidi"/>
          <w:color w:val="44546A" w:themeColor="text2"/>
        </w:rPr>
      </w:pPr>
      <w:r w:rsidRPr="00336B22">
        <w:rPr>
          <w:rFonts w:eastAsiaTheme="majorEastAsia" w:cstheme="majorBidi"/>
          <w:color w:val="44546A" w:themeColor="text2"/>
        </w:rPr>
        <w:t>cette structuration se rapproche de celle en 3 piliers de la version 2 du PO, m</w:t>
      </w:r>
      <w:r w:rsidR="00B37F7D">
        <w:rPr>
          <w:rFonts w:eastAsiaTheme="majorEastAsia" w:cstheme="majorBidi"/>
          <w:color w:val="44546A" w:themeColor="text2"/>
        </w:rPr>
        <w:t>ai</w:t>
      </w:r>
      <w:r w:rsidRPr="00336B22">
        <w:rPr>
          <w:rFonts w:eastAsiaTheme="majorEastAsia" w:cstheme="majorBidi"/>
          <w:color w:val="44546A" w:themeColor="text2"/>
        </w:rPr>
        <w:t xml:space="preserve">s les objectifs du SAR ont l’avantage d’être transversaux, certains OT pouvant concourir à plusieurs objectifs. C’est cette interconnexion entre les OT qu’il serait intéressant de mettre en exergue dans la stratégie. </w:t>
      </w:r>
    </w:p>
    <w:p w:rsidR="00BE6D1A" w:rsidRPr="00336B22" w:rsidRDefault="00BE6D1A" w:rsidP="00BE6D1A">
      <w:pPr>
        <w:pStyle w:val="Paragraphedeliste"/>
        <w:widowControl w:val="0"/>
        <w:autoSpaceDE w:val="0"/>
        <w:autoSpaceDN w:val="0"/>
        <w:adjustRightInd w:val="0"/>
        <w:spacing w:after="0" w:line="240" w:lineRule="auto"/>
        <w:rPr>
          <w:rFonts w:eastAsia="Times New Roman" w:cs="Arial"/>
          <w:color w:val="44546A" w:themeColor="text2"/>
          <w:lang w:eastAsia="fr-FR"/>
        </w:rPr>
      </w:pPr>
    </w:p>
    <w:p w:rsidR="00BE6D1A" w:rsidRPr="00336B22" w:rsidRDefault="002A013A" w:rsidP="004400ED">
      <w:pPr>
        <w:numPr>
          <w:ilvl w:val="0"/>
          <w:numId w:val="13"/>
        </w:numPr>
        <w:spacing w:line="276" w:lineRule="auto"/>
        <w:jc w:val="both"/>
        <w:rPr>
          <w:rFonts w:eastAsiaTheme="majorEastAsia" w:cstheme="majorBidi"/>
          <w:color w:val="44546A" w:themeColor="text2"/>
        </w:rPr>
      </w:pPr>
      <w:r>
        <w:rPr>
          <w:rFonts w:eastAsiaTheme="majorEastAsia" w:cstheme="majorBidi"/>
          <w:color w:val="44546A" w:themeColor="text2"/>
        </w:rPr>
        <w:t>L</w:t>
      </w:r>
      <w:r w:rsidR="00BE6D1A" w:rsidRPr="00336B22">
        <w:rPr>
          <w:rFonts w:eastAsiaTheme="majorEastAsia" w:cstheme="majorBidi"/>
          <w:color w:val="44546A" w:themeColor="text2"/>
        </w:rPr>
        <w:t>es grandes problématiques essentielles pourraient être :</w:t>
      </w:r>
    </w:p>
    <w:p w:rsidR="00BE6D1A" w:rsidRPr="00336B22" w:rsidRDefault="00BE6D1A" w:rsidP="00BE6D1A">
      <w:pPr>
        <w:widowControl w:val="0"/>
        <w:autoSpaceDE w:val="0"/>
        <w:autoSpaceDN w:val="0"/>
        <w:adjustRightInd w:val="0"/>
        <w:spacing w:after="0" w:line="240" w:lineRule="auto"/>
        <w:rPr>
          <w:rFonts w:eastAsia="Times New Roman" w:cs="Arial"/>
          <w:color w:val="44546A" w:themeColor="text2"/>
          <w:lang w:eastAsia="fr-FR"/>
        </w:rPr>
      </w:pPr>
    </w:p>
    <w:p w:rsidR="00BE6D1A" w:rsidRPr="00336B22" w:rsidRDefault="00BE6D1A" w:rsidP="003059C0">
      <w:pPr>
        <w:pStyle w:val="Paragraphedeliste"/>
        <w:numPr>
          <w:ilvl w:val="0"/>
          <w:numId w:val="16"/>
        </w:numPr>
        <w:spacing w:line="276" w:lineRule="auto"/>
        <w:ind w:left="1276"/>
        <w:jc w:val="both"/>
        <w:rPr>
          <w:rFonts w:eastAsiaTheme="majorEastAsia" w:cstheme="majorBidi"/>
          <w:b/>
          <w:color w:val="44546A" w:themeColor="text2"/>
        </w:rPr>
      </w:pPr>
      <w:r w:rsidRPr="00336B22">
        <w:rPr>
          <w:rFonts w:eastAsiaTheme="majorEastAsia" w:cstheme="majorBidi"/>
          <w:b/>
          <w:color w:val="44546A" w:themeColor="text2"/>
        </w:rPr>
        <w:t xml:space="preserve">La jeunesse guyanaise, priorité de toute croissance inclusive </w:t>
      </w:r>
    </w:p>
    <w:p w:rsidR="00BE6D1A" w:rsidRPr="00336B22" w:rsidRDefault="00BE6D1A" w:rsidP="003059C0">
      <w:pPr>
        <w:pStyle w:val="Paragraphedeliste"/>
        <w:numPr>
          <w:ilvl w:val="0"/>
          <w:numId w:val="16"/>
        </w:numPr>
        <w:spacing w:line="276" w:lineRule="auto"/>
        <w:ind w:left="1276"/>
        <w:jc w:val="both"/>
        <w:rPr>
          <w:rFonts w:eastAsiaTheme="majorEastAsia" w:cstheme="majorBidi"/>
          <w:color w:val="44546A" w:themeColor="text2"/>
        </w:rPr>
      </w:pPr>
      <w:r w:rsidRPr="00336B22">
        <w:rPr>
          <w:rFonts w:eastAsiaTheme="majorEastAsia" w:cstheme="majorBidi"/>
          <w:color w:val="44546A" w:themeColor="text2"/>
        </w:rPr>
        <w:t xml:space="preserve">Les mobilités en Guyane : mobilités physiques extérieures et intérieures, mais aussi mobilité par le numérique ; </w:t>
      </w:r>
    </w:p>
    <w:p w:rsidR="00BE6D1A" w:rsidRPr="00336B22" w:rsidRDefault="00BE6D1A" w:rsidP="003059C0">
      <w:pPr>
        <w:pStyle w:val="Paragraphedeliste"/>
        <w:numPr>
          <w:ilvl w:val="0"/>
          <w:numId w:val="16"/>
        </w:numPr>
        <w:spacing w:line="276" w:lineRule="auto"/>
        <w:ind w:left="1276"/>
        <w:jc w:val="both"/>
        <w:rPr>
          <w:rFonts w:eastAsiaTheme="majorEastAsia" w:cstheme="majorBidi"/>
          <w:b/>
          <w:color w:val="44546A" w:themeColor="text2"/>
        </w:rPr>
      </w:pPr>
      <w:r w:rsidRPr="00336B22">
        <w:rPr>
          <w:rFonts w:eastAsiaTheme="majorEastAsia" w:cstheme="majorBidi"/>
          <w:b/>
          <w:color w:val="44546A" w:themeColor="text2"/>
        </w:rPr>
        <w:t>La ville : «</w:t>
      </w:r>
      <w:r w:rsidR="002A013A">
        <w:rPr>
          <w:rFonts w:eastAsiaTheme="majorEastAsia" w:cstheme="majorBidi"/>
          <w:b/>
          <w:color w:val="44546A" w:themeColor="text2"/>
        </w:rPr>
        <w:t> inventer » la ville guyanaise,</w:t>
      </w:r>
      <w:r w:rsidRPr="00336B22">
        <w:rPr>
          <w:rFonts w:eastAsiaTheme="majorEastAsia" w:cstheme="majorBidi"/>
          <w:b/>
          <w:color w:val="44546A" w:themeColor="text2"/>
        </w:rPr>
        <w:t xml:space="preserve"> (Enjeu : Accueil de nouvelles popu</w:t>
      </w:r>
      <w:r w:rsidR="00EE11DA" w:rsidRPr="00336B22">
        <w:rPr>
          <w:rFonts w:eastAsiaTheme="majorEastAsia" w:cstheme="majorBidi"/>
          <w:b/>
          <w:color w:val="44546A" w:themeColor="text2"/>
        </w:rPr>
        <w:t>lations dans les villes)</w:t>
      </w:r>
    </w:p>
    <w:p w:rsidR="00BE6D1A" w:rsidRPr="00336B22" w:rsidRDefault="00BE6D1A" w:rsidP="003059C0">
      <w:pPr>
        <w:pStyle w:val="Paragraphedeliste"/>
        <w:numPr>
          <w:ilvl w:val="0"/>
          <w:numId w:val="16"/>
        </w:numPr>
        <w:spacing w:line="276" w:lineRule="auto"/>
        <w:ind w:left="1276"/>
        <w:jc w:val="both"/>
        <w:rPr>
          <w:rFonts w:eastAsiaTheme="majorEastAsia" w:cstheme="majorBidi"/>
          <w:color w:val="44546A" w:themeColor="text2"/>
        </w:rPr>
      </w:pPr>
      <w:r w:rsidRPr="00336B22">
        <w:rPr>
          <w:rFonts w:eastAsiaTheme="majorEastAsia" w:cstheme="majorBidi"/>
          <w:color w:val="44546A" w:themeColor="text2"/>
        </w:rPr>
        <w:t>Les entreprises et l’emploi : un modèle de compétitivité et de croissance en devenir, irrigué par la S3, mais fondé aussi sur le socle des secteurs traditionnels (BTP, agriculture, pêche, mines)</w:t>
      </w:r>
    </w:p>
    <w:p w:rsidR="00BE6D1A" w:rsidRPr="00336B22" w:rsidRDefault="00BE6D1A" w:rsidP="003059C0">
      <w:pPr>
        <w:pStyle w:val="Paragraphedeliste"/>
        <w:numPr>
          <w:ilvl w:val="0"/>
          <w:numId w:val="16"/>
        </w:numPr>
        <w:spacing w:line="276" w:lineRule="auto"/>
        <w:ind w:left="1276"/>
        <w:jc w:val="both"/>
        <w:rPr>
          <w:rFonts w:eastAsiaTheme="majorEastAsia" w:cstheme="majorBidi"/>
          <w:color w:val="44546A" w:themeColor="text2"/>
        </w:rPr>
      </w:pPr>
      <w:r w:rsidRPr="00336B22">
        <w:rPr>
          <w:rFonts w:eastAsiaTheme="majorEastAsia" w:cstheme="majorBidi"/>
          <w:color w:val="44546A" w:themeColor="text2"/>
        </w:rPr>
        <w:t>La nature guyanaise : un potentiel unique en Europe au service de la croissance durable</w:t>
      </w:r>
    </w:p>
    <w:p w:rsidR="00BE6D1A" w:rsidRDefault="00BE6D1A" w:rsidP="003059C0">
      <w:pPr>
        <w:pStyle w:val="Paragraphedeliste"/>
        <w:numPr>
          <w:ilvl w:val="0"/>
          <w:numId w:val="16"/>
        </w:numPr>
        <w:spacing w:line="276" w:lineRule="auto"/>
        <w:ind w:left="1276"/>
        <w:jc w:val="both"/>
        <w:rPr>
          <w:rFonts w:eastAsiaTheme="majorEastAsia" w:cstheme="majorBidi"/>
          <w:color w:val="44546A" w:themeColor="text2"/>
        </w:rPr>
      </w:pPr>
      <w:r w:rsidRPr="00336B22">
        <w:rPr>
          <w:rFonts w:eastAsiaTheme="majorEastAsia" w:cstheme="majorBidi"/>
          <w:color w:val="44546A" w:themeColor="text2"/>
        </w:rPr>
        <w:t>Le rayonnement de la Guyane : une exemplarité à l’échelle du bassin amazonien, champ de coopérations à développer aujourd’hui … pour des retombées économiques demain.</w:t>
      </w:r>
    </w:p>
    <w:p w:rsidR="00AA3B1F" w:rsidRDefault="00AA3B1F" w:rsidP="00AA3B1F">
      <w:pPr>
        <w:pStyle w:val="Paragraphedeliste"/>
        <w:spacing w:line="276" w:lineRule="auto"/>
        <w:ind w:left="1276"/>
        <w:jc w:val="both"/>
        <w:rPr>
          <w:rFonts w:eastAsiaTheme="majorEastAsia" w:cstheme="majorBidi"/>
          <w:color w:val="44546A" w:themeColor="text2"/>
        </w:rPr>
      </w:pPr>
    </w:p>
    <w:p w:rsidR="00AD31DC" w:rsidRDefault="00AD31DC" w:rsidP="00AA3B1F">
      <w:pPr>
        <w:pStyle w:val="Paragraphedeliste"/>
        <w:spacing w:line="276" w:lineRule="auto"/>
        <w:ind w:left="1276"/>
        <w:jc w:val="both"/>
        <w:rPr>
          <w:rFonts w:eastAsiaTheme="majorEastAsia" w:cstheme="majorBidi"/>
          <w:color w:val="44546A" w:themeColor="text2"/>
        </w:rPr>
      </w:pPr>
    </w:p>
    <w:p w:rsidR="00AA3B1F" w:rsidRPr="00AA3B1F" w:rsidRDefault="00AA3B1F" w:rsidP="00AA3B1F">
      <w:pPr>
        <w:shd w:val="clear" w:color="auto" w:fill="44546A" w:themeFill="text2"/>
        <w:rPr>
          <w:b/>
          <w:color w:val="FFFFFF" w:themeColor="background1"/>
        </w:rPr>
      </w:pPr>
      <w:r w:rsidRPr="00AA3B1F">
        <w:rPr>
          <w:b/>
          <w:color w:val="FFFFFF" w:themeColor="background1"/>
        </w:rPr>
        <w:lastRenderedPageBreak/>
        <w:t xml:space="preserve">Remarques issues de l’analyse de la V4.2 </w:t>
      </w:r>
      <w:r w:rsidR="007A49D9">
        <w:rPr>
          <w:b/>
          <w:color w:val="FFFFFF" w:themeColor="background1"/>
        </w:rPr>
        <w:t xml:space="preserve">et de la VF </w:t>
      </w:r>
      <w:r w:rsidRPr="00AA3B1F">
        <w:rPr>
          <w:b/>
          <w:color w:val="FFFFFF" w:themeColor="background1"/>
        </w:rPr>
        <w:t xml:space="preserve">du PO </w:t>
      </w:r>
    </w:p>
    <w:p w:rsidR="00AA3B1F" w:rsidRPr="007A49D9" w:rsidRDefault="002D517E" w:rsidP="00AA3B1F">
      <w:pPr>
        <w:spacing w:line="276" w:lineRule="auto"/>
        <w:jc w:val="both"/>
        <w:rPr>
          <w:rFonts w:eastAsiaTheme="majorEastAsia" w:cstheme="majorBidi"/>
          <w:b/>
          <w:color w:val="44546A" w:themeColor="text2"/>
        </w:rPr>
      </w:pPr>
      <w:r>
        <w:rPr>
          <w:rFonts w:eastAsiaTheme="majorEastAsia" w:cstheme="majorBidi"/>
          <w:b/>
          <w:color w:val="44546A" w:themeColor="text2"/>
        </w:rPr>
        <w:t>Recommandation suivie : l</w:t>
      </w:r>
      <w:r w:rsidR="00424EF7" w:rsidRPr="002D517E">
        <w:rPr>
          <w:rFonts w:eastAsiaTheme="majorEastAsia" w:cstheme="majorBidi"/>
          <w:b/>
          <w:color w:val="44546A" w:themeColor="text2"/>
        </w:rPr>
        <w:t xml:space="preserve">’articulation avec le SAR est rappelée. La déclinaison territoriale du programme se base sur les cinq orientations stratégiques du document. </w:t>
      </w:r>
    </w:p>
    <w:p w:rsidR="00BE6D1A" w:rsidRPr="00B37F7D" w:rsidRDefault="00BE6D1A" w:rsidP="00B37F7D">
      <w:pPr>
        <w:numPr>
          <w:ilvl w:val="0"/>
          <w:numId w:val="13"/>
        </w:numPr>
        <w:spacing w:line="276" w:lineRule="auto"/>
        <w:jc w:val="both"/>
        <w:rPr>
          <w:rFonts w:eastAsiaTheme="majorEastAsia" w:cstheme="majorBidi"/>
          <w:color w:val="44546A" w:themeColor="text2"/>
        </w:rPr>
      </w:pPr>
      <w:r w:rsidRPr="00336B22">
        <w:rPr>
          <w:rFonts w:eastAsiaTheme="majorEastAsia" w:cstheme="majorBidi"/>
          <w:color w:val="44546A" w:themeColor="text2"/>
        </w:rPr>
        <w:t xml:space="preserve">Identifier les grands </w:t>
      </w:r>
      <w:r w:rsidRPr="00336B22">
        <w:rPr>
          <w:rFonts w:eastAsiaTheme="majorEastAsia" w:cstheme="majorBidi"/>
          <w:color w:val="44546A" w:themeColor="text2"/>
          <w:u w:val="single"/>
        </w:rPr>
        <w:t>types</w:t>
      </w:r>
      <w:r w:rsidRPr="00336B22">
        <w:rPr>
          <w:rFonts w:eastAsiaTheme="majorEastAsia" w:cstheme="majorBidi"/>
          <w:color w:val="44546A" w:themeColor="text2"/>
        </w:rPr>
        <w:t xml:space="preserve"> de projet structurant pour le territoire, dans une approche intégrée, pluri-thématique et pluri-fonds, répondant à ces problématiques essentielles. Par l’effet des synergies, ces types de projet auront ainsi des effets démultipliés, soit à l’échelle régionale, soit à l’échelle de territoires ; ex : TCSP, structures spécifiques d’accueil d’entreprises, Université européenne de la biodiversité amazonienne, équipements scolaires multifonctionnels innovants, « relais de services publics amazonien » etc.</w:t>
      </w:r>
    </w:p>
    <w:p w:rsidR="00BE6D1A" w:rsidRPr="00336B22" w:rsidRDefault="00BE6D1A" w:rsidP="004400ED">
      <w:pPr>
        <w:numPr>
          <w:ilvl w:val="0"/>
          <w:numId w:val="13"/>
        </w:numPr>
        <w:spacing w:line="276" w:lineRule="auto"/>
        <w:jc w:val="both"/>
        <w:rPr>
          <w:rFonts w:eastAsiaTheme="majorEastAsia" w:cstheme="majorBidi"/>
          <w:color w:val="44546A" w:themeColor="text2"/>
        </w:rPr>
      </w:pPr>
      <w:r w:rsidRPr="00336B22">
        <w:rPr>
          <w:rFonts w:eastAsiaTheme="majorEastAsia" w:cstheme="majorBidi"/>
          <w:color w:val="44546A" w:themeColor="text2"/>
        </w:rPr>
        <w:t>Mettre le PO au service d’une dynamique de croissance inclusive, durable et intelligente pour aider à résorber les retards structurels tout en apportant une valeur ajoutée au territoire guyanais. Montrer le dépassement de l’opposition entre logique de rattrapage (nécessaire) et logique de compétitivité (attendue), par le nouveau cadre de pensée proposé par la stratégie UE 2020 mis au service des besoins essentiels de la Guyane comme de sa croissance.</w:t>
      </w:r>
    </w:p>
    <w:p w:rsidR="00BE6D1A" w:rsidRDefault="00BE6D1A" w:rsidP="00F64349">
      <w:pPr>
        <w:numPr>
          <w:ilvl w:val="0"/>
          <w:numId w:val="13"/>
        </w:numPr>
        <w:spacing w:line="276" w:lineRule="auto"/>
        <w:jc w:val="both"/>
        <w:rPr>
          <w:rFonts w:eastAsiaTheme="majorEastAsia" w:cstheme="majorBidi"/>
          <w:color w:val="44546A" w:themeColor="text2"/>
        </w:rPr>
      </w:pPr>
      <w:r w:rsidRPr="00336B22">
        <w:rPr>
          <w:rFonts w:eastAsiaTheme="majorEastAsia" w:cstheme="majorBidi"/>
          <w:color w:val="44546A" w:themeColor="text2"/>
        </w:rPr>
        <w:t>Consacrer un paragraphe à la territorialisation de la stratégie, en identifiant les territoires cibles, et les actions qui y seront mises en œuvre. Les problématiques liées aux territoires péri-urbains n’apparaissent pas assez explicitement dans le PO.</w:t>
      </w:r>
    </w:p>
    <w:p w:rsidR="002D517E" w:rsidRDefault="002D517E" w:rsidP="002D517E">
      <w:pPr>
        <w:spacing w:line="276" w:lineRule="auto"/>
        <w:jc w:val="both"/>
        <w:rPr>
          <w:rFonts w:eastAsiaTheme="majorEastAsia" w:cstheme="majorBidi"/>
          <w:color w:val="44546A" w:themeColor="text2"/>
        </w:rPr>
      </w:pPr>
    </w:p>
    <w:p w:rsidR="002D517E" w:rsidRPr="00AA3B1F" w:rsidRDefault="002D517E" w:rsidP="002D517E">
      <w:pPr>
        <w:shd w:val="clear" w:color="auto" w:fill="44546A" w:themeFill="text2"/>
        <w:rPr>
          <w:b/>
          <w:color w:val="FFFFFF" w:themeColor="background1"/>
        </w:rPr>
      </w:pPr>
      <w:r w:rsidRPr="00AA3B1F">
        <w:rPr>
          <w:b/>
          <w:color w:val="FFFFFF" w:themeColor="background1"/>
        </w:rPr>
        <w:t>Remarques issues de l’analyse de la V4.2</w:t>
      </w:r>
      <w:r w:rsidR="007A49D9">
        <w:rPr>
          <w:b/>
          <w:color w:val="FFFFFF" w:themeColor="background1"/>
        </w:rPr>
        <w:t xml:space="preserve">  et de la VF</w:t>
      </w:r>
      <w:r w:rsidRPr="00AA3B1F">
        <w:rPr>
          <w:b/>
          <w:color w:val="FFFFFF" w:themeColor="background1"/>
        </w:rPr>
        <w:t xml:space="preserve"> du PO </w:t>
      </w:r>
    </w:p>
    <w:p w:rsidR="002D517E" w:rsidRDefault="002D517E" w:rsidP="002D517E">
      <w:pPr>
        <w:spacing w:line="276" w:lineRule="auto"/>
        <w:jc w:val="both"/>
        <w:rPr>
          <w:rFonts w:eastAsiaTheme="majorEastAsia" w:cstheme="majorBidi"/>
          <w:b/>
          <w:color w:val="44546A" w:themeColor="text2"/>
        </w:rPr>
      </w:pPr>
      <w:r>
        <w:rPr>
          <w:rFonts w:eastAsiaTheme="majorEastAsia" w:cstheme="majorBidi"/>
          <w:b/>
          <w:color w:val="44546A" w:themeColor="text2"/>
        </w:rPr>
        <w:t xml:space="preserve">Recommandations prises en compte : </w:t>
      </w:r>
    </w:p>
    <w:p w:rsidR="002D517E" w:rsidRDefault="00AD31DC" w:rsidP="002D517E">
      <w:pPr>
        <w:pStyle w:val="Paragraphedeliste"/>
        <w:numPr>
          <w:ilvl w:val="0"/>
          <w:numId w:val="6"/>
        </w:numPr>
        <w:spacing w:line="276" w:lineRule="auto"/>
        <w:jc w:val="both"/>
        <w:rPr>
          <w:rFonts w:eastAsiaTheme="majorEastAsia" w:cstheme="majorBidi"/>
          <w:b/>
          <w:color w:val="44546A" w:themeColor="text2"/>
        </w:rPr>
      </w:pPr>
      <w:r>
        <w:rPr>
          <w:rFonts w:eastAsiaTheme="majorEastAsia" w:cstheme="majorBidi"/>
          <w:b/>
          <w:color w:val="44546A" w:themeColor="text2"/>
        </w:rPr>
        <w:t>les grands types de projet</w:t>
      </w:r>
      <w:r w:rsidR="002D517E" w:rsidRPr="002D517E">
        <w:rPr>
          <w:rFonts w:eastAsiaTheme="majorEastAsia" w:cstheme="majorBidi"/>
          <w:b/>
          <w:color w:val="44546A" w:themeColor="text2"/>
        </w:rPr>
        <w:t xml:space="preserve"> sont identifiés ; </w:t>
      </w:r>
    </w:p>
    <w:p w:rsidR="002D517E" w:rsidRDefault="002D517E" w:rsidP="002D517E">
      <w:pPr>
        <w:pStyle w:val="Paragraphedeliste"/>
        <w:numPr>
          <w:ilvl w:val="0"/>
          <w:numId w:val="6"/>
        </w:numPr>
        <w:spacing w:line="276" w:lineRule="auto"/>
        <w:jc w:val="both"/>
        <w:rPr>
          <w:rFonts w:eastAsiaTheme="majorEastAsia" w:cstheme="majorBidi"/>
          <w:b/>
          <w:color w:val="44546A" w:themeColor="text2"/>
        </w:rPr>
      </w:pPr>
      <w:r>
        <w:rPr>
          <w:rFonts w:eastAsiaTheme="majorEastAsia" w:cstheme="majorBidi"/>
          <w:b/>
          <w:color w:val="44546A" w:themeColor="text2"/>
        </w:rPr>
        <w:t>l’équilibre est désormais trouvé entre la logique de rattrapage et la logique de compétitivité</w:t>
      </w:r>
      <w:r w:rsidRPr="002D517E">
        <w:rPr>
          <w:rFonts w:eastAsiaTheme="majorEastAsia" w:cstheme="majorBidi"/>
          <w:b/>
          <w:color w:val="44546A" w:themeColor="text2"/>
        </w:rPr>
        <w:t xml:space="preserve"> </w:t>
      </w:r>
      <w:r>
        <w:rPr>
          <w:rFonts w:eastAsiaTheme="majorEastAsia" w:cstheme="majorBidi"/>
          <w:b/>
          <w:color w:val="44546A" w:themeColor="text2"/>
        </w:rPr>
        <w:t xml:space="preserve">à mettre en œuvre ; </w:t>
      </w:r>
    </w:p>
    <w:p w:rsidR="002D517E" w:rsidRPr="002D517E" w:rsidRDefault="002D517E" w:rsidP="002D517E">
      <w:pPr>
        <w:pStyle w:val="Paragraphedeliste"/>
        <w:numPr>
          <w:ilvl w:val="0"/>
          <w:numId w:val="6"/>
        </w:numPr>
        <w:spacing w:line="276" w:lineRule="auto"/>
        <w:jc w:val="both"/>
        <w:rPr>
          <w:rFonts w:eastAsiaTheme="majorEastAsia" w:cstheme="majorBidi"/>
          <w:b/>
          <w:color w:val="44546A" w:themeColor="text2"/>
        </w:rPr>
      </w:pPr>
      <w:r>
        <w:rPr>
          <w:rFonts w:eastAsiaTheme="majorEastAsia" w:cstheme="majorBidi"/>
          <w:b/>
          <w:color w:val="44546A" w:themeColor="text2"/>
        </w:rPr>
        <w:t xml:space="preserve">la territorialisation de la stratégie est </w:t>
      </w:r>
      <w:r w:rsidR="00080505">
        <w:rPr>
          <w:rFonts w:eastAsiaTheme="majorEastAsia" w:cstheme="majorBidi"/>
          <w:b/>
          <w:color w:val="44546A" w:themeColor="text2"/>
        </w:rPr>
        <w:t>appréhendée</w:t>
      </w:r>
      <w:r>
        <w:rPr>
          <w:rFonts w:eastAsiaTheme="majorEastAsia" w:cstheme="majorBidi"/>
          <w:b/>
          <w:color w:val="44546A" w:themeColor="text2"/>
        </w:rPr>
        <w:t xml:space="preserve"> à travers la </w:t>
      </w:r>
      <w:r w:rsidR="00080505">
        <w:rPr>
          <w:rFonts w:eastAsiaTheme="majorEastAsia" w:cstheme="majorBidi"/>
          <w:b/>
          <w:color w:val="44546A" w:themeColor="text2"/>
        </w:rPr>
        <w:t xml:space="preserve">description des différents territoires qui composent la Guyane au vu de leurs caractéristiques économiques, démographiques, et urbaines. </w:t>
      </w:r>
      <w:r w:rsidR="00AD31DC">
        <w:rPr>
          <w:rFonts w:eastAsiaTheme="majorEastAsia" w:cstheme="majorBidi"/>
          <w:b/>
          <w:color w:val="44546A" w:themeColor="text2"/>
        </w:rPr>
        <w:t xml:space="preserve"> De même, les articulations avec le FEADER et avec le FSE Etat qui territorialisent plus précisément leurs actions, sont plus claires et l’ITI prévu pour Saint-Laurent du Maroni marque une déclinaison territorialisée de la stratégie du programme.</w:t>
      </w:r>
    </w:p>
    <w:p w:rsidR="002D517E" w:rsidRPr="00336B22" w:rsidRDefault="002D517E" w:rsidP="00F64349">
      <w:pPr>
        <w:spacing w:line="276" w:lineRule="auto"/>
        <w:rPr>
          <w:rFonts w:eastAsiaTheme="majorEastAsia" w:cstheme="majorBidi"/>
          <w:color w:val="44546A" w:themeColor="text2"/>
        </w:rPr>
      </w:pPr>
    </w:p>
    <w:p w:rsidR="002D517E" w:rsidRDefault="002D517E" w:rsidP="00F64349">
      <w:pPr>
        <w:spacing w:line="276" w:lineRule="auto"/>
        <w:rPr>
          <w:rFonts w:eastAsiaTheme="majorEastAsia" w:cstheme="majorBidi"/>
          <w:color w:val="44546A" w:themeColor="text2"/>
        </w:rPr>
      </w:pPr>
    </w:p>
    <w:p w:rsidR="002D517E" w:rsidRDefault="002D517E" w:rsidP="00F64349">
      <w:pPr>
        <w:spacing w:line="276" w:lineRule="auto"/>
        <w:rPr>
          <w:rFonts w:eastAsiaTheme="majorEastAsia" w:cstheme="majorBidi"/>
          <w:color w:val="44546A" w:themeColor="text2"/>
        </w:rPr>
      </w:pPr>
    </w:p>
    <w:p w:rsidR="002D517E" w:rsidRDefault="002D517E" w:rsidP="00F64349">
      <w:pPr>
        <w:spacing w:line="276" w:lineRule="auto"/>
        <w:rPr>
          <w:rFonts w:eastAsiaTheme="majorEastAsia" w:cstheme="majorBidi"/>
          <w:color w:val="44546A" w:themeColor="text2"/>
        </w:rPr>
      </w:pPr>
    </w:p>
    <w:p w:rsidR="002D517E" w:rsidRDefault="002D517E" w:rsidP="00F64349">
      <w:pPr>
        <w:spacing w:line="276" w:lineRule="auto"/>
        <w:rPr>
          <w:rFonts w:eastAsiaTheme="majorEastAsia" w:cstheme="majorBidi"/>
          <w:color w:val="44546A" w:themeColor="text2"/>
        </w:rPr>
      </w:pPr>
    </w:p>
    <w:p w:rsidR="002D517E" w:rsidRDefault="002D517E" w:rsidP="00F64349">
      <w:pPr>
        <w:spacing w:line="276" w:lineRule="auto"/>
        <w:rPr>
          <w:rFonts w:eastAsiaTheme="majorEastAsia" w:cstheme="majorBidi"/>
          <w:color w:val="44546A" w:themeColor="text2"/>
        </w:rPr>
      </w:pPr>
    </w:p>
    <w:p w:rsidR="00BF2F2E" w:rsidRPr="00336B22" w:rsidRDefault="00BF2F2E" w:rsidP="009E4675">
      <w:pPr>
        <w:spacing w:line="276" w:lineRule="auto"/>
        <w:rPr>
          <w:rFonts w:eastAsiaTheme="majorEastAsia" w:cstheme="majorBidi"/>
          <w:color w:val="44546A" w:themeColor="text2"/>
          <w:sz w:val="26"/>
          <w:szCs w:val="26"/>
          <w:lang w:val="it-IT"/>
        </w:rPr>
      </w:pPr>
    </w:p>
    <w:p w:rsidR="00B55ADB" w:rsidRPr="00336B22" w:rsidRDefault="00764C0B" w:rsidP="00A94ECF">
      <w:pPr>
        <w:pStyle w:val="Titre2"/>
        <w:pBdr>
          <w:bottom w:val="single" w:sz="12" w:space="1" w:color="auto"/>
        </w:pBdr>
        <w:spacing w:line="276" w:lineRule="auto"/>
        <w:rPr>
          <w:rFonts w:asciiTheme="minorHAnsi" w:hAnsiTheme="minorHAnsi"/>
          <w:color w:val="44546A" w:themeColor="text2"/>
        </w:rPr>
      </w:pPr>
      <w:bookmarkStart w:id="4" w:name="_Toc386813409"/>
      <w:r w:rsidRPr="00336B22">
        <w:rPr>
          <w:rFonts w:asciiTheme="minorHAnsi" w:hAnsiTheme="minorHAnsi"/>
          <w:color w:val="44546A" w:themeColor="text2"/>
        </w:rPr>
        <w:t xml:space="preserve">Pertinence des </w:t>
      </w:r>
      <w:r w:rsidR="004659C8" w:rsidRPr="00336B22">
        <w:rPr>
          <w:rFonts w:asciiTheme="minorHAnsi" w:hAnsiTheme="minorHAnsi"/>
          <w:color w:val="44546A" w:themeColor="text2"/>
        </w:rPr>
        <w:t>OS</w:t>
      </w:r>
      <w:r w:rsidRPr="00336B22">
        <w:rPr>
          <w:rFonts w:asciiTheme="minorHAnsi" w:hAnsiTheme="minorHAnsi"/>
          <w:color w:val="44546A" w:themeColor="text2"/>
        </w:rPr>
        <w:t xml:space="preserve"> du PO</w:t>
      </w:r>
      <w:r w:rsidR="00B55ADB" w:rsidRPr="00336B22">
        <w:rPr>
          <w:rFonts w:asciiTheme="minorHAnsi" w:hAnsiTheme="minorHAnsi"/>
          <w:color w:val="44546A" w:themeColor="text2"/>
        </w:rPr>
        <w:t xml:space="preserve"> </w:t>
      </w:r>
      <w:r w:rsidR="009A1094" w:rsidRPr="00336B22">
        <w:rPr>
          <w:rFonts w:asciiTheme="minorHAnsi" w:hAnsiTheme="minorHAnsi"/>
          <w:color w:val="44546A" w:themeColor="text2"/>
        </w:rPr>
        <w:t xml:space="preserve">FEDER-FSE </w:t>
      </w:r>
      <w:r w:rsidR="00B55ADB" w:rsidRPr="00336B22">
        <w:rPr>
          <w:rFonts w:asciiTheme="minorHAnsi" w:hAnsiTheme="minorHAnsi"/>
          <w:color w:val="44546A" w:themeColor="text2"/>
        </w:rPr>
        <w:t>au regard des enjeux du territoire</w:t>
      </w:r>
      <w:bookmarkEnd w:id="4"/>
    </w:p>
    <w:p w:rsidR="00231CFF" w:rsidRPr="00336B22" w:rsidRDefault="00231CFF" w:rsidP="006A58FD">
      <w:pPr>
        <w:spacing w:line="276" w:lineRule="auto"/>
        <w:jc w:val="both"/>
        <w:rPr>
          <w:b/>
          <w:color w:val="44546A" w:themeColor="text2"/>
          <w:u w:val="single"/>
        </w:rPr>
      </w:pPr>
    </w:p>
    <w:p w:rsidR="00BE6D1A" w:rsidRDefault="00BE6D1A" w:rsidP="008F06E4">
      <w:pPr>
        <w:spacing w:line="276" w:lineRule="auto"/>
        <w:jc w:val="both"/>
        <w:rPr>
          <w:color w:val="44546A" w:themeColor="text2"/>
        </w:rPr>
      </w:pPr>
      <w:r w:rsidRPr="00336B22">
        <w:rPr>
          <w:color w:val="44546A" w:themeColor="text2"/>
        </w:rPr>
        <w:t xml:space="preserve">La pertinence du PO FEDER FSE de la Guyane </w:t>
      </w:r>
      <w:r w:rsidR="008F06E4">
        <w:rPr>
          <w:color w:val="44546A" w:themeColor="text2"/>
        </w:rPr>
        <w:t>a été</w:t>
      </w:r>
      <w:r w:rsidRPr="00336B22">
        <w:rPr>
          <w:color w:val="44546A" w:themeColor="text2"/>
        </w:rPr>
        <w:t xml:space="preserve"> évaluée au regard des enjeux identifiés dans le DST régional, et les diagnostics des principaux schémas régionaux. L’objet de cette analyse est de s’assurer que les objectifs spécifiques du PO constituent une réponse adaptée aux besoins du territoire. L’analyse de la pertinence se décline en 11 thématiques, telles qu’elles sont présentées dans le DST.</w:t>
      </w:r>
    </w:p>
    <w:p w:rsidR="00771B16" w:rsidRDefault="008F06E4" w:rsidP="008F06E4">
      <w:pPr>
        <w:spacing w:line="276" w:lineRule="auto"/>
        <w:jc w:val="both"/>
        <w:rPr>
          <w:color w:val="44546A" w:themeColor="text2"/>
        </w:rPr>
      </w:pPr>
      <w:r>
        <w:rPr>
          <w:color w:val="44546A" w:themeColor="text2"/>
        </w:rPr>
        <w:t xml:space="preserve">Ne sont retenues dans la présente version finale du rapport d’évaluation </w:t>
      </w:r>
      <w:r w:rsidRPr="008F06E4">
        <w:rPr>
          <w:i/>
          <w:color w:val="44546A" w:themeColor="text2"/>
        </w:rPr>
        <w:t>ex ante</w:t>
      </w:r>
      <w:r>
        <w:rPr>
          <w:color w:val="44546A" w:themeColor="text2"/>
        </w:rPr>
        <w:t xml:space="preserve"> que les observations issues de la dernière itération. Celles relatives aux itérations précédentes ayant fait l’objet de rapports intermédiaires et de notes opérationnelles, figurent dans l’annexe I.</w:t>
      </w:r>
    </w:p>
    <w:p w:rsidR="008F06E4" w:rsidRPr="008F06E4" w:rsidRDefault="008F06E4" w:rsidP="008F06E4">
      <w:pPr>
        <w:spacing w:line="276" w:lineRule="auto"/>
        <w:jc w:val="both"/>
        <w:rPr>
          <w:color w:val="44546A" w:themeColor="text2"/>
        </w:rPr>
      </w:pPr>
    </w:p>
    <w:p w:rsidR="00771B16" w:rsidRPr="00771B16" w:rsidRDefault="00771B16" w:rsidP="00771B16">
      <w:pPr>
        <w:shd w:val="clear" w:color="auto" w:fill="44546A" w:themeFill="text2"/>
        <w:rPr>
          <w:b/>
          <w:color w:val="FFFFFF" w:themeColor="background1"/>
        </w:rPr>
      </w:pPr>
      <w:r w:rsidRPr="00771B16">
        <w:rPr>
          <w:b/>
          <w:color w:val="FFFFFF" w:themeColor="background1"/>
        </w:rPr>
        <w:t xml:space="preserve">Remarques issues de l’analyse de la </w:t>
      </w:r>
      <w:r w:rsidR="008F06E4">
        <w:rPr>
          <w:b/>
          <w:color w:val="FFFFFF" w:themeColor="background1"/>
        </w:rPr>
        <w:t xml:space="preserve">VF </w:t>
      </w:r>
      <w:r w:rsidRPr="00771B16">
        <w:rPr>
          <w:b/>
          <w:color w:val="FFFFFF" w:themeColor="background1"/>
        </w:rPr>
        <w:t xml:space="preserve">du PO </w:t>
      </w:r>
    </w:p>
    <w:p w:rsidR="00BE6D1A" w:rsidRPr="008F06E4" w:rsidRDefault="00206D73" w:rsidP="00771B16">
      <w:pPr>
        <w:spacing w:line="276" w:lineRule="auto"/>
        <w:jc w:val="both"/>
        <w:rPr>
          <w:rFonts w:eastAsia="Calibri" w:cs="Times New Roman"/>
          <w:color w:val="44546A" w:themeColor="text2"/>
        </w:rPr>
      </w:pPr>
      <w:r w:rsidRPr="008F06E4">
        <w:rPr>
          <w:rFonts w:eastAsia="Calibri" w:cs="Times New Roman"/>
          <w:color w:val="44546A" w:themeColor="text2"/>
        </w:rPr>
        <w:t xml:space="preserve">Les recommandations ont été suivies : </w:t>
      </w:r>
    </w:p>
    <w:p w:rsidR="00206D73" w:rsidRPr="008F06E4" w:rsidRDefault="00676817" w:rsidP="00206D73">
      <w:pPr>
        <w:pStyle w:val="Paragraphedeliste"/>
        <w:numPr>
          <w:ilvl w:val="0"/>
          <w:numId w:val="6"/>
        </w:numPr>
        <w:spacing w:line="276" w:lineRule="auto"/>
        <w:jc w:val="both"/>
        <w:rPr>
          <w:rFonts w:eastAsia="Calibri" w:cs="Times New Roman"/>
          <w:color w:val="44546A" w:themeColor="text2"/>
        </w:rPr>
      </w:pPr>
      <w:r w:rsidRPr="008F06E4">
        <w:rPr>
          <w:rFonts w:eastAsia="Calibri" w:cs="Times New Roman"/>
          <w:color w:val="44546A" w:themeColor="text2"/>
        </w:rPr>
        <w:t>D</w:t>
      </w:r>
      <w:r w:rsidR="00206D73" w:rsidRPr="008F06E4">
        <w:rPr>
          <w:rFonts w:eastAsia="Calibri" w:cs="Times New Roman"/>
          <w:color w:val="44546A" w:themeColor="text2"/>
        </w:rPr>
        <w:t xml:space="preserve">es éléments descriptifs </w:t>
      </w:r>
      <w:r w:rsidRPr="008F06E4">
        <w:rPr>
          <w:rFonts w:eastAsia="Calibri" w:cs="Times New Roman"/>
          <w:color w:val="44546A" w:themeColor="text2"/>
        </w:rPr>
        <w:t xml:space="preserve">sur la spécificité guyanaise sont rappelés dans la sous-section consacrée aux constats pour chaque objectif spécifique ; </w:t>
      </w:r>
    </w:p>
    <w:p w:rsidR="00206D73" w:rsidRPr="008F06E4" w:rsidRDefault="00206D73" w:rsidP="00206D73">
      <w:pPr>
        <w:pStyle w:val="Paragraphedeliste"/>
        <w:numPr>
          <w:ilvl w:val="0"/>
          <w:numId w:val="6"/>
        </w:numPr>
        <w:spacing w:line="276" w:lineRule="auto"/>
        <w:jc w:val="both"/>
        <w:rPr>
          <w:rFonts w:eastAsia="Calibri" w:cs="Times New Roman"/>
          <w:color w:val="44546A" w:themeColor="text2"/>
        </w:rPr>
      </w:pPr>
      <w:r w:rsidRPr="008F06E4">
        <w:rPr>
          <w:rFonts w:eastAsia="Calibri" w:cs="Times New Roman"/>
          <w:color w:val="44546A" w:themeColor="text2"/>
        </w:rPr>
        <w:t xml:space="preserve">Les cibles concernés </w:t>
      </w:r>
      <w:r w:rsidR="00E338CC">
        <w:rPr>
          <w:rFonts w:eastAsia="Calibri" w:cs="Times New Roman"/>
          <w:color w:val="44546A" w:themeColor="text2"/>
        </w:rPr>
        <w:t>par les actions sont précisées </w:t>
      </w:r>
      <w:r w:rsidRPr="008F06E4">
        <w:rPr>
          <w:rFonts w:eastAsia="Calibri" w:cs="Times New Roman"/>
          <w:color w:val="44546A" w:themeColor="text2"/>
        </w:rPr>
        <w:t>au sein des sous-sections : « secteurs ou zones privilégiés » et « bénéficiaires potentiels » ;</w:t>
      </w:r>
    </w:p>
    <w:p w:rsidR="00206D73" w:rsidRPr="008F06E4" w:rsidRDefault="00206D73" w:rsidP="00206D73">
      <w:pPr>
        <w:pStyle w:val="Paragraphedeliste"/>
        <w:numPr>
          <w:ilvl w:val="0"/>
          <w:numId w:val="6"/>
        </w:numPr>
        <w:spacing w:line="276" w:lineRule="auto"/>
        <w:jc w:val="both"/>
        <w:rPr>
          <w:rFonts w:eastAsia="Calibri" w:cs="Times New Roman"/>
          <w:color w:val="44546A" w:themeColor="text2"/>
        </w:rPr>
      </w:pPr>
      <w:r w:rsidRPr="008F06E4">
        <w:rPr>
          <w:rFonts w:eastAsia="Calibri" w:cs="Times New Roman"/>
          <w:color w:val="44546A" w:themeColor="text2"/>
        </w:rPr>
        <w:t xml:space="preserve">La transversalité de certains enjeux est exprimée au sein de la nouvelle sous-section : « articulation avec d’autres PI ou d’autres fonds ». </w:t>
      </w:r>
    </w:p>
    <w:p w:rsidR="00DF4FD6" w:rsidRPr="00336B22" w:rsidRDefault="00DF4FD6" w:rsidP="008F06E4">
      <w:pPr>
        <w:rPr>
          <w:rFonts w:eastAsia="Calibri" w:cs="Times New Roman"/>
          <w:color w:val="44546A" w:themeColor="text2"/>
        </w:rPr>
      </w:pPr>
    </w:p>
    <w:p w:rsidR="001650BE" w:rsidRPr="00336B22" w:rsidRDefault="001650BE" w:rsidP="001650BE">
      <w:pPr>
        <w:numPr>
          <w:ilvl w:val="0"/>
          <w:numId w:val="10"/>
        </w:numPr>
        <w:spacing w:line="276" w:lineRule="auto"/>
        <w:contextualSpacing/>
        <w:jc w:val="both"/>
        <w:rPr>
          <w:rFonts w:eastAsia="Calibri" w:cs="Times New Roman"/>
          <w:color w:val="44546A" w:themeColor="text2"/>
          <w:sz w:val="24"/>
          <w:szCs w:val="24"/>
        </w:rPr>
      </w:pPr>
      <w:r w:rsidRPr="00336B22">
        <w:rPr>
          <w:rFonts w:eastAsia="Calibri" w:cs="Times New Roman"/>
          <w:b/>
          <w:bCs/>
          <w:iCs/>
          <w:color w:val="44546A" w:themeColor="text2"/>
          <w:sz w:val="24"/>
          <w:szCs w:val="24"/>
        </w:rPr>
        <w:t xml:space="preserve">Thématique n°1 : Renforcer la recherche, le </w:t>
      </w:r>
      <w:r w:rsidR="008F06E4">
        <w:rPr>
          <w:rFonts w:eastAsia="Calibri" w:cs="Times New Roman"/>
          <w:b/>
          <w:bCs/>
          <w:iCs/>
          <w:color w:val="44546A" w:themeColor="text2"/>
          <w:sz w:val="24"/>
          <w:szCs w:val="24"/>
        </w:rPr>
        <w:t xml:space="preserve">développement technologique et </w:t>
      </w:r>
      <w:r w:rsidRPr="00336B22">
        <w:rPr>
          <w:rFonts w:eastAsia="Calibri" w:cs="Times New Roman"/>
          <w:b/>
          <w:bCs/>
          <w:iCs/>
          <w:color w:val="44546A" w:themeColor="text2"/>
          <w:sz w:val="24"/>
          <w:szCs w:val="24"/>
        </w:rPr>
        <w:t>l’innovation</w:t>
      </w:r>
      <w:r w:rsidRPr="00336B22">
        <w:rPr>
          <w:rFonts w:eastAsia="Calibri" w:cs="Times New Roman"/>
          <w:b/>
          <w:bCs/>
          <w:color w:val="44546A" w:themeColor="text2"/>
          <w:sz w:val="24"/>
          <w:szCs w:val="24"/>
        </w:rPr>
        <w:t xml:space="preserve"> </w:t>
      </w:r>
    </w:p>
    <w:p w:rsidR="001650BE" w:rsidRPr="00336B22" w:rsidRDefault="001650BE" w:rsidP="001650BE">
      <w:pPr>
        <w:spacing w:line="276" w:lineRule="auto"/>
        <w:ind w:left="720"/>
        <w:jc w:val="both"/>
        <w:rPr>
          <w:rFonts w:eastAsia="Calibri" w:cs="Times New Roman"/>
          <w:color w:val="44546A" w:themeColor="text2"/>
        </w:rPr>
      </w:pPr>
    </w:p>
    <w:p w:rsidR="001650BE" w:rsidRPr="00C772E3" w:rsidRDefault="001650BE" w:rsidP="001650BE">
      <w:pPr>
        <w:shd w:val="clear" w:color="auto" w:fill="44546A" w:themeFill="text2"/>
        <w:rPr>
          <w:b/>
          <w:color w:val="FFFFFF" w:themeColor="background1"/>
        </w:rPr>
      </w:pPr>
      <w:r w:rsidRPr="00C772E3">
        <w:rPr>
          <w:b/>
          <w:color w:val="FFFFFF" w:themeColor="background1"/>
        </w:rPr>
        <w:t xml:space="preserve">Remarques issues de l’analyse de la </w:t>
      </w:r>
      <w:r w:rsidR="008F06E4">
        <w:rPr>
          <w:b/>
          <w:color w:val="FFFFFF" w:themeColor="background1"/>
        </w:rPr>
        <w:t>VF</w:t>
      </w:r>
      <w:r w:rsidRPr="00C772E3">
        <w:rPr>
          <w:b/>
          <w:color w:val="FFFFFF" w:themeColor="background1"/>
        </w:rPr>
        <w:t xml:space="preserve"> du PO </w:t>
      </w:r>
    </w:p>
    <w:p w:rsidR="001650BE" w:rsidRPr="008F06E4" w:rsidRDefault="001650BE" w:rsidP="001650BE">
      <w:pPr>
        <w:widowControl w:val="0"/>
        <w:autoSpaceDE w:val="0"/>
        <w:autoSpaceDN w:val="0"/>
        <w:adjustRightInd w:val="0"/>
        <w:spacing w:after="240"/>
        <w:jc w:val="both"/>
        <w:rPr>
          <w:rFonts w:eastAsia="Calibri" w:cs="Times New Roman"/>
          <w:bCs/>
          <w:color w:val="44546A" w:themeColor="text2"/>
        </w:rPr>
      </w:pPr>
      <w:r w:rsidRPr="008F06E4">
        <w:rPr>
          <w:rFonts w:eastAsia="Calibri" w:cs="Times New Roman"/>
          <w:bCs/>
          <w:color w:val="44546A" w:themeColor="text2"/>
        </w:rPr>
        <w:t xml:space="preserve">Les remarques ont été prises en compte. Ainsi : </w:t>
      </w:r>
    </w:p>
    <w:p w:rsidR="001650BE" w:rsidRPr="008F06E4" w:rsidRDefault="001650BE" w:rsidP="001650BE">
      <w:pPr>
        <w:pStyle w:val="Paragraphedeliste"/>
        <w:widowControl w:val="0"/>
        <w:numPr>
          <w:ilvl w:val="0"/>
          <w:numId w:val="6"/>
        </w:numPr>
        <w:autoSpaceDE w:val="0"/>
        <w:autoSpaceDN w:val="0"/>
        <w:adjustRightInd w:val="0"/>
        <w:spacing w:after="240"/>
        <w:jc w:val="both"/>
        <w:rPr>
          <w:rFonts w:eastAsia="Calibri" w:cs="Times New Roman"/>
          <w:bCs/>
          <w:color w:val="44546A" w:themeColor="text2"/>
        </w:rPr>
      </w:pPr>
      <w:r w:rsidRPr="008F06E4">
        <w:rPr>
          <w:rFonts w:eastAsia="Calibri" w:cs="Times New Roman"/>
          <w:bCs/>
          <w:color w:val="44546A" w:themeColor="text2"/>
        </w:rPr>
        <w:t xml:space="preserve">l’OT 1 est désormais transversal en ce qu’il inclut toutes les thématiques de la S3 ; </w:t>
      </w:r>
    </w:p>
    <w:p w:rsidR="001650BE" w:rsidRPr="008F06E4" w:rsidRDefault="001650BE" w:rsidP="001650BE">
      <w:pPr>
        <w:pStyle w:val="Paragraphedeliste"/>
        <w:widowControl w:val="0"/>
        <w:numPr>
          <w:ilvl w:val="0"/>
          <w:numId w:val="6"/>
        </w:numPr>
        <w:autoSpaceDE w:val="0"/>
        <w:autoSpaceDN w:val="0"/>
        <w:adjustRightInd w:val="0"/>
        <w:spacing w:after="240"/>
        <w:jc w:val="both"/>
        <w:rPr>
          <w:rFonts w:eastAsia="Calibri" w:cs="Times New Roman"/>
          <w:bCs/>
          <w:color w:val="44546A" w:themeColor="text2"/>
        </w:rPr>
      </w:pPr>
      <w:r w:rsidRPr="008F06E4">
        <w:rPr>
          <w:rFonts w:eastAsia="Calibri" w:cs="Times New Roman"/>
          <w:bCs/>
          <w:color w:val="44546A" w:themeColor="text2"/>
        </w:rPr>
        <w:t xml:space="preserve">les moyens d’atteindre l’objectif global du pilier 1 « Favoriser le développement économique et l’emploi en stimulant la compétitivité et l’innovation » - et désormais remplacé par le premier axe prioritaire « Impulser un développement économique endogène, compétitif, spécialisé et durable », sont précisés au sein des constats et des actions de l’OT 2 au regard des besoins du territoire ;  </w:t>
      </w:r>
    </w:p>
    <w:p w:rsidR="001650BE" w:rsidRPr="008F06E4" w:rsidRDefault="001650BE" w:rsidP="001650BE">
      <w:pPr>
        <w:widowControl w:val="0"/>
        <w:autoSpaceDE w:val="0"/>
        <w:autoSpaceDN w:val="0"/>
        <w:adjustRightInd w:val="0"/>
        <w:spacing w:after="240"/>
        <w:jc w:val="both"/>
        <w:rPr>
          <w:rFonts w:eastAsia="Calibri" w:cs="Times New Roman"/>
          <w:bCs/>
          <w:color w:val="44546A" w:themeColor="text2"/>
        </w:rPr>
      </w:pPr>
      <w:r w:rsidRPr="008F06E4">
        <w:rPr>
          <w:rFonts w:eastAsia="Calibri" w:cs="Times New Roman"/>
          <w:bCs/>
          <w:color w:val="44546A" w:themeColor="text2"/>
        </w:rPr>
        <w:t xml:space="preserve">En revanche, la finalité de l’emploi et les implications en termes d’éducation n’ont pas été précisées au </w:t>
      </w:r>
      <w:r w:rsidR="00F61C2E" w:rsidRPr="008F06E4">
        <w:rPr>
          <w:rFonts w:eastAsia="Calibri" w:cs="Times New Roman"/>
          <w:bCs/>
          <w:color w:val="44546A" w:themeColor="text2"/>
        </w:rPr>
        <w:t>motif</w:t>
      </w:r>
      <w:r w:rsidRPr="008F06E4">
        <w:rPr>
          <w:rFonts w:eastAsia="Calibri" w:cs="Times New Roman"/>
          <w:bCs/>
          <w:color w:val="44546A" w:themeColor="text2"/>
        </w:rPr>
        <w:t xml:space="preserve"> qu’elles seront fonction de l’avancée de la S3. Par ailleurs, la proposition concernant les établissements d’enseignement supérieu</w:t>
      </w:r>
      <w:r w:rsidR="00F61C2E" w:rsidRPr="008F06E4">
        <w:rPr>
          <w:rFonts w:eastAsia="Calibri" w:cs="Times New Roman"/>
          <w:bCs/>
          <w:color w:val="44546A" w:themeColor="text2"/>
        </w:rPr>
        <w:t>r et de recherche au cœur des «</w:t>
      </w:r>
      <w:r w:rsidRPr="008F06E4">
        <w:rPr>
          <w:rFonts w:eastAsia="Calibri" w:cs="Times New Roman"/>
          <w:bCs/>
          <w:color w:val="44546A" w:themeColor="text2"/>
        </w:rPr>
        <w:t xml:space="preserve">écosystèmes d’innovation » n’a pas été retenue. </w:t>
      </w:r>
    </w:p>
    <w:p w:rsidR="001650BE" w:rsidRDefault="001650BE" w:rsidP="001650BE">
      <w:pPr>
        <w:widowControl w:val="0"/>
        <w:autoSpaceDE w:val="0"/>
        <w:autoSpaceDN w:val="0"/>
        <w:adjustRightInd w:val="0"/>
        <w:spacing w:after="240"/>
        <w:jc w:val="both"/>
        <w:rPr>
          <w:rFonts w:eastAsia="Calibri" w:cs="Times New Roman"/>
          <w:bCs/>
          <w:color w:val="44546A" w:themeColor="text2"/>
        </w:rPr>
      </w:pPr>
    </w:p>
    <w:p w:rsidR="001650BE" w:rsidRPr="00336B22" w:rsidRDefault="001650BE" w:rsidP="001650BE">
      <w:pPr>
        <w:pStyle w:val="Paragraphedeliste"/>
        <w:widowControl w:val="0"/>
        <w:autoSpaceDE w:val="0"/>
        <w:autoSpaceDN w:val="0"/>
        <w:adjustRightInd w:val="0"/>
        <w:spacing w:after="240"/>
        <w:jc w:val="both"/>
        <w:rPr>
          <w:rFonts w:eastAsia="Calibri" w:cs="Times New Roman"/>
          <w:bCs/>
          <w:color w:val="44546A" w:themeColor="text2"/>
        </w:rPr>
      </w:pPr>
    </w:p>
    <w:tbl>
      <w:tblPr>
        <w:tblW w:w="5875" w:type="pct"/>
        <w:tblInd w:w="-1124" w:type="dxa"/>
        <w:tblCellMar>
          <w:left w:w="0" w:type="dxa"/>
          <w:right w:w="0" w:type="dxa"/>
        </w:tblCellMar>
        <w:tblLook w:val="04A0"/>
      </w:tblPr>
      <w:tblGrid>
        <w:gridCol w:w="566"/>
        <w:gridCol w:w="4396"/>
        <w:gridCol w:w="2693"/>
        <w:gridCol w:w="2693"/>
      </w:tblGrid>
      <w:tr w:rsidR="001650BE" w:rsidRPr="00DF4FD6" w:rsidTr="00E0625E">
        <w:trPr>
          <w:cantSplit/>
          <w:trHeight w:val="699"/>
        </w:trPr>
        <w:tc>
          <w:tcPr>
            <w:tcW w:w="2398" w:type="pct"/>
            <w:gridSpan w:val="2"/>
            <w:tcBorders>
              <w:top w:val="single" w:sz="8" w:space="0" w:color="4F81BD"/>
              <w:left w:val="single" w:sz="8" w:space="0" w:color="4F81BD"/>
              <w:bottom w:val="single" w:sz="18" w:space="0" w:color="4F81BD"/>
              <w:right w:val="single" w:sz="8" w:space="0" w:color="4F81BD"/>
            </w:tcBorders>
            <w:shd w:val="clear" w:color="auto" w:fill="1F497D"/>
          </w:tcPr>
          <w:p w:rsidR="001650BE" w:rsidRPr="00DF4FD6" w:rsidRDefault="001650BE" w:rsidP="00E0625E">
            <w:pPr>
              <w:spacing w:line="276" w:lineRule="auto"/>
              <w:ind w:firstLine="348"/>
              <w:jc w:val="center"/>
              <w:rPr>
                <w:rFonts w:eastAsia="Calibri" w:cs="Times New Roman"/>
                <w:color w:val="FFFFFF" w:themeColor="background1"/>
                <w:sz w:val="20"/>
                <w:szCs w:val="20"/>
              </w:rPr>
            </w:pPr>
            <w:r w:rsidRPr="00DF4FD6">
              <w:rPr>
                <w:rFonts w:eastAsia="Calibri" w:cs="Times New Roman"/>
                <w:b/>
                <w:bCs/>
                <w:color w:val="FFFFFF" w:themeColor="background1"/>
                <w:sz w:val="20"/>
                <w:szCs w:val="20"/>
              </w:rPr>
              <w:t>Principaux enjeux du DST identifiés</w:t>
            </w:r>
          </w:p>
        </w:tc>
        <w:tc>
          <w:tcPr>
            <w:tcW w:w="1301" w:type="pct"/>
            <w:tcBorders>
              <w:top w:val="single" w:sz="8" w:space="0" w:color="4F81BD"/>
              <w:left w:val="single" w:sz="8" w:space="0" w:color="4F81BD"/>
              <w:bottom w:val="single" w:sz="18" w:space="0" w:color="4F81BD"/>
              <w:right w:val="single" w:sz="8" w:space="0" w:color="4F81BD"/>
            </w:tcBorders>
            <w:shd w:val="clear" w:color="auto" w:fill="1F497D"/>
            <w:tcMar>
              <w:top w:w="72" w:type="dxa"/>
              <w:left w:w="144" w:type="dxa"/>
              <w:bottom w:w="72" w:type="dxa"/>
              <w:right w:w="144" w:type="dxa"/>
            </w:tcMar>
            <w:hideMark/>
          </w:tcPr>
          <w:p w:rsidR="001650BE" w:rsidRPr="00DF4FD6" w:rsidRDefault="001650BE" w:rsidP="00E0625E">
            <w:pPr>
              <w:spacing w:after="0" w:line="240" w:lineRule="auto"/>
              <w:ind w:firstLine="348"/>
              <w:jc w:val="center"/>
              <w:rPr>
                <w:rFonts w:eastAsia="Calibri" w:cs="Times New Roman"/>
                <w:b/>
                <w:bCs/>
                <w:color w:val="FFFFFF" w:themeColor="background1"/>
                <w:sz w:val="20"/>
                <w:szCs w:val="20"/>
              </w:rPr>
            </w:pPr>
            <w:r w:rsidRPr="00DF4FD6">
              <w:rPr>
                <w:rFonts w:eastAsia="Calibri" w:cs="Times New Roman"/>
                <w:b/>
                <w:bCs/>
                <w:color w:val="FFFFFF" w:themeColor="background1"/>
                <w:sz w:val="20"/>
                <w:szCs w:val="20"/>
              </w:rPr>
              <w:t>Prise en compte dans le PO</w:t>
            </w:r>
          </w:p>
          <w:p w:rsidR="001650BE" w:rsidRPr="00DF4FD6" w:rsidRDefault="001650BE" w:rsidP="00E0625E">
            <w:pPr>
              <w:spacing w:after="0" w:line="240" w:lineRule="auto"/>
              <w:ind w:firstLine="348"/>
              <w:jc w:val="center"/>
              <w:rPr>
                <w:rFonts w:eastAsia="Calibri" w:cs="Times New Roman"/>
                <w:color w:val="FFFFFF" w:themeColor="background1"/>
                <w:sz w:val="20"/>
                <w:szCs w:val="20"/>
              </w:rPr>
            </w:pPr>
            <w:r w:rsidRPr="00DF4FD6">
              <w:rPr>
                <w:rFonts w:eastAsia="Calibri" w:cs="Times New Roman"/>
                <w:b/>
                <w:bCs/>
                <w:color w:val="FFFFFF" w:themeColor="background1"/>
                <w:sz w:val="20"/>
                <w:szCs w:val="20"/>
              </w:rPr>
              <w:t>Projet de V3</w:t>
            </w:r>
          </w:p>
        </w:tc>
        <w:tc>
          <w:tcPr>
            <w:tcW w:w="1301" w:type="pct"/>
            <w:tcBorders>
              <w:top w:val="single" w:sz="8" w:space="0" w:color="4F81BD"/>
              <w:left w:val="single" w:sz="8" w:space="0" w:color="4F81BD"/>
              <w:bottom w:val="single" w:sz="18" w:space="0" w:color="4F81BD"/>
              <w:right w:val="single" w:sz="8" w:space="0" w:color="4F81BD"/>
            </w:tcBorders>
            <w:shd w:val="clear" w:color="auto" w:fill="1F497D"/>
          </w:tcPr>
          <w:p w:rsidR="001650BE" w:rsidRPr="00DF4FD6" w:rsidRDefault="001650BE" w:rsidP="00E0625E">
            <w:pPr>
              <w:spacing w:after="0" w:line="240" w:lineRule="auto"/>
              <w:ind w:firstLine="348"/>
              <w:jc w:val="center"/>
              <w:rPr>
                <w:rFonts w:eastAsia="Calibri" w:cs="Times New Roman"/>
                <w:b/>
                <w:bCs/>
                <w:color w:val="FFFFFF" w:themeColor="background1"/>
                <w:sz w:val="20"/>
                <w:szCs w:val="20"/>
              </w:rPr>
            </w:pPr>
            <w:r w:rsidRPr="00DF4FD6">
              <w:rPr>
                <w:rFonts w:eastAsia="Calibri" w:cs="Times New Roman"/>
                <w:b/>
                <w:bCs/>
                <w:color w:val="FFFFFF" w:themeColor="background1"/>
                <w:sz w:val="20"/>
                <w:szCs w:val="20"/>
              </w:rPr>
              <w:t>V</w:t>
            </w:r>
            <w:r w:rsidR="008F06E4" w:rsidRPr="00DF4FD6">
              <w:rPr>
                <w:rFonts w:eastAsia="Calibri" w:cs="Times New Roman"/>
                <w:b/>
                <w:bCs/>
                <w:color w:val="FFFFFF" w:themeColor="background1"/>
                <w:sz w:val="20"/>
                <w:szCs w:val="20"/>
              </w:rPr>
              <w:t>F</w:t>
            </w:r>
          </w:p>
        </w:tc>
      </w:tr>
      <w:tr w:rsidR="001650BE" w:rsidRPr="00DF4FD6" w:rsidTr="00E0625E">
        <w:trPr>
          <w:cantSplit/>
          <w:trHeight w:val="1412"/>
        </w:trPr>
        <w:tc>
          <w:tcPr>
            <w:tcW w:w="274" w:type="pct"/>
            <w:tcBorders>
              <w:top w:val="single" w:sz="18" w:space="0" w:color="4F81BD"/>
              <w:left w:val="single" w:sz="8" w:space="0" w:color="4F81BD"/>
              <w:bottom w:val="single" w:sz="8" w:space="0" w:color="4F81BD"/>
              <w:right w:val="single" w:sz="8" w:space="0" w:color="4F81BD"/>
            </w:tcBorders>
            <w:shd w:val="clear" w:color="auto" w:fill="E9EDF4"/>
            <w:textDirection w:val="btLr"/>
          </w:tcPr>
          <w:p w:rsidR="001650BE" w:rsidRPr="00DF4FD6" w:rsidRDefault="001650BE" w:rsidP="00E0625E">
            <w:pPr>
              <w:spacing w:after="0" w:line="276" w:lineRule="auto"/>
              <w:ind w:left="113" w:right="113"/>
              <w:jc w:val="center"/>
              <w:rPr>
                <w:rFonts w:eastAsia="Calibri" w:cs="Times New Roman"/>
                <w:b/>
                <w:color w:val="44546A" w:themeColor="text2"/>
                <w:sz w:val="20"/>
                <w:szCs w:val="20"/>
              </w:rPr>
            </w:pPr>
            <w:r w:rsidRPr="00DF4FD6">
              <w:rPr>
                <w:rFonts w:eastAsia="Calibri" w:cs="Times New Roman"/>
                <w:b/>
                <w:color w:val="44546A" w:themeColor="text2"/>
                <w:sz w:val="20"/>
                <w:szCs w:val="20"/>
              </w:rPr>
              <w:t>Recherche</w:t>
            </w:r>
          </w:p>
        </w:tc>
        <w:tc>
          <w:tcPr>
            <w:tcW w:w="2124" w:type="pct"/>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1650BE" w:rsidRPr="00DF4FD6" w:rsidRDefault="001650BE" w:rsidP="00E0625E">
            <w:pPr>
              <w:spacing w:after="0" w:line="276" w:lineRule="auto"/>
              <w:ind w:hanging="5"/>
              <w:rPr>
                <w:rFonts w:eastAsia="Calibri" w:cs="Times New Roman"/>
                <w:color w:val="44546A" w:themeColor="text2"/>
                <w:sz w:val="20"/>
                <w:szCs w:val="20"/>
              </w:rPr>
            </w:pPr>
            <w:r w:rsidRPr="00DF4FD6">
              <w:rPr>
                <w:rFonts w:eastAsia="Calibri" w:cs="Times New Roman"/>
                <w:color w:val="44546A" w:themeColor="text2"/>
                <w:sz w:val="20"/>
                <w:szCs w:val="20"/>
              </w:rPr>
              <w:t>- Identifier les sujets sur lesquels concentrer les efforts de recherche</w:t>
            </w:r>
          </w:p>
          <w:p w:rsidR="001650BE" w:rsidRPr="00DF4FD6" w:rsidRDefault="001650BE" w:rsidP="00E0625E">
            <w:pPr>
              <w:spacing w:after="0" w:line="276" w:lineRule="auto"/>
              <w:ind w:hanging="5"/>
              <w:rPr>
                <w:rFonts w:eastAsia="Calibri" w:cs="Times New Roman"/>
                <w:color w:val="44546A" w:themeColor="text2"/>
                <w:sz w:val="20"/>
                <w:szCs w:val="20"/>
              </w:rPr>
            </w:pPr>
            <w:r w:rsidRPr="00DF4FD6">
              <w:rPr>
                <w:rFonts w:eastAsia="Calibri" w:cs="Times New Roman"/>
                <w:color w:val="44546A" w:themeColor="text2"/>
                <w:sz w:val="20"/>
                <w:szCs w:val="20"/>
              </w:rPr>
              <w:t>-</w:t>
            </w:r>
            <w:r w:rsidRPr="00DF4FD6">
              <w:rPr>
                <w:color w:val="44546A" w:themeColor="text2"/>
                <w:sz w:val="20"/>
                <w:szCs w:val="20"/>
              </w:rPr>
              <w:t xml:space="preserve"> </w:t>
            </w:r>
            <w:r w:rsidRPr="00DF4FD6">
              <w:rPr>
                <w:rFonts w:eastAsia="Calibri" w:cs="Times New Roman"/>
                <w:color w:val="44546A" w:themeColor="text2"/>
                <w:sz w:val="20"/>
                <w:szCs w:val="20"/>
              </w:rPr>
              <w:t>Renforcer les projets de recherche favorisant le développement local / la recherche appliquée</w:t>
            </w:r>
          </w:p>
          <w:p w:rsidR="001650BE" w:rsidRPr="00DF4FD6" w:rsidRDefault="001650BE" w:rsidP="00E0625E">
            <w:pPr>
              <w:spacing w:after="0" w:line="276" w:lineRule="auto"/>
              <w:ind w:hanging="5"/>
              <w:rPr>
                <w:rFonts w:eastAsia="Calibri" w:cs="Times New Roman"/>
                <w:color w:val="44546A" w:themeColor="text2"/>
                <w:sz w:val="20"/>
                <w:szCs w:val="20"/>
              </w:rPr>
            </w:pPr>
            <w:r w:rsidRPr="00DF4FD6">
              <w:rPr>
                <w:rFonts w:eastAsia="Calibri" w:cs="Times New Roman"/>
                <w:color w:val="44546A" w:themeColor="text2"/>
                <w:sz w:val="20"/>
                <w:szCs w:val="20"/>
              </w:rPr>
              <w:t>- Conforter la pérennité des infrastructures et équipements</w:t>
            </w:r>
          </w:p>
        </w:tc>
        <w:tc>
          <w:tcPr>
            <w:tcW w:w="1301" w:type="pct"/>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1650BE" w:rsidRPr="00DF4FD6" w:rsidRDefault="001650BE" w:rsidP="00E0625E">
            <w:pPr>
              <w:tabs>
                <w:tab w:val="left" w:pos="5580"/>
              </w:tabs>
              <w:spacing w:after="0" w:line="276" w:lineRule="auto"/>
              <w:rPr>
                <w:rFonts w:eastAsia="Calibri" w:cs="Times New Roman"/>
                <w:b/>
                <w:color w:val="44546A" w:themeColor="text2"/>
                <w:sz w:val="20"/>
                <w:szCs w:val="20"/>
              </w:rPr>
            </w:pPr>
            <w:r w:rsidRPr="00DF4FD6">
              <w:rPr>
                <w:rFonts w:eastAsia="Calibri" w:cs="Times New Roman"/>
                <w:b/>
                <w:color w:val="44546A" w:themeColor="text2"/>
                <w:sz w:val="20"/>
                <w:szCs w:val="20"/>
              </w:rPr>
              <w:t>OS : Renforcer les pôles d’excellence scientifique orientés vers la recherche appliquée par des infrastructures adaptées</w:t>
            </w:r>
          </w:p>
        </w:tc>
        <w:tc>
          <w:tcPr>
            <w:tcW w:w="1301" w:type="pct"/>
            <w:tcBorders>
              <w:top w:val="single" w:sz="18" w:space="0" w:color="4F81BD"/>
              <w:left w:val="single" w:sz="8" w:space="0" w:color="4F81BD"/>
              <w:bottom w:val="single" w:sz="8" w:space="0" w:color="4F81BD"/>
              <w:right w:val="single" w:sz="8" w:space="0" w:color="4F81BD"/>
            </w:tcBorders>
            <w:shd w:val="clear" w:color="auto" w:fill="E9EDF4"/>
          </w:tcPr>
          <w:p w:rsidR="001650BE" w:rsidRPr="00DF4FD6" w:rsidRDefault="00F61C2E" w:rsidP="00E0625E">
            <w:pPr>
              <w:tabs>
                <w:tab w:val="left" w:pos="5580"/>
              </w:tabs>
              <w:spacing w:after="0" w:line="276" w:lineRule="auto"/>
              <w:rPr>
                <w:rFonts w:eastAsia="Calibri" w:cs="Times New Roman"/>
                <w:b/>
                <w:color w:val="44546A" w:themeColor="text2"/>
                <w:sz w:val="20"/>
                <w:szCs w:val="20"/>
              </w:rPr>
            </w:pPr>
            <w:r w:rsidRPr="00DF4FD6">
              <w:rPr>
                <w:rFonts w:eastAsia="Calibri" w:cs="Times New Roman"/>
                <w:b/>
                <w:color w:val="44546A" w:themeColor="text2"/>
                <w:sz w:val="20"/>
                <w:szCs w:val="20"/>
              </w:rPr>
              <w:t>OS 1 : Accroître l’ac</w:t>
            </w:r>
            <w:r w:rsidR="001650BE" w:rsidRPr="00DF4FD6">
              <w:rPr>
                <w:rFonts w:eastAsia="Calibri" w:cs="Times New Roman"/>
                <w:b/>
                <w:color w:val="44546A" w:themeColor="text2"/>
                <w:sz w:val="20"/>
                <w:szCs w:val="20"/>
              </w:rPr>
              <w:t>tivité de recherche appliquée dans les domaines d’action stratégiques de la SRI-SI</w:t>
            </w:r>
          </w:p>
        </w:tc>
      </w:tr>
      <w:tr w:rsidR="001650BE" w:rsidRPr="00DF4FD6" w:rsidTr="00E0625E">
        <w:trPr>
          <w:cantSplit/>
          <w:trHeight w:val="1616"/>
        </w:trPr>
        <w:tc>
          <w:tcPr>
            <w:tcW w:w="274" w:type="pct"/>
            <w:tcBorders>
              <w:top w:val="single" w:sz="8" w:space="0" w:color="4F81BD"/>
              <w:left w:val="single" w:sz="8" w:space="0" w:color="4F81BD"/>
              <w:bottom w:val="single" w:sz="8" w:space="0" w:color="4F81BD"/>
              <w:right w:val="single" w:sz="8" w:space="0" w:color="4F81BD"/>
            </w:tcBorders>
            <w:textDirection w:val="btLr"/>
          </w:tcPr>
          <w:p w:rsidR="001650BE" w:rsidRPr="00DF4FD6" w:rsidRDefault="001650BE" w:rsidP="00E0625E">
            <w:pPr>
              <w:spacing w:after="0" w:line="276" w:lineRule="auto"/>
              <w:ind w:left="113" w:right="113"/>
              <w:jc w:val="center"/>
              <w:rPr>
                <w:rFonts w:eastAsia="Calibri" w:cs="Times New Roman"/>
                <w:b/>
                <w:color w:val="44546A" w:themeColor="text2"/>
                <w:sz w:val="20"/>
                <w:szCs w:val="20"/>
              </w:rPr>
            </w:pPr>
            <w:r w:rsidRPr="00DF4FD6">
              <w:rPr>
                <w:rFonts w:eastAsia="Calibri" w:cs="Times New Roman"/>
                <w:b/>
                <w:color w:val="44546A" w:themeColor="text2"/>
                <w:sz w:val="20"/>
                <w:szCs w:val="20"/>
              </w:rPr>
              <w:t>Innovation</w:t>
            </w:r>
          </w:p>
        </w:tc>
        <w:tc>
          <w:tcPr>
            <w:tcW w:w="2124" w:type="pct"/>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1650BE" w:rsidRPr="00DF4FD6" w:rsidRDefault="001650BE" w:rsidP="00E0625E">
            <w:pPr>
              <w:spacing w:after="0" w:line="276" w:lineRule="auto"/>
              <w:ind w:hanging="5"/>
              <w:rPr>
                <w:rFonts w:eastAsia="Calibri" w:cs="Times New Roman"/>
                <w:color w:val="44546A" w:themeColor="text2"/>
                <w:sz w:val="20"/>
                <w:szCs w:val="20"/>
              </w:rPr>
            </w:pPr>
            <w:r w:rsidRPr="00DF4FD6">
              <w:rPr>
                <w:rFonts w:eastAsia="Calibri" w:cs="Times New Roman"/>
                <w:color w:val="44546A" w:themeColor="text2"/>
                <w:sz w:val="20"/>
                <w:szCs w:val="20"/>
              </w:rPr>
              <w:t>- Favoriser les retombées économiques sur le territoire de l’innovation, notamment dans les secteurs des télé-technologies et des bio-ressources</w:t>
            </w:r>
          </w:p>
          <w:p w:rsidR="001650BE" w:rsidRPr="00DF4FD6" w:rsidRDefault="001650BE" w:rsidP="00E0625E">
            <w:pPr>
              <w:spacing w:after="0" w:line="276" w:lineRule="auto"/>
              <w:ind w:hanging="5"/>
              <w:rPr>
                <w:rFonts w:eastAsia="Calibri" w:cs="Times New Roman"/>
                <w:color w:val="44546A" w:themeColor="text2"/>
                <w:sz w:val="20"/>
                <w:szCs w:val="20"/>
              </w:rPr>
            </w:pPr>
            <w:r w:rsidRPr="00DF4FD6">
              <w:rPr>
                <w:rFonts w:eastAsia="Calibri" w:cs="Times New Roman"/>
                <w:color w:val="44546A" w:themeColor="text2"/>
                <w:sz w:val="20"/>
                <w:szCs w:val="20"/>
              </w:rPr>
              <w:t>- Renforcer la coopération entre les entreprises, les centres de recherche, et les centres de formation</w:t>
            </w:r>
          </w:p>
          <w:p w:rsidR="001650BE" w:rsidRPr="00DF4FD6" w:rsidRDefault="001650BE" w:rsidP="00E0625E">
            <w:pPr>
              <w:spacing w:after="0" w:line="276" w:lineRule="auto"/>
              <w:ind w:hanging="5"/>
              <w:rPr>
                <w:rFonts w:eastAsia="Calibri" w:cs="Times New Roman"/>
                <w:b/>
                <w:color w:val="44546A" w:themeColor="text2"/>
                <w:sz w:val="20"/>
                <w:szCs w:val="20"/>
              </w:rPr>
            </w:pPr>
            <w:r w:rsidRPr="00DF4FD6">
              <w:rPr>
                <w:rFonts w:eastAsia="Calibri" w:cs="Times New Roman"/>
                <w:color w:val="44546A" w:themeColor="text2"/>
                <w:sz w:val="20"/>
                <w:szCs w:val="20"/>
              </w:rPr>
              <w:t>- Accompagner les principales filières dans leur structuration pour appuyer l’innovation et le transfert technologique</w:t>
            </w:r>
          </w:p>
        </w:tc>
        <w:tc>
          <w:tcPr>
            <w:tcW w:w="1301" w:type="pct"/>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1650BE" w:rsidRPr="00DF4FD6" w:rsidRDefault="001650BE" w:rsidP="00E0625E">
            <w:pPr>
              <w:spacing w:after="0" w:line="276" w:lineRule="auto"/>
              <w:rPr>
                <w:rFonts w:eastAsia="Calibri" w:cs="Times New Roman"/>
                <w:color w:val="44546A" w:themeColor="text2"/>
                <w:sz w:val="20"/>
                <w:szCs w:val="20"/>
              </w:rPr>
            </w:pPr>
            <w:r w:rsidRPr="00DF4FD6">
              <w:rPr>
                <w:rFonts w:eastAsia="Calibri"/>
                <w:b/>
                <w:color w:val="44546A" w:themeColor="text2"/>
                <w:sz w:val="20"/>
                <w:szCs w:val="20"/>
              </w:rPr>
              <w:t>OS : Améliorer le transfert de l'innovation en direction des domaines d'action stratégiques de la SRI-SI</w:t>
            </w:r>
          </w:p>
        </w:tc>
        <w:tc>
          <w:tcPr>
            <w:tcW w:w="1301" w:type="pct"/>
            <w:tcBorders>
              <w:top w:val="single" w:sz="8" w:space="0" w:color="4F81BD"/>
              <w:left w:val="single" w:sz="8" w:space="0" w:color="4F81BD"/>
              <w:bottom w:val="single" w:sz="8" w:space="0" w:color="4F81BD"/>
              <w:right w:val="single" w:sz="8" w:space="0" w:color="4F81BD"/>
            </w:tcBorders>
          </w:tcPr>
          <w:p w:rsidR="001650BE" w:rsidRPr="00DF4FD6" w:rsidRDefault="001650BE" w:rsidP="00A51A92">
            <w:pPr>
              <w:spacing w:after="0" w:line="276" w:lineRule="auto"/>
              <w:rPr>
                <w:rFonts w:eastAsia="Calibri"/>
                <w:b/>
                <w:color w:val="44546A" w:themeColor="text2"/>
                <w:sz w:val="20"/>
                <w:szCs w:val="20"/>
              </w:rPr>
            </w:pPr>
            <w:r w:rsidRPr="00DF4FD6">
              <w:rPr>
                <w:rFonts w:eastAsia="Calibri"/>
                <w:b/>
                <w:color w:val="44546A" w:themeColor="text2"/>
                <w:sz w:val="20"/>
                <w:szCs w:val="20"/>
              </w:rPr>
              <w:t>OS 2 : Augmenter</w:t>
            </w:r>
            <w:r w:rsidR="00A51A92">
              <w:rPr>
                <w:rFonts w:eastAsia="Calibri"/>
                <w:b/>
                <w:color w:val="44546A" w:themeColor="text2"/>
                <w:sz w:val="20"/>
                <w:szCs w:val="20"/>
              </w:rPr>
              <w:t xml:space="preserve"> l’innovation des entreprises et </w:t>
            </w:r>
            <w:r w:rsidRPr="00DF4FD6">
              <w:rPr>
                <w:rFonts w:eastAsia="Calibri"/>
                <w:b/>
                <w:color w:val="44546A" w:themeColor="text2"/>
                <w:sz w:val="20"/>
                <w:szCs w:val="20"/>
              </w:rPr>
              <w:t>le transfert de l'innovation en direction des entreprises dans les domaines d'action stratégiques de la SRI-SI</w:t>
            </w:r>
          </w:p>
        </w:tc>
      </w:tr>
    </w:tbl>
    <w:p w:rsidR="001650BE" w:rsidRPr="00336B22" w:rsidRDefault="001650BE" w:rsidP="001650BE">
      <w:pPr>
        <w:spacing w:line="276" w:lineRule="auto"/>
        <w:ind w:left="720"/>
        <w:contextualSpacing/>
        <w:jc w:val="both"/>
        <w:rPr>
          <w:rFonts w:eastAsia="Calibri" w:cs="Times New Roman"/>
          <w:color w:val="44546A" w:themeColor="text2"/>
          <w:sz w:val="24"/>
          <w:szCs w:val="24"/>
        </w:rPr>
      </w:pPr>
    </w:p>
    <w:p w:rsidR="001650BE" w:rsidRPr="00336B22" w:rsidRDefault="001650BE" w:rsidP="001650BE">
      <w:pPr>
        <w:spacing w:line="276" w:lineRule="auto"/>
        <w:ind w:left="720"/>
        <w:contextualSpacing/>
        <w:jc w:val="both"/>
        <w:rPr>
          <w:rFonts w:eastAsia="Calibri" w:cs="Times New Roman"/>
          <w:color w:val="44546A" w:themeColor="text2"/>
          <w:sz w:val="24"/>
          <w:szCs w:val="24"/>
        </w:rPr>
      </w:pPr>
    </w:p>
    <w:tbl>
      <w:tblPr>
        <w:tblStyle w:val="Grillemoyenne1-Accent1"/>
        <w:tblW w:w="9306" w:type="dxa"/>
        <w:shd w:val="clear" w:color="auto" w:fill="FFFFFF" w:themeFill="background1"/>
        <w:tblLook w:val="04A0"/>
      </w:tblPr>
      <w:tblGrid>
        <w:gridCol w:w="2556"/>
        <w:gridCol w:w="6750"/>
      </w:tblGrid>
      <w:tr w:rsidR="001650BE" w:rsidRPr="00336B22" w:rsidTr="00E0625E">
        <w:trPr>
          <w:cnfStyle w:val="100000000000"/>
          <w:trHeight w:val="207"/>
        </w:trPr>
        <w:tc>
          <w:tcPr>
            <w:cnfStyle w:val="001000000000"/>
            <w:tcW w:w="2556" w:type="dxa"/>
            <w:shd w:val="clear" w:color="auto" w:fill="D5DCE4" w:themeFill="text2" w:themeFillTint="33"/>
            <w:noWrap/>
            <w:hideMark/>
          </w:tcPr>
          <w:p w:rsidR="001650BE" w:rsidRPr="00336B22" w:rsidRDefault="001650BE" w:rsidP="00E0625E">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 xml:space="preserve">Objectif spécifique </w:t>
            </w:r>
          </w:p>
        </w:tc>
        <w:tc>
          <w:tcPr>
            <w:tcW w:w="6750" w:type="dxa"/>
            <w:shd w:val="clear" w:color="auto" w:fill="FFFFFF" w:themeFill="background1"/>
            <w:hideMark/>
          </w:tcPr>
          <w:p w:rsidR="001650BE" w:rsidRPr="00336B22" w:rsidRDefault="00A51A92" w:rsidP="00E0625E">
            <w:pPr>
              <w:spacing w:line="276" w:lineRule="auto"/>
              <w:jc w:val="both"/>
              <w:cnfStyle w:val="100000000000"/>
              <w:rPr>
                <w:rFonts w:asciiTheme="minorHAnsi" w:eastAsia="Calibri" w:hAnsiTheme="minorHAnsi"/>
                <w:color w:val="44546A" w:themeColor="text2"/>
                <w:sz w:val="22"/>
                <w:szCs w:val="22"/>
              </w:rPr>
            </w:pPr>
            <w:r w:rsidRPr="00A51A92">
              <w:rPr>
                <w:rFonts w:asciiTheme="minorHAnsi" w:eastAsia="Calibri" w:hAnsiTheme="minorHAnsi"/>
                <w:color w:val="44546A" w:themeColor="text2"/>
                <w:sz w:val="22"/>
                <w:szCs w:val="22"/>
              </w:rPr>
              <w:t>Accroître l’activité de recherche appliquée dans les domaines d’action stratégiques de la SRI-SI</w:t>
            </w:r>
          </w:p>
        </w:tc>
      </w:tr>
    </w:tbl>
    <w:p w:rsidR="00F61C2E" w:rsidRPr="00336B22" w:rsidRDefault="00F61C2E" w:rsidP="00DF4FD6">
      <w:pPr>
        <w:spacing w:line="276" w:lineRule="auto"/>
        <w:contextualSpacing/>
        <w:jc w:val="both"/>
        <w:rPr>
          <w:rFonts w:eastAsia="Calibri" w:cs="Times New Roman"/>
          <w:color w:val="44546A" w:themeColor="text2"/>
        </w:rPr>
      </w:pPr>
    </w:p>
    <w:p w:rsidR="001650BE" w:rsidRPr="00C772E3" w:rsidRDefault="001650BE" w:rsidP="001650BE">
      <w:pPr>
        <w:shd w:val="clear" w:color="auto" w:fill="44546A" w:themeFill="text2"/>
        <w:rPr>
          <w:b/>
          <w:color w:val="FFFFFF" w:themeColor="background1"/>
        </w:rPr>
      </w:pPr>
      <w:r w:rsidRPr="00C772E3">
        <w:rPr>
          <w:b/>
          <w:color w:val="FFFFFF" w:themeColor="background1"/>
        </w:rPr>
        <w:t>Remarque</w:t>
      </w:r>
      <w:r w:rsidR="00DF4FD6">
        <w:rPr>
          <w:b/>
          <w:color w:val="FFFFFF" w:themeColor="background1"/>
        </w:rPr>
        <w:t>s issues de l’analyse de la VF</w:t>
      </w:r>
      <w:r w:rsidRPr="00C772E3">
        <w:rPr>
          <w:b/>
          <w:color w:val="FFFFFF" w:themeColor="background1"/>
        </w:rPr>
        <w:t xml:space="preserve"> du PO </w:t>
      </w:r>
    </w:p>
    <w:p w:rsidR="001650BE" w:rsidRPr="00DF4FD6" w:rsidRDefault="001650BE" w:rsidP="001650BE">
      <w:pPr>
        <w:spacing w:line="276" w:lineRule="auto"/>
        <w:jc w:val="both"/>
        <w:rPr>
          <w:rFonts w:eastAsia="Calibri" w:cs="Times New Roman"/>
          <w:color w:val="44546A" w:themeColor="text2"/>
        </w:rPr>
      </w:pPr>
      <w:r w:rsidRPr="00DF4FD6">
        <w:rPr>
          <w:rFonts w:eastAsia="Calibri" w:cs="Times New Roman"/>
          <w:color w:val="44546A" w:themeColor="text2"/>
        </w:rPr>
        <w:t xml:space="preserve">Les thématiques retenues sont celles de la SRI. Une logique d’appel à projets sera mise en œuvre. </w:t>
      </w:r>
    </w:p>
    <w:p w:rsidR="00DF4FD6" w:rsidRPr="00DF4FD6" w:rsidRDefault="00DF4FD6" w:rsidP="001650BE">
      <w:pPr>
        <w:spacing w:line="276" w:lineRule="auto"/>
        <w:jc w:val="both"/>
        <w:rPr>
          <w:rFonts w:eastAsia="Calibri" w:cs="Times New Roman"/>
          <w:b/>
          <w:color w:val="44546A" w:themeColor="text2"/>
        </w:rPr>
      </w:pPr>
    </w:p>
    <w:tbl>
      <w:tblPr>
        <w:tblStyle w:val="Grillemoyenne1-Accent1"/>
        <w:tblW w:w="9306" w:type="dxa"/>
        <w:shd w:val="clear" w:color="auto" w:fill="FFFFFF" w:themeFill="background1"/>
        <w:tblLook w:val="04A0"/>
      </w:tblPr>
      <w:tblGrid>
        <w:gridCol w:w="2556"/>
        <w:gridCol w:w="6750"/>
      </w:tblGrid>
      <w:tr w:rsidR="001650BE" w:rsidRPr="00336B22" w:rsidTr="00E0625E">
        <w:trPr>
          <w:cnfStyle w:val="100000000000"/>
          <w:trHeight w:val="207"/>
        </w:trPr>
        <w:tc>
          <w:tcPr>
            <w:cnfStyle w:val="001000000000"/>
            <w:tcW w:w="2556" w:type="dxa"/>
            <w:shd w:val="clear" w:color="auto" w:fill="D5DCE4" w:themeFill="text2" w:themeFillTint="33"/>
            <w:noWrap/>
            <w:hideMark/>
          </w:tcPr>
          <w:p w:rsidR="001650BE" w:rsidRPr="00336B22" w:rsidRDefault="001650BE" w:rsidP="00E0625E">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 xml:space="preserve">Objectif spécifique </w:t>
            </w:r>
          </w:p>
        </w:tc>
        <w:tc>
          <w:tcPr>
            <w:tcW w:w="6750" w:type="dxa"/>
            <w:shd w:val="clear" w:color="auto" w:fill="FFFFFF" w:themeFill="background1"/>
            <w:hideMark/>
          </w:tcPr>
          <w:p w:rsidR="001650BE" w:rsidRPr="00336B22" w:rsidRDefault="009601E8" w:rsidP="00E0625E">
            <w:pPr>
              <w:spacing w:line="276" w:lineRule="auto"/>
              <w:jc w:val="both"/>
              <w:cnfStyle w:val="100000000000"/>
              <w:rPr>
                <w:rFonts w:asciiTheme="minorHAnsi" w:eastAsia="Calibri" w:hAnsiTheme="minorHAnsi"/>
                <w:color w:val="44546A" w:themeColor="text2"/>
                <w:sz w:val="22"/>
                <w:szCs w:val="22"/>
              </w:rPr>
            </w:pPr>
            <w:r w:rsidRPr="009601E8">
              <w:rPr>
                <w:rFonts w:asciiTheme="minorHAnsi" w:eastAsia="Calibri" w:hAnsiTheme="minorHAnsi"/>
                <w:color w:val="44546A" w:themeColor="text2"/>
                <w:sz w:val="22"/>
                <w:szCs w:val="22"/>
              </w:rPr>
              <w:t>Augmenter l’innovation des entreprises et le transfert de l’innovation en direction des entreprises dans les domaines d’action stratégiques de la SRI-SI</w:t>
            </w:r>
          </w:p>
        </w:tc>
      </w:tr>
    </w:tbl>
    <w:p w:rsidR="001650BE" w:rsidRPr="00336B22" w:rsidRDefault="001650BE" w:rsidP="001650BE">
      <w:pPr>
        <w:spacing w:line="276" w:lineRule="auto"/>
        <w:ind w:left="720"/>
        <w:contextualSpacing/>
        <w:jc w:val="both"/>
        <w:rPr>
          <w:rFonts w:eastAsia="Calibri" w:cs="Times New Roman"/>
          <w:color w:val="44546A" w:themeColor="text2"/>
        </w:rPr>
      </w:pPr>
    </w:p>
    <w:p w:rsidR="001650BE" w:rsidRPr="00713EF2" w:rsidRDefault="001650BE" w:rsidP="001650BE">
      <w:pPr>
        <w:shd w:val="clear" w:color="auto" w:fill="44546A" w:themeFill="text2"/>
        <w:rPr>
          <w:b/>
          <w:color w:val="FFFFFF" w:themeColor="background1"/>
        </w:rPr>
      </w:pPr>
      <w:r w:rsidRPr="00713EF2">
        <w:rPr>
          <w:b/>
          <w:color w:val="FFFFFF" w:themeColor="background1"/>
        </w:rPr>
        <w:t xml:space="preserve">Remarques issues de l’analyse de la </w:t>
      </w:r>
      <w:r w:rsidR="00DF4FD6">
        <w:rPr>
          <w:b/>
          <w:color w:val="FFFFFF" w:themeColor="background1"/>
        </w:rPr>
        <w:t>VF</w:t>
      </w:r>
      <w:r w:rsidRPr="00713EF2">
        <w:rPr>
          <w:b/>
          <w:color w:val="FFFFFF" w:themeColor="background1"/>
        </w:rPr>
        <w:t xml:space="preserve"> du PO </w:t>
      </w:r>
    </w:p>
    <w:p w:rsidR="001650BE" w:rsidRPr="00DF4FD6" w:rsidRDefault="00DF4FD6" w:rsidP="001650BE">
      <w:pPr>
        <w:spacing w:line="276" w:lineRule="auto"/>
        <w:jc w:val="both"/>
        <w:rPr>
          <w:rFonts w:eastAsia="Calibri" w:cs="Times New Roman"/>
          <w:color w:val="44546A" w:themeColor="text2"/>
        </w:rPr>
      </w:pPr>
      <w:r>
        <w:rPr>
          <w:rFonts w:eastAsia="Calibri" w:cs="Times New Roman"/>
          <w:color w:val="44546A" w:themeColor="text2"/>
        </w:rPr>
        <w:t>La r</w:t>
      </w:r>
      <w:r w:rsidR="001650BE" w:rsidRPr="00DF4FD6">
        <w:rPr>
          <w:rFonts w:eastAsia="Calibri" w:cs="Times New Roman"/>
          <w:color w:val="44546A" w:themeColor="text2"/>
        </w:rPr>
        <w:t>ecommandation sur les lignes de partage avec le FEADER</w:t>
      </w:r>
      <w:r>
        <w:rPr>
          <w:rFonts w:eastAsia="Calibri" w:cs="Times New Roman"/>
          <w:color w:val="44546A" w:themeColor="text2"/>
        </w:rPr>
        <w:t xml:space="preserve"> est </w:t>
      </w:r>
      <w:r w:rsidRPr="00DF4FD6">
        <w:rPr>
          <w:rFonts w:eastAsia="Calibri" w:cs="Times New Roman"/>
          <w:color w:val="44546A" w:themeColor="text2"/>
        </w:rPr>
        <w:t>suivie</w:t>
      </w:r>
      <w:r w:rsidR="001650BE" w:rsidRPr="00DF4FD6">
        <w:rPr>
          <w:rFonts w:eastAsia="Calibri" w:cs="Times New Roman"/>
          <w:color w:val="44546A" w:themeColor="text2"/>
        </w:rPr>
        <w:t>. Par ailleurs, les modalités d’accompagnement des principales filières dans leur structuration pour appuyer l’innovation et le transfert technologique s</w:t>
      </w:r>
      <w:r>
        <w:rPr>
          <w:rFonts w:eastAsia="Calibri" w:cs="Times New Roman"/>
          <w:color w:val="44546A" w:themeColor="text2"/>
        </w:rPr>
        <w:t>ont détaillées dans l’OS 3 (rele</w:t>
      </w:r>
      <w:r w:rsidR="001650BE" w:rsidRPr="00DF4FD6">
        <w:rPr>
          <w:rFonts w:eastAsia="Calibri" w:cs="Times New Roman"/>
          <w:color w:val="44546A" w:themeColor="text2"/>
        </w:rPr>
        <w:t xml:space="preserve">vant de l’OT3). </w:t>
      </w:r>
    </w:p>
    <w:p w:rsidR="001650BE" w:rsidRPr="00336B22" w:rsidRDefault="001650BE" w:rsidP="001650BE">
      <w:pPr>
        <w:spacing w:line="276" w:lineRule="auto"/>
        <w:jc w:val="both"/>
        <w:rPr>
          <w:rFonts w:eastAsia="Calibri" w:cs="Times New Roman"/>
          <w:b/>
          <w:bCs/>
          <w:i/>
          <w:iCs/>
          <w:color w:val="44546A" w:themeColor="text2"/>
        </w:rPr>
      </w:pPr>
    </w:p>
    <w:p w:rsidR="001650BE" w:rsidRPr="00DF4FD6" w:rsidRDefault="001650BE" w:rsidP="001650BE">
      <w:pPr>
        <w:numPr>
          <w:ilvl w:val="0"/>
          <w:numId w:val="10"/>
        </w:numPr>
        <w:spacing w:line="276" w:lineRule="auto"/>
        <w:contextualSpacing/>
        <w:jc w:val="both"/>
        <w:rPr>
          <w:rFonts w:eastAsia="Calibri" w:cs="Times New Roman"/>
          <w:b/>
          <w:bCs/>
          <w:iCs/>
          <w:color w:val="44546A" w:themeColor="text2"/>
          <w:sz w:val="24"/>
          <w:szCs w:val="24"/>
        </w:rPr>
      </w:pPr>
      <w:r w:rsidRPr="00336B22">
        <w:rPr>
          <w:rFonts w:eastAsia="Calibri" w:cs="Times New Roman"/>
          <w:b/>
          <w:bCs/>
          <w:iCs/>
          <w:color w:val="44546A" w:themeColor="text2"/>
          <w:sz w:val="24"/>
          <w:szCs w:val="24"/>
        </w:rPr>
        <w:lastRenderedPageBreak/>
        <w:t xml:space="preserve">Thématique n°2 : Améliorer l’accès aux technologies de l’information et de la communication (TIC), leur utilisation et leur qualité </w:t>
      </w:r>
    </w:p>
    <w:tbl>
      <w:tblPr>
        <w:tblW w:w="5554" w:type="pct"/>
        <w:tblInd w:w="-841" w:type="dxa"/>
        <w:tblCellMar>
          <w:left w:w="0" w:type="dxa"/>
          <w:right w:w="0" w:type="dxa"/>
        </w:tblCellMar>
        <w:tblLook w:val="04A0"/>
      </w:tblPr>
      <w:tblGrid>
        <w:gridCol w:w="707"/>
        <w:gridCol w:w="4256"/>
        <w:gridCol w:w="2409"/>
        <w:gridCol w:w="2411"/>
      </w:tblGrid>
      <w:tr w:rsidR="001650BE" w:rsidRPr="00DF4FD6" w:rsidTr="00E0625E">
        <w:trPr>
          <w:cantSplit/>
          <w:trHeight w:val="699"/>
        </w:trPr>
        <w:tc>
          <w:tcPr>
            <w:tcW w:w="2537" w:type="pct"/>
            <w:gridSpan w:val="2"/>
            <w:tcBorders>
              <w:top w:val="single" w:sz="8" w:space="0" w:color="4F81BD"/>
              <w:left w:val="single" w:sz="8" w:space="0" w:color="4F81BD"/>
              <w:bottom w:val="single" w:sz="18" w:space="0" w:color="4F81BD"/>
              <w:right w:val="single" w:sz="8" w:space="0" w:color="4F81BD"/>
            </w:tcBorders>
            <w:shd w:val="clear" w:color="auto" w:fill="1F497D"/>
          </w:tcPr>
          <w:p w:rsidR="001650BE" w:rsidRPr="00DF4FD6" w:rsidRDefault="001650BE" w:rsidP="00E0625E">
            <w:pPr>
              <w:spacing w:line="276" w:lineRule="auto"/>
              <w:ind w:firstLine="348"/>
              <w:jc w:val="center"/>
              <w:rPr>
                <w:rFonts w:eastAsia="Calibri" w:cs="Times New Roman"/>
                <w:color w:val="FFFFFF" w:themeColor="background1"/>
                <w:sz w:val="20"/>
                <w:szCs w:val="20"/>
              </w:rPr>
            </w:pPr>
            <w:r w:rsidRPr="00DF4FD6">
              <w:rPr>
                <w:rFonts w:eastAsia="Calibri" w:cs="Times New Roman"/>
                <w:b/>
                <w:bCs/>
                <w:color w:val="FFFFFF" w:themeColor="background1"/>
                <w:sz w:val="20"/>
                <w:szCs w:val="20"/>
              </w:rPr>
              <w:t>Principaux enjeux du DST identifiés</w:t>
            </w:r>
          </w:p>
        </w:tc>
        <w:tc>
          <w:tcPr>
            <w:tcW w:w="1231" w:type="pct"/>
            <w:tcBorders>
              <w:top w:val="single" w:sz="8" w:space="0" w:color="4F81BD"/>
              <w:left w:val="single" w:sz="8" w:space="0" w:color="4F81BD"/>
              <w:bottom w:val="single" w:sz="18" w:space="0" w:color="4F81BD"/>
              <w:right w:val="single" w:sz="8" w:space="0" w:color="4F81BD"/>
            </w:tcBorders>
            <w:shd w:val="clear" w:color="auto" w:fill="1F497D"/>
            <w:tcMar>
              <w:top w:w="72" w:type="dxa"/>
              <w:left w:w="144" w:type="dxa"/>
              <w:bottom w:w="72" w:type="dxa"/>
              <w:right w:w="144" w:type="dxa"/>
            </w:tcMar>
            <w:hideMark/>
          </w:tcPr>
          <w:p w:rsidR="001650BE" w:rsidRPr="00DF4FD6" w:rsidRDefault="001650BE" w:rsidP="00E0625E">
            <w:pPr>
              <w:spacing w:after="0" w:line="240" w:lineRule="auto"/>
              <w:ind w:firstLine="348"/>
              <w:jc w:val="center"/>
              <w:rPr>
                <w:rFonts w:eastAsia="Calibri" w:cs="Times New Roman"/>
                <w:b/>
                <w:bCs/>
                <w:color w:val="FFFFFF" w:themeColor="background1"/>
                <w:sz w:val="20"/>
                <w:szCs w:val="20"/>
              </w:rPr>
            </w:pPr>
            <w:r w:rsidRPr="00DF4FD6">
              <w:rPr>
                <w:rFonts w:eastAsia="Calibri" w:cs="Times New Roman"/>
                <w:b/>
                <w:bCs/>
                <w:color w:val="FFFFFF" w:themeColor="background1"/>
                <w:sz w:val="20"/>
                <w:szCs w:val="20"/>
              </w:rPr>
              <w:t>Prise en compte dans le PO</w:t>
            </w:r>
          </w:p>
          <w:p w:rsidR="001650BE" w:rsidRPr="00DF4FD6" w:rsidRDefault="001650BE" w:rsidP="00E0625E">
            <w:pPr>
              <w:spacing w:after="0" w:line="240" w:lineRule="auto"/>
              <w:ind w:firstLine="348"/>
              <w:jc w:val="center"/>
              <w:rPr>
                <w:rFonts w:eastAsia="Calibri" w:cs="Times New Roman"/>
                <w:color w:val="FFFFFF" w:themeColor="background1"/>
                <w:sz w:val="20"/>
                <w:szCs w:val="20"/>
              </w:rPr>
            </w:pPr>
            <w:r w:rsidRPr="00DF4FD6">
              <w:rPr>
                <w:rFonts w:eastAsia="Calibri" w:cs="Times New Roman"/>
                <w:b/>
                <w:bCs/>
                <w:color w:val="FFFFFF" w:themeColor="background1"/>
                <w:sz w:val="20"/>
                <w:szCs w:val="20"/>
              </w:rPr>
              <w:t>Projet de V3</w:t>
            </w:r>
          </w:p>
        </w:tc>
        <w:tc>
          <w:tcPr>
            <w:tcW w:w="1232" w:type="pct"/>
            <w:tcBorders>
              <w:top w:val="single" w:sz="8" w:space="0" w:color="4F81BD"/>
              <w:left w:val="single" w:sz="8" w:space="0" w:color="4F81BD"/>
              <w:bottom w:val="single" w:sz="18" w:space="0" w:color="4F81BD"/>
              <w:right w:val="single" w:sz="8" w:space="0" w:color="4F81BD"/>
            </w:tcBorders>
            <w:shd w:val="clear" w:color="auto" w:fill="1F497D"/>
          </w:tcPr>
          <w:p w:rsidR="001650BE" w:rsidRPr="00DF4FD6" w:rsidRDefault="001650BE" w:rsidP="00E0625E">
            <w:pPr>
              <w:spacing w:after="0" w:line="240" w:lineRule="auto"/>
              <w:ind w:firstLine="348"/>
              <w:jc w:val="center"/>
              <w:rPr>
                <w:rFonts w:eastAsia="Calibri" w:cs="Times New Roman"/>
                <w:b/>
                <w:bCs/>
                <w:color w:val="FFFFFF" w:themeColor="background1"/>
                <w:sz w:val="20"/>
                <w:szCs w:val="20"/>
              </w:rPr>
            </w:pPr>
            <w:r w:rsidRPr="00DF4FD6">
              <w:rPr>
                <w:rFonts w:eastAsia="Calibri" w:cs="Times New Roman"/>
                <w:b/>
                <w:bCs/>
                <w:color w:val="FFFFFF" w:themeColor="background1"/>
                <w:sz w:val="20"/>
                <w:szCs w:val="20"/>
              </w:rPr>
              <w:t>V</w:t>
            </w:r>
            <w:r w:rsidR="00DF4FD6" w:rsidRPr="00DF4FD6">
              <w:rPr>
                <w:rFonts w:eastAsia="Calibri" w:cs="Times New Roman"/>
                <w:b/>
                <w:bCs/>
                <w:color w:val="FFFFFF" w:themeColor="background1"/>
                <w:sz w:val="20"/>
                <w:szCs w:val="20"/>
              </w:rPr>
              <w:t>F</w:t>
            </w:r>
          </w:p>
        </w:tc>
      </w:tr>
      <w:tr w:rsidR="001650BE" w:rsidRPr="00DF4FD6" w:rsidTr="00E0625E">
        <w:trPr>
          <w:cantSplit/>
          <w:trHeight w:val="1754"/>
        </w:trPr>
        <w:tc>
          <w:tcPr>
            <w:tcW w:w="362" w:type="pct"/>
            <w:tcBorders>
              <w:top w:val="single" w:sz="18" w:space="0" w:color="4F81BD"/>
              <w:left w:val="single" w:sz="8" w:space="0" w:color="4F81BD"/>
              <w:bottom w:val="single" w:sz="8" w:space="0" w:color="4F81BD"/>
              <w:right w:val="single" w:sz="8" w:space="0" w:color="4F81BD"/>
            </w:tcBorders>
            <w:shd w:val="clear" w:color="auto" w:fill="E9EDF4"/>
            <w:textDirection w:val="btLr"/>
          </w:tcPr>
          <w:p w:rsidR="001650BE" w:rsidRPr="00DF4FD6" w:rsidRDefault="001650BE" w:rsidP="00E0625E">
            <w:pPr>
              <w:spacing w:after="0" w:line="276" w:lineRule="auto"/>
              <w:ind w:left="113" w:right="113"/>
              <w:jc w:val="center"/>
              <w:rPr>
                <w:rFonts w:eastAsia="Calibri" w:cs="Times New Roman"/>
                <w:b/>
                <w:color w:val="44546A" w:themeColor="text2"/>
                <w:sz w:val="20"/>
                <w:szCs w:val="20"/>
              </w:rPr>
            </w:pPr>
            <w:r w:rsidRPr="00DF4FD6">
              <w:rPr>
                <w:rFonts w:eastAsia="Calibri" w:cs="Times New Roman"/>
                <w:b/>
                <w:color w:val="44546A" w:themeColor="text2"/>
                <w:sz w:val="20"/>
                <w:szCs w:val="20"/>
              </w:rPr>
              <w:t>Infrastructures</w:t>
            </w:r>
          </w:p>
        </w:tc>
        <w:tc>
          <w:tcPr>
            <w:tcW w:w="2175" w:type="pct"/>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1650BE" w:rsidRPr="00DF4FD6" w:rsidRDefault="001650BE" w:rsidP="00E0625E">
            <w:pPr>
              <w:spacing w:after="0" w:line="276" w:lineRule="auto"/>
              <w:rPr>
                <w:rFonts w:eastAsia="Calibri" w:cs="Times New Roman"/>
                <w:color w:val="44546A" w:themeColor="text2"/>
                <w:sz w:val="20"/>
                <w:szCs w:val="20"/>
              </w:rPr>
            </w:pPr>
            <w:r w:rsidRPr="00DF4FD6">
              <w:rPr>
                <w:rFonts w:eastAsia="Calibri" w:cs="Times New Roman"/>
                <w:color w:val="44546A" w:themeColor="text2"/>
                <w:sz w:val="20"/>
                <w:szCs w:val="20"/>
              </w:rPr>
              <w:t>- Améliorer l’interconnexion à l’international pour réduire les coûts de connexion et des services numériques ;</w:t>
            </w:r>
          </w:p>
          <w:p w:rsidR="001650BE" w:rsidRPr="00DF4FD6" w:rsidRDefault="001650BE" w:rsidP="00E0625E">
            <w:pPr>
              <w:spacing w:after="0" w:line="276" w:lineRule="auto"/>
              <w:rPr>
                <w:rFonts w:eastAsia="Calibri" w:cs="Times New Roman"/>
                <w:color w:val="44546A" w:themeColor="text2"/>
                <w:sz w:val="20"/>
                <w:szCs w:val="20"/>
              </w:rPr>
            </w:pPr>
            <w:r w:rsidRPr="00DF4FD6">
              <w:rPr>
                <w:rFonts w:eastAsia="Calibri" w:cs="Times New Roman"/>
                <w:color w:val="44546A" w:themeColor="text2"/>
                <w:sz w:val="20"/>
                <w:szCs w:val="20"/>
              </w:rPr>
              <w:t>- Améliorer la qualité de service ;</w:t>
            </w:r>
          </w:p>
          <w:p w:rsidR="001650BE" w:rsidRPr="00DF4FD6" w:rsidRDefault="001650BE" w:rsidP="00E0625E">
            <w:pPr>
              <w:spacing w:after="0" w:line="276" w:lineRule="auto"/>
              <w:rPr>
                <w:rFonts w:eastAsia="Calibri" w:cs="Times New Roman"/>
                <w:color w:val="44546A" w:themeColor="text2"/>
                <w:sz w:val="20"/>
                <w:szCs w:val="20"/>
              </w:rPr>
            </w:pPr>
            <w:r w:rsidRPr="00DF4FD6">
              <w:rPr>
                <w:rFonts w:eastAsia="Calibri" w:cs="Times New Roman"/>
                <w:color w:val="44546A" w:themeColor="text2"/>
                <w:sz w:val="20"/>
                <w:szCs w:val="20"/>
              </w:rPr>
              <w:t xml:space="preserve">- Assurer un développement et un aménagement numérique du territoire en cohérence avec le développement socio‐économique. </w:t>
            </w:r>
          </w:p>
        </w:tc>
        <w:tc>
          <w:tcPr>
            <w:tcW w:w="1231" w:type="pct"/>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1650BE" w:rsidRPr="00DF4FD6" w:rsidRDefault="001650BE" w:rsidP="00E0625E">
            <w:pPr>
              <w:tabs>
                <w:tab w:val="left" w:pos="5580"/>
              </w:tabs>
              <w:spacing w:after="0" w:line="276" w:lineRule="auto"/>
              <w:rPr>
                <w:rFonts w:eastAsia="Calibri" w:cs="Times New Roman"/>
                <w:b/>
                <w:color w:val="44546A" w:themeColor="text2"/>
                <w:sz w:val="20"/>
                <w:szCs w:val="20"/>
              </w:rPr>
            </w:pPr>
            <w:r w:rsidRPr="00DF4FD6">
              <w:rPr>
                <w:rFonts w:eastAsia="Calibri"/>
                <w:b/>
                <w:iCs/>
                <w:color w:val="44546A" w:themeColor="text2"/>
                <w:sz w:val="20"/>
                <w:szCs w:val="20"/>
              </w:rPr>
              <w:t>OS : Désenclaver numériquement le territoire et sécuriser les connexions numériques</w:t>
            </w:r>
          </w:p>
        </w:tc>
        <w:tc>
          <w:tcPr>
            <w:tcW w:w="1232" w:type="pct"/>
            <w:tcBorders>
              <w:top w:val="single" w:sz="18" w:space="0" w:color="4F81BD"/>
              <w:left w:val="single" w:sz="8" w:space="0" w:color="4F81BD"/>
              <w:bottom w:val="single" w:sz="8" w:space="0" w:color="4F81BD"/>
              <w:right w:val="single" w:sz="8" w:space="0" w:color="4F81BD"/>
            </w:tcBorders>
            <w:shd w:val="clear" w:color="auto" w:fill="E9EDF4"/>
          </w:tcPr>
          <w:p w:rsidR="001650BE" w:rsidRPr="00DF4FD6" w:rsidRDefault="001650BE" w:rsidP="00E0625E">
            <w:pPr>
              <w:tabs>
                <w:tab w:val="left" w:pos="5580"/>
              </w:tabs>
              <w:spacing w:after="0" w:line="276" w:lineRule="auto"/>
              <w:rPr>
                <w:rFonts w:eastAsia="Calibri"/>
                <w:b/>
                <w:iCs/>
                <w:color w:val="44546A" w:themeColor="text2"/>
                <w:sz w:val="20"/>
                <w:szCs w:val="20"/>
              </w:rPr>
            </w:pPr>
            <w:r w:rsidRPr="00DF4FD6">
              <w:rPr>
                <w:rFonts w:eastAsia="Calibri"/>
                <w:b/>
                <w:iCs/>
                <w:color w:val="44546A" w:themeColor="text2"/>
                <w:sz w:val="20"/>
                <w:szCs w:val="20"/>
              </w:rPr>
              <w:t>OS 4 : Permettre un accès numérique haut débit dans les principales zone</w:t>
            </w:r>
            <w:r w:rsidR="009601E8" w:rsidRPr="00DF4FD6">
              <w:rPr>
                <w:rFonts w:eastAsia="Calibri"/>
                <w:b/>
                <w:iCs/>
                <w:color w:val="44546A" w:themeColor="text2"/>
                <w:sz w:val="20"/>
                <w:szCs w:val="20"/>
              </w:rPr>
              <w:t>s de vie du territoire et accroî</w:t>
            </w:r>
            <w:r w:rsidRPr="00DF4FD6">
              <w:rPr>
                <w:rFonts w:eastAsia="Calibri"/>
                <w:b/>
                <w:iCs/>
                <w:color w:val="44546A" w:themeColor="text2"/>
                <w:sz w:val="20"/>
                <w:szCs w:val="20"/>
              </w:rPr>
              <w:t>tre les capacités en très haut débit dans les villes</w:t>
            </w:r>
          </w:p>
        </w:tc>
      </w:tr>
      <w:tr w:rsidR="001650BE" w:rsidRPr="00DF4FD6" w:rsidTr="00E0625E">
        <w:trPr>
          <w:cantSplit/>
          <w:trHeight w:val="1170"/>
        </w:trPr>
        <w:tc>
          <w:tcPr>
            <w:tcW w:w="362" w:type="pct"/>
            <w:tcBorders>
              <w:top w:val="single" w:sz="8" w:space="0" w:color="4F81BD"/>
              <w:left w:val="single" w:sz="8" w:space="0" w:color="4F81BD"/>
              <w:bottom w:val="single" w:sz="8" w:space="0" w:color="4F81BD"/>
              <w:right w:val="single" w:sz="8" w:space="0" w:color="4F81BD"/>
            </w:tcBorders>
            <w:textDirection w:val="btLr"/>
          </w:tcPr>
          <w:p w:rsidR="001650BE" w:rsidRPr="00DF4FD6" w:rsidRDefault="001650BE" w:rsidP="00E0625E">
            <w:pPr>
              <w:spacing w:after="0" w:line="276" w:lineRule="auto"/>
              <w:ind w:left="113" w:right="113"/>
              <w:jc w:val="center"/>
              <w:rPr>
                <w:rFonts w:eastAsia="Calibri" w:cs="Times New Roman"/>
                <w:b/>
                <w:color w:val="44546A" w:themeColor="text2"/>
                <w:sz w:val="20"/>
                <w:szCs w:val="20"/>
              </w:rPr>
            </w:pPr>
            <w:r w:rsidRPr="00DF4FD6">
              <w:rPr>
                <w:rFonts w:eastAsia="Calibri" w:cs="Times New Roman"/>
                <w:b/>
                <w:color w:val="44546A" w:themeColor="text2"/>
                <w:sz w:val="20"/>
                <w:szCs w:val="20"/>
              </w:rPr>
              <w:t>Usages</w:t>
            </w:r>
          </w:p>
        </w:tc>
        <w:tc>
          <w:tcPr>
            <w:tcW w:w="2175" w:type="pct"/>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1650BE" w:rsidRPr="00DF4FD6" w:rsidRDefault="001650BE" w:rsidP="00E0625E">
            <w:pPr>
              <w:autoSpaceDE w:val="0"/>
              <w:autoSpaceDN w:val="0"/>
              <w:adjustRightInd w:val="0"/>
              <w:spacing w:after="0" w:line="240" w:lineRule="auto"/>
              <w:rPr>
                <w:rFonts w:eastAsia="Calibri" w:cs="Times New Roman"/>
                <w:color w:val="44546A" w:themeColor="text2"/>
                <w:sz w:val="20"/>
                <w:szCs w:val="20"/>
              </w:rPr>
            </w:pPr>
            <w:r w:rsidRPr="00DF4FD6">
              <w:rPr>
                <w:rFonts w:eastAsia="Calibri" w:cs="Times New Roman"/>
                <w:color w:val="44546A" w:themeColor="text2"/>
                <w:sz w:val="20"/>
                <w:szCs w:val="20"/>
              </w:rPr>
              <w:t>- Mettre les TIC au service du désenclavement de la Guyane, notamment par le développement de services publics numériques performants sur l’ensemble du territoire.</w:t>
            </w:r>
          </w:p>
          <w:p w:rsidR="001650BE" w:rsidRPr="00DF4FD6" w:rsidRDefault="001650BE" w:rsidP="00E0625E">
            <w:pPr>
              <w:autoSpaceDE w:val="0"/>
              <w:autoSpaceDN w:val="0"/>
              <w:adjustRightInd w:val="0"/>
              <w:spacing w:after="0" w:line="240" w:lineRule="auto"/>
              <w:rPr>
                <w:rFonts w:eastAsia="Times New Roman" w:cs="Calibri"/>
                <w:color w:val="44546A" w:themeColor="text2"/>
                <w:sz w:val="20"/>
                <w:szCs w:val="20"/>
                <w:lang w:eastAsia="fr-FR"/>
              </w:rPr>
            </w:pPr>
            <w:r w:rsidRPr="00DF4FD6">
              <w:rPr>
                <w:rFonts w:eastAsia="Calibri" w:cs="Times New Roman"/>
                <w:color w:val="44546A" w:themeColor="text2"/>
                <w:sz w:val="20"/>
                <w:szCs w:val="20"/>
              </w:rPr>
              <w:t>- Sensibiliser le public guyanais aux usages numériques ;</w:t>
            </w:r>
          </w:p>
        </w:tc>
        <w:tc>
          <w:tcPr>
            <w:tcW w:w="1231" w:type="pct"/>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1650BE" w:rsidRPr="00DF4FD6" w:rsidRDefault="001650BE" w:rsidP="00E0625E">
            <w:pPr>
              <w:spacing w:after="0" w:line="276" w:lineRule="auto"/>
              <w:rPr>
                <w:rFonts w:eastAsia="Calibri" w:cs="Times New Roman"/>
                <w:color w:val="44546A" w:themeColor="text2"/>
                <w:sz w:val="20"/>
                <w:szCs w:val="20"/>
              </w:rPr>
            </w:pPr>
            <w:r w:rsidRPr="00DF4FD6">
              <w:rPr>
                <w:rFonts w:eastAsia="Calibri"/>
                <w:b/>
                <w:iCs/>
                <w:color w:val="44546A" w:themeColor="text2"/>
                <w:sz w:val="20"/>
                <w:szCs w:val="20"/>
              </w:rPr>
              <w:t>OS : Accompagner le déploiement des services et contenus numériques</w:t>
            </w:r>
          </w:p>
        </w:tc>
        <w:tc>
          <w:tcPr>
            <w:tcW w:w="1232" w:type="pct"/>
            <w:tcBorders>
              <w:top w:val="single" w:sz="8" w:space="0" w:color="4F81BD"/>
              <w:left w:val="single" w:sz="8" w:space="0" w:color="4F81BD"/>
              <w:bottom w:val="single" w:sz="8" w:space="0" w:color="4F81BD"/>
              <w:right w:val="single" w:sz="8" w:space="0" w:color="4F81BD"/>
            </w:tcBorders>
          </w:tcPr>
          <w:p w:rsidR="001650BE" w:rsidRPr="00DF4FD6" w:rsidRDefault="001650BE" w:rsidP="00E0625E">
            <w:pPr>
              <w:spacing w:after="0" w:line="276" w:lineRule="auto"/>
              <w:rPr>
                <w:rFonts w:eastAsia="Calibri"/>
                <w:b/>
                <w:iCs/>
                <w:color w:val="44546A" w:themeColor="text2"/>
                <w:sz w:val="20"/>
                <w:szCs w:val="20"/>
              </w:rPr>
            </w:pPr>
            <w:r w:rsidRPr="00DF4FD6">
              <w:rPr>
                <w:rFonts w:eastAsia="Calibri"/>
                <w:b/>
                <w:iCs/>
                <w:color w:val="44546A" w:themeColor="text2"/>
                <w:sz w:val="20"/>
                <w:szCs w:val="20"/>
              </w:rPr>
              <w:t>OS 5 : Déployer l’offre de services et contenus numériques dans les domaines administratif, scolaire et médical</w:t>
            </w:r>
          </w:p>
        </w:tc>
      </w:tr>
    </w:tbl>
    <w:p w:rsidR="001650BE" w:rsidRPr="00336B22" w:rsidRDefault="001650BE" w:rsidP="001650BE">
      <w:pPr>
        <w:spacing w:line="276" w:lineRule="auto"/>
        <w:jc w:val="both"/>
        <w:rPr>
          <w:rFonts w:eastAsia="Calibri" w:cs="Times New Roman"/>
          <w:b/>
          <w:bCs/>
          <w:i/>
          <w:iCs/>
          <w:color w:val="44546A" w:themeColor="text2"/>
        </w:rPr>
      </w:pPr>
    </w:p>
    <w:tbl>
      <w:tblPr>
        <w:tblStyle w:val="Grillemoyenne1-Accent1"/>
        <w:tblW w:w="9306" w:type="dxa"/>
        <w:tblInd w:w="-597" w:type="dxa"/>
        <w:shd w:val="clear" w:color="auto" w:fill="FFFFFF" w:themeFill="background1"/>
        <w:tblLook w:val="04A0"/>
      </w:tblPr>
      <w:tblGrid>
        <w:gridCol w:w="2556"/>
        <w:gridCol w:w="6750"/>
      </w:tblGrid>
      <w:tr w:rsidR="001650BE" w:rsidRPr="00336B22" w:rsidTr="00E0625E">
        <w:trPr>
          <w:cnfStyle w:val="100000000000"/>
          <w:trHeight w:val="207"/>
        </w:trPr>
        <w:tc>
          <w:tcPr>
            <w:cnfStyle w:val="001000000000"/>
            <w:tcW w:w="2556" w:type="dxa"/>
            <w:shd w:val="clear" w:color="auto" w:fill="D5DCE4" w:themeFill="text2" w:themeFillTint="33"/>
            <w:noWrap/>
            <w:hideMark/>
          </w:tcPr>
          <w:p w:rsidR="001650BE" w:rsidRPr="00336B22" w:rsidRDefault="001650BE" w:rsidP="00E0625E">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 xml:space="preserve">Objectif spécifique </w:t>
            </w:r>
          </w:p>
        </w:tc>
        <w:tc>
          <w:tcPr>
            <w:tcW w:w="6750" w:type="dxa"/>
            <w:shd w:val="clear" w:color="auto" w:fill="FFFFFF" w:themeFill="background1"/>
            <w:hideMark/>
          </w:tcPr>
          <w:p w:rsidR="001650BE" w:rsidRPr="008F60DB" w:rsidRDefault="008F60DB" w:rsidP="00E0625E">
            <w:pPr>
              <w:spacing w:line="276" w:lineRule="auto"/>
              <w:jc w:val="both"/>
              <w:cnfStyle w:val="100000000000"/>
              <w:rPr>
                <w:rFonts w:asciiTheme="minorHAnsi" w:eastAsia="Calibri" w:hAnsiTheme="minorHAnsi"/>
                <w:b w:val="0"/>
                <w:color w:val="44546A" w:themeColor="text2"/>
                <w:sz w:val="22"/>
                <w:szCs w:val="22"/>
              </w:rPr>
            </w:pPr>
            <w:r w:rsidRPr="008F60DB">
              <w:rPr>
                <w:rFonts w:asciiTheme="minorHAnsi" w:eastAsia="Calibri" w:hAnsiTheme="minorHAnsi"/>
                <w:b w:val="0"/>
                <w:color w:val="44546A" w:themeColor="text2"/>
                <w:sz w:val="22"/>
                <w:szCs w:val="22"/>
              </w:rPr>
              <w:t xml:space="preserve">Ancienne formulation : </w:t>
            </w:r>
            <w:r w:rsidR="00DF4FD6">
              <w:rPr>
                <w:rFonts w:asciiTheme="minorHAnsi" w:eastAsia="Calibri" w:hAnsiTheme="minorHAnsi"/>
                <w:b w:val="0"/>
                <w:color w:val="44546A" w:themeColor="text2"/>
                <w:sz w:val="22"/>
                <w:szCs w:val="22"/>
              </w:rPr>
              <w:t>d</w:t>
            </w:r>
            <w:r w:rsidR="001650BE" w:rsidRPr="008F60DB">
              <w:rPr>
                <w:rFonts w:asciiTheme="minorHAnsi" w:eastAsia="Calibri" w:hAnsiTheme="minorHAnsi"/>
                <w:b w:val="0"/>
                <w:color w:val="44546A" w:themeColor="text2"/>
                <w:sz w:val="22"/>
                <w:szCs w:val="22"/>
              </w:rPr>
              <w:t>ésenclaver numériquement le territoire et sécuriser les connexions numériques</w:t>
            </w:r>
          </w:p>
          <w:p w:rsidR="008F60DB" w:rsidRPr="00336B22" w:rsidRDefault="008F60DB" w:rsidP="00E0625E">
            <w:pPr>
              <w:spacing w:line="276" w:lineRule="auto"/>
              <w:jc w:val="both"/>
              <w:cnfStyle w:val="100000000000"/>
              <w:rPr>
                <w:rFonts w:asciiTheme="minorHAnsi" w:eastAsia="Calibri" w:hAnsiTheme="minorHAnsi"/>
                <w:color w:val="44546A" w:themeColor="text2"/>
                <w:sz w:val="22"/>
                <w:szCs w:val="22"/>
              </w:rPr>
            </w:pPr>
            <w:r>
              <w:rPr>
                <w:rFonts w:asciiTheme="minorHAnsi" w:eastAsia="Calibri" w:hAnsiTheme="minorHAnsi"/>
                <w:color w:val="44546A" w:themeColor="text2"/>
                <w:sz w:val="22"/>
                <w:szCs w:val="22"/>
              </w:rPr>
              <w:t xml:space="preserve">Nouvelle formulation : </w:t>
            </w:r>
            <w:r w:rsidRPr="008F60DB">
              <w:rPr>
                <w:rFonts w:asciiTheme="minorHAnsi" w:eastAsia="Calibri" w:hAnsiTheme="minorHAnsi"/>
                <w:iCs/>
                <w:color w:val="44546A" w:themeColor="text2"/>
                <w:sz w:val="22"/>
                <w:szCs w:val="22"/>
              </w:rPr>
              <w:t>Permettre un accès numérique haut débit dans les principales zones de vie du territoire et accroître les capacités en très haut débit dans les villes</w:t>
            </w:r>
          </w:p>
        </w:tc>
      </w:tr>
    </w:tbl>
    <w:p w:rsidR="001650BE" w:rsidRPr="00336B22" w:rsidRDefault="001650BE" w:rsidP="001650BE">
      <w:pPr>
        <w:spacing w:line="276" w:lineRule="auto"/>
        <w:jc w:val="both"/>
        <w:rPr>
          <w:rFonts w:eastAsia="Calibri" w:cs="Times New Roman"/>
          <w:b/>
          <w:bCs/>
          <w:i/>
          <w:iCs/>
          <w:color w:val="44546A" w:themeColor="text2"/>
        </w:rPr>
      </w:pPr>
    </w:p>
    <w:p w:rsidR="001650BE" w:rsidRPr="0086048C" w:rsidRDefault="001650BE" w:rsidP="001650BE">
      <w:pPr>
        <w:shd w:val="clear" w:color="auto" w:fill="44546A" w:themeFill="text2"/>
        <w:rPr>
          <w:b/>
          <w:color w:val="FFFFFF" w:themeColor="background1"/>
        </w:rPr>
      </w:pPr>
      <w:r w:rsidRPr="0086048C">
        <w:rPr>
          <w:b/>
          <w:color w:val="FFFFFF" w:themeColor="background1"/>
        </w:rPr>
        <w:t xml:space="preserve">Remarques issues de l’analyse de la </w:t>
      </w:r>
      <w:r w:rsidR="00DF4FD6">
        <w:rPr>
          <w:b/>
          <w:color w:val="FFFFFF" w:themeColor="background1"/>
        </w:rPr>
        <w:t>VF</w:t>
      </w:r>
      <w:r w:rsidRPr="0086048C">
        <w:rPr>
          <w:b/>
          <w:color w:val="FFFFFF" w:themeColor="background1"/>
        </w:rPr>
        <w:t xml:space="preserve"> du PO </w:t>
      </w:r>
    </w:p>
    <w:p w:rsidR="001650BE" w:rsidRDefault="001650BE" w:rsidP="001650BE">
      <w:pPr>
        <w:spacing w:line="276" w:lineRule="auto"/>
        <w:jc w:val="both"/>
        <w:rPr>
          <w:rFonts w:eastAsia="Calibri" w:cs="Times New Roman"/>
          <w:bCs/>
          <w:iCs/>
          <w:color w:val="44546A" w:themeColor="text2"/>
        </w:rPr>
      </w:pPr>
      <w:r w:rsidRPr="00DF4FD6">
        <w:rPr>
          <w:rFonts w:eastAsia="Calibri" w:cs="Times New Roman"/>
          <w:bCs/>
          <w:iCs/>
          <w:color w:val="44546A" w:themeColor="text2"/>
        </w:rPr>
        <w:t xml:space="preserve">L’identification des solutions technologiques pertinentes par type de territoire n’est pas réalisée à ce stade.  La Commission s’est exprimée à ce sujet en précisant qu’il n’était pas nécessaire de cibler ces techniques dans le PO afin de ne pas fausser la concurrence. </w:t>
      </w:r>
    </w:p>
    <w:p w:rsidR="00DF4FD6" w:rsidRPr="0086048C" w:rsidRDefault="00DF4FD6" w:rsidP="001650BE">
      <w:pPr>
        <w:spacing w:line="276" w:lineRule="auto"/>
        <w:jc w:val="both"/>
        <w:rPr>
          <w:rFonts w:eastAsia="Calibri" w:cs="Times New Roman"/>
          <w:bCs/>
          <w:iCs/>
          <w:color w:val="44546A" w:themeColor="text2"/>
        </w:rPr>
      </w:pPr>
    </w:p>
    <w:tbl>
      <w:tblPr>
        <w:tblStyle w:val="Grillemoyenne1-Accent1"/>
        <w:tblW w:w="9306" w:type="dxa"/>
        <w:tblInd w:w="-597" w:type="dxa"/>
        <w:shd w:val="clear" w:color="auto" w:fill="FFFFFF" w:themeFill="background1"/>
        <w:tblLook w:val="04A0"/>
      </w:tblPr>
      <w:tblGrid>
        <w:gridCol w:w="2556"/>
        <w:gridCol w:w="6750"/>
      </w:tblGrid>
      <w:tr w:rsidR="001650BE" w:rsidRPr="00336B22" w:rsidTr="00E0625E">
        <w:trPr>
          <w:cnfStyle w:val="100000000000"/>
          <w:trHeight w:val="381"/>
        </w:trPr>
        <w:tc>
          <w:tcPr>
            <w:cnfStyle w:val="001000000000"/>
            <w:tcW w:w="2556" w:type="dxa"/>
            <w:shd w:val="clear" w:color="auto" w:fill="D5DCE4" w:themeFill="text2" w:themeFillTint="33"/>
            <w:noWrap/>
            <w:hideMark/>
          </w:tcPr>
          <w:p w:rsidR="001650BE" w:rsidRPr="00336B22" w:rsidRDefault="001650BE" w:rsidP="00E0625E">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 xml:space="preserve">Objectif spécifique </w:t>
            </w:r>
          </w:p>
        </w:tc>
        <w:tc>
          <w:tcPr>
            <w:tcW w:w="6750" w:type="dxa"/>
            <w:shd w:val="clear" w:color="auto" w:fill="FFFFFF" w:themeFill="background1"/>
            <w:hideMark/>
          </w:tcPr>
          <w:p w:rsidR="001650BE" w:rsidRPr="008F60DB" w:rsidRDefault="008F60DB" w:rsidP="00E0625E">
            <w:pPr>
              <w:spacing w:line="276" w:lineRule="auto"/>
              <w:jc w:val="both"/>
              <w:cnfStyle w:val="100000000000"/>
              <w:rPr>
                <w:rFonts w:asciiTheme="minorHAnsi" w:eastAsia="Calibri" w:hAnsiTheme="minorHAnsi"/>
                <w:b w:val="0"/>
                <w:color w:val="44546A" w:themeColor="text2"/>
                <w:sz w:val="22"/>
                <w:szCs w:val="22"/>
              </w:rPr>
            </w:pPr>
            <w:r w:rsidRPr="008F60DB">
              <w:rPr>
                <w:rFonts w:asciiTheme="minorHAnsi" w:eastAsia="Calibri" w:hAnsiTheme="minorHAnsi"/>
                <w:b w:val="0"/>
                <w:color w:val="44546A" w:themeColor="text2"/>
                <w:sz w:val="22"/>
                <w:szCs w:val="22"/>
              </w:rPr>
              <w:t xml:space="preserve">Ancienne formulation : </w:t>
            </w:r>
            <w:r w:rsidR="001650BE" w:rsidRPr="008F60DB">
              <w:rPr>
                <w:rFonts w:asciiTheme="minorHAnsi" w:eastAsia="Calibri" w:hAnsiTheme="minorHAnsi"/>
                <w:b w:val="0"/>
                <w:color w:val="44546A" w:themeColor="text2"/>
                <w:sz w:val="22"/>
                <w:szCs w:val="22"/>
              </w:rPr>
              <w:t>Accompagner le déploiement des services et contenus numériques</w:t>
            </w:r>
          </w:p>
          <w:p w:rsidR="008F60DB" w:rsidRPr="00336B22" w:rsidRDefault="008F60DB" w:rsidP="00E0625E">
            <w:pPr>
              <w:spacing w:line="276" w:lineRule="auto"/>
              <w:jc w:val="both"/>
              <w:cnfStyle w:val="100000000000"/>
              <w:rPr>
                <w:rFonts w:asciiTheme="minorHAnsi" w:eastAsia="Calibri" w:hAnsiTheme="minorHAnsi"/>
                <w:color w:val="44546A" w:themeColor="text2"/>
                <w:sz w:val="22"/>
                <w:szCs w:val="22"/>
              </w:rPr>
            </w:pPr>
            <w:r>
              <w:rPr>
                <w:rFonts w:asciiTheme="minorHAnsi" w:eastAsia="Calibri" w:hAnsiTheme="minorHAnsi"/>
                <w:color w:val="44546A" w:themeColor="text2"/>
                <w:sz w:val="22"/>
                <w:szCs w:val="22"/>
              </w:rPr>
              <w:t xml:space="preserve">Nouvelle formulation : </w:t>
            </w:r>
            <w:r w:rsidRPr="008F60DB">
              <w:rPr>
                <w:rFonts w:asciiTheme="minorHAnsi" w:eastAsia="Calibri" w:hAnsiTheme="minorHAnsi"/>
                <w:iCs/>
                <w:color w:val="44546A" w:themeColor="text2"/>
                <w:sz w:val="22"/>
                <w:szCs w:val="22"/>
              </w:rPr>
              <w:t>Déployer l’offre de services et contenus numériques dans les domaines administratif, scolaire et médical</w:t>
            </w:r>
          </w:p>
        </w:tc>
      </w:tr>
    </w:tbl>
    <w:p w:rsidR="001650BE" w:rsidRPr="00336B22" w:rsidRDefault="001650BE" w:rsidP="001650BE">
      <w:pPr>
        <w:spacing w:line="276" w:lineRule="auto"/>
        <w:jc w:val="both"/>
        <w:rPr>
          <w:rFonts w:eastAsia="Calibri" w:cs="Times New Roman"/>
          <w:bCs/>
          <w:iCs/>
          <w:color w:val="44546A" w:themeColor="text2"/>
        </w:rPr>
      </w:pPr>
    </w:p>
    <w:p w:rsidR="001650BE" w:rsidRPr="008E7BB6" w:rsidRDefault="001650BE" w:rsidP="001650BE">
      <w:pPr>
        <w:shd w:val="clear" w:color="auto" w:fill="44546A" w:themeFill="text2"/>
        <w:rPr>
          <w:b/>
          <w:color w:val="FFFFFF" w:themeColor="background1"/>
        </w:rPr>
      </w:pPr>
      <w:r w:rsidRPr="008E7BB6">
        <w:rPr>
          <w:b/>
          <w:color w:val="FFFFFF" w:themeColor="background1"/>
        </w:rPr>
        <w:t xml:space="preserve">Remarques issues de l’analyse de la V4.2 </w:t>
      </w:r>
      <w:r w:rsidR="008C6920">
        <w:rPr>
          <w:b/>
          <w:color w:val="FFFFFF" w:themeColor="background1"/>
        </w:rPr>
        <w:t xml:space="preserve">et de la VF </w:t>
      </w:r>
      <w:r w:rsidRPr="008E7BB6">
        <w:rPr>
          <w:b/>
          <w:color w:val="FFFFFF" w:themeColor="background1"/>
        </w:rPr>
        <w:t xml:space="preserve">du PO </w:t>
      </w:r>
    </w:p>
    <w:p w:rsidR="001650BE" w:rsidRPr="00DF4FD6" w:rsidRDefault="001650BE" w:rsidP="001650BE">
      <w:pPr>
        <w:spacing w:line="276" w:lineRule="auto"/>
        <w:jc w:val="both"/>
        <w:rPr>
          <w:rFonts w:eastAsia="Calibri" w:cs="Times New Roman"/>
          <w:bCs/>
          <w:iCs/>
          <w:color w:val="44546A" w:themeColor="text2"/>
        </w:rPr>
      </w:pPr>
      <w:r w:rsidRPr="00DF4FD6">
        <w:rPr>
          <w:rFonts w:eastAsia="Calibri" w:cs="Times New Roman"/>
          <w:bCs/>
          <w:iCs/>
          <w:color w:val="44546A" w:themeColor="text2"/>
        </w:rPr>
        <w:t>Les recommandations ont été suivies : le nouvel OS prévoit de développer les « relais de service public » adaptés aux besoins du territoire guyanais, notamment aux communes de l’intérieur. En outre, les applications de téléméd</w:t>
      </w:r>
      <w:r w:rsidR="00DF4FD6">
        <w:rPr>
          <w:rFonts w:eastAsia="Calibri" w:cs="Times New Roman"/>
          <w:bCs/>
          <w:iCs/>
          <w:color w:val="44546A" w:themeColor="text2"/>
        </w:rPr>
        <w:t xml:space="preserve">ecine et la plateforme e-santé </w:t>
      </w:r>
      <w:r w:rsidRPr="00DF4FD6">
        <w:rPr>
          <w:rFonts w:eastAsia="Calibri" w:cs="Times New Roman"/>
          <w:bCs/>
          <w:iCs/>
          <w:color w:val="44546A" w:themeColor="text2"/>
        </w:rPr>
        <w:t xml:space="preserve">sont évoquées.  </w:t>
      </w:r>
    </w:p>
    <w:p w:rsidR="001650BE" w:rsidRPr="008E7BB6" w:rsidRDefault="001650BE" w:rsidP="001650BE">
      <w:pPr>
        <w:spacing w:line="276" w:lineRule="auto"/>
        <w:jc w:val="both"/>
        <w:rPr>
          <w:rFonts w:eastAsia="Calibri" w:cs="Times New Roman"/>
          <w:b/>
          <w:bCs/>
          <w:iCs/>
          <w:color w:val="44546A" w:themeColor="text2"/>
        </w:rPr>
      </w:pPr>
    </w:p>
    <w:p w:rsidR="001650BE" w:rsidRPr="00336B22" w:rsidRDefault="001650BE" w:rsidP="001650BE">
      <w:pPr>
        <w:numPr>
          <w:ilvl w:val="0"/>
          <w:numId w:val="10"/>
        </w:numPr>
        <w:spacing w:line="276" w:lineRule="auto"/>
        <w:contextualSpacing/>
        <w:jc w:val="both"/>
        <w:rPr>
          <w:rFonts w:eastAsia="Calibri" w:cs="Times New Roman"/>
          <w:color w:val="44546A" w:themeColor="text2"/>
          <w:sz w:val="24"/>
          <w:szCs w:val="24"/>
        </w:rPr>
      </w:pPr>
      <w:r w:rsidRPr="00336B22">
        <w:rPr>
          <w:rFonts w:eastAsia="Calibri" w:cs="Times New Roman"/>
          <w:b/>
          <w:bCs/>
          <w:iCs/>
          <w:color w:val="44546A" w:themeColor="text2"/>
          <w:sz w:val="24"/>
          <w:szCs w:val="24"/>
        </w:rPr>
        <w:t>Thématique n°3 : Renforcer la compétitivité des petites et moyennes entreprises (PME)</w:t>
      </w:r>
      <w:r w:rsidRPr="00336B22">
        <w:rPr>
          <w:rFonts w:eastAsia="Calibri" w:cs="Times New Roman"/>
          <w:b/>
          <w:bCs/>
          <w:color w:val="44546A" w:themeColor="text2"/>
          <w:sz w:val="24"/>
          <w:szCs w:val="24"/>
        </w:rPr>
        <w:t xml:space="preserve"> </w:t>
      </w:r>
    </w:p>
    <w:p w:rsidR="001650BE" w:rsidRPr="00336B22" w:rsidRDefault="001650BE" w:rsidP="001650BE">
      <w:pPr>
        <w:spacing w:line="276" w:lineRule="auto"/>
        <w:contextualSpacing/>
        <w:jc w:val="both"/>
        <w:rPr>
          <w:rFonts w:eastAsia="Calibri" w:cs="Times New Roman"/>
          <w:bCs/>
          <w:color w:val="44546A" w:themeColor="text2"/>
        </w:rPr>
      </w:pPr>
    </w:p>
    <w:tbl>
      <w:tblPr>
        <w:tblW w:w="5795" w:type="pct"/>
        <w:tblInd w:w="-983" w:type="dxa"/>
        <w:tblCellMar>
          <w:left w:w="0" w:type="dxa"/>
          <w:right w:w="0" w:type="dxa"/>
        </w:tblCellMar>
        <w:tblLook w:val="04A0"/>
      </w:tblPr>
      <w:tblGrid>
        <w:gridCol w:w="4681"/>
        <w:gridCol w:w="2882"/>
        <w:gridCol w:w="2644"/>
      </w:tblGrid>
      <w:tr w:rsidR="001650BE" w:rsidRPr="00DF4FD6" w:rsidTr="00E0625E">
        <w:trPr>
          <w:cantSplit/>
          <w:trHeight w:val="699"/>
        </w:trPr>
        <w:tc>
          <w:tcPr>
            <w:tcW w:w="2293" w:type="pct"/>
            <w:tcBorders>
              <w:top w:val="single" w:sz="8" w:space="0" w:color="4F81BD"/>
              <w:left w:val="single" w:sz="8" w:space="0" w:color="4F81BD"/>
              <w:bottom w:val="single" w:sz="18" w:space="0" w:color="4F81BD"/>
              <w:right w:val="single" w:sz="8" w:space="0" w:color="4F81BD"/>
            </w:tcBorders>
            <w:shd w:val="clear" w:color="auto" w:fill="1F497D"/>
          </w:tcPr>
          <w:p w:rsidR="001650BE" w:rsidRPr="00DF4FD6" w:rsidRDefault="001650BE" w:rsidP="00E0625E">
            <w:pPr>
              <w:spacing w:line="276" w:lineRule="auto"/>
              <w:ind w:firstLine="348"/>
              <w:jc w:val="center"/>
              <w:rPr>
                <w:rFonts w:eastAsia="Calibri" w:cs="Times New Roman"/>
                <w:color w:val="FFFFFF" w:themeColor="background1"/>
                <w:sz w:val="20"/>
              </w:rPr>
            </w:pPr>
            <w:r w:rsidRPr="00DF4FD6">
              <w:rPr>
                <w:rFonts w:eastAsia="Calibri" w:cs="Times New Roman"/>
                <w:b/>
                <w:bCs/>
                <w:color w:val="FFFFFF" w:themeColor="background1"/>
                <w:sz w:val="20"/>
              </w:rPr>
              <w:t>Principaux enjeux du DST identifiés</w:t>
            </w:r>
          </w:p>
        </w:tc>
        <w:tc>
          <w:tcPr>
            <w:tcW w:w="1412" w:type="pct"/>
            <w:tcBorders>
              <w:top w:val="single" w:sz="8" w:space="0" w:color="4F81BD"/>
              <w:left w:val="single" w:sz="8" w:space="0" w:color="4F81BD"/>
              <w:bottom w:val="single" w:sz="18" w:space="0" w:color="4F81BD"/>
              <w:right w:val="single" w:sz="8" w:space="0" w:color="4F81BD"/>
            </w:tcBorders>
            <w:shd w:val="clear" w:color="auto" w:fill="1F497D"/>
            <w:tcMar>
              <w:top w:w="72" w:type="dxa"/>
              <w:left w:w="144" w:type="dxa"/>
              <w:bottom w:w="72" w:type="dxa"/>
              <w:right w:w="144" w:type="dxa"/>
            </w:tcMar>
            <w:hideMark/>
          </w:tcPr>
          <w:p w:rsidR="001650BE" w:rsidRPr="00DF4FD6" w:rsidRDefault="001650BE" w:rsidP="00E0625E">
            <w:pPr>
              <w:spacing w:after="0" w:line="240" w:lineRule="auto"/>
              <w:ind w:firstLine="348"/>
              <w:jc w:val="center"/>
              <w:rPr>
                <w:rFonts w:eastAsia="Calibri" w:cs="Times New Roman"/>
                <w:b/>
                <w:bCs/>
                <w:color w:val="FFFFFF" w:themeColor="background1"/>
                <w:sz w:val="20"/>
              </w:rPr>
            </w:pPr>
            <w:r w:rsidRPr="00DF4FD6">
              <w:rPr>
                <w:rFonts w:eastAsia="Calibri" w:cs="Times New Roman"/>
                <w:b/>
                <w:bCs/>
                <w:color w:val="FFFFFF" w:themeColor="background1"/>
                <w:sz w:val="20"/>
              </w:rPr>
              <w:t>Prise en compte dans le PO</w:t>
            </w:r>
          </w:p>
          <w:p w:rsidR="001650BE" w:rsidRPr="00DF4FD6" w:rsidRDefault="001650BE" w:rsidP="00E0625E">
            <w:pPr>
              <w:spacing w:after="0" w:line="240" w:lineRule="auto"/>
              <w:ind w:firstLine="348"/>
              <w:jc w:val="center"/>
              <w:rPr>
                <w:rFonts w:eastAsia="Calibri" w:cs="Times New Roman"/>
                <w:color w:val="FFFFFF" w:themeColor="background1"/>
                <w:sz w:val="20"/>
              </w:rPr>
            </w:pPr>
            <w:r w:rsidRPr="00DF4FD6">
              <w:rPr>
                <w:rFonts w:eastAsia="Calibri" w:cs="Times New Roman"/>
                <w:b/>
                <w:bCs/>
                <w:color w:val="FFFFFF" w:themeColor="background1"/>
                <w:sz w:val="20"/>
              </w:rPr>
              <w:t>Projet de V3</w:t>
            </w:r>
          </w:p>
        </w:tc>
        <w:tc>
          <w:tcPr>
            <w:tcW w:w="1296" w:type="pct"/>
            <w:tcBorders>
              <w:top w:val="single" w:sz="8" w:space="0" w:color="4F81BD"/>
              <w:left w:val="single" w:sz="8" w:space="0" w:color="4F81BD"/>
              <w:bottom w:val="single" w:sz="18" w:space="0" w:color="4F81BD"/>
              <w:right w:val="single" w:sz="8" w:space="0" w:color="4F81BD"/>
            </w:tcBorders>
            <w:shd w:val="clear" w:color="auto" w:fill="1F497D"/>
          </w:tcPr>
          <w:p w:rsidR="001650BE" w:rsidRPr="00DF4FD6" w:rsidRDefault="001650BE" w:rsidP="00E0625E">
            <w:pPr>
              <w:spacing w:after="0" w:line="240" w:lineRule="auto"/>
              <w:ind w:firstLine="348"/>
              <w:jc w:val="center"/>
              <w:rPr>
                <w:rFonts w:eastAsia="Calibri" w:cs="Times New Roman"/>
                <w:b/>
                <w:bCs/>
                <w:color w:val="FFFFFF" w:themeColor="background1"/>
                <w:sz w:val="20"/>
              </w:rPr>
            </w:pPr>
            <w:r w:rsidRPr="00DF4FD6">
              <w:rPr>
                <w:rFonts w:eastAsia="Calibri" w:cs="Times New Roman"/>
                <w:b/>
                <w:bCs/>
                <w:color w:val="FFFFFF" w:themeColor="background1"/>
                <w:sz w:val="20"/>
              </w:rPr>
              <w:t>V</w:t>
            </w:r>
            <w:r w:rsidR="00DF4FD6" w:rsidRPr="00DF4FD6">
              <w:rPr>
                <w:rFonts w:eastAsia="Calibri" w:cs="Times New Roman"/>
                <w:b/>
                <w:bCs/>
                <w:color w:val="FFFFFF" w:themeColor="background1"/>
                <w:sz w:val="20"/>
              </w:rPr>
              <w:t>F</w:t>
            </w:r>
          </w:p>
        </w:tc>
      </w:tr>
      <w:tr w:rsidR="001650BE" w:rsidRPr="00DF4FD6" w:rsidTr="00E0625E">
        <w:trPr>
          <w:cantSplit/>
          <w:trHeight w:val="1754"/>
        </w:trPr>
        <w:tc>
          <w:tcPr>
            <w:tcW w:w="2293" w:type="pct"/>
            <w:tcBorders>
              <w:top w:val="single" w:sz="18" w:space="0" w:color="4F81BD"/>
              <w:left w:val="single" w:sz="8" w:space="0" w:color="4F81BD"/>
              <w:bottom w:val="single" w:sz="8" w:space="0" w:color="4F81BD"/>
              <w:right w:val="single" w:sz="8" w:space="0" w:color="4F81BD"/>
            </w:tcBorders>
            <w:shd w:val="clear" w:color="auto" w:fill="E9EDF4"/>
          </w:tcPr>
          <w:p w:rsidR="001650BE" w:rsidRPr="00DF4FD6" w:rsidRDefault="001650BE" w:rsidP="00E0625E">
            <w:pPr>
              <w:spacing w:after="0" w:line="276" w:lineRule="auto"/>
              <w:rPr>
                <w:rFonts w:eastAsia="Calibri" w:cs="Times New Roman"/>
                <w:color w:val="44546A" w:themeColor="text2"/>
                <w:sz w:val="20"/>
              </w:rPr>
            </w:pPr>
            <w:r w:rsidRPr="00DF4FD6">
              <w:rPr>
                <w:rFonts w:eastAsia="Calibri" w:cs="Times New Roman"/>
                <w:color w:val="44546A" w:themeColor="text2"/>
                <w:sz w:val="20"/>
              </w:rPr>
              <w:t>- Structurer en priorité les filières jugées d’avenir pour les TPE &amp; PME</w:t>
            </w:r>
          </w:p>
          <w:p w:rsidR="001650BE" w:rsidRPr="00DF4FD6" w:rsidRDefault="001650BE" w:rsidP="00E0625E">
            <w:pPr>
              <w:spacing w:after="0" w:line="276" w:lineRule="auto"/>
              <w:rPr>
                <w:rFonts w:eastAsia="Calibri" w:cs="Times New Roman"/>
                <w:color w:val="44546A" w:themeColor="text2"/>
                <w:sz w:val="20"/>
              </w:rPr>
            </w:pPr>
            <w:r w:rsidRPr="00DF4FD6">
              <w:rPr>
                <w:rFonts w:eastAsia="Calibri" w:cs="Times New Roman"/>
                <w:color w:val="44546A" w:themeColor="text2"/>
                <w:sz w:val="20"/>
              </w:rPr>
              <w:t>- Développer la production locale</w:t>
            </w:r>
          </w:p>
          <w:p w:rsidR="001650BE" w:rsidRPr="00DF4FD6" w:rsidRDefault="001650BE" w:rsidP="00E0625E">
            <w:pPr>
              <w:autoSpaceDE w:val="0"/>
              <w:autoSpaceDN w:val="0"/>
              <w:adjustRightInd w:val="0"/>
              <w:spacing w:after="0" w:line="240" w:lineRule="auto"/>
              <w:rPr>
                <w:rFonts w:eastAsia="Calibri" w:cs="Times New Roman"/>
                <w:color w:val="44546A" w:themeColor="text2"/>
                <w:sz w:val="20"/>
              </w:rPr>
            </w:pPr>
            <w:r w:rsidRPr="00DF4FD6">
              <w:rPr>
                <w:rFonts w:eastAsia="Calibri" w:cs="Times New Roman"/>
                <w:color w:val="44546A" w:themeColor="text2"/>
                <w:sz w:val="20"/>
              </w:rPr>
              <w:t>- Encourager les structures d’appui à la création et au développement des entreprises</w:t>
            </w:r>
          </w:p>
          <w:p w:rsidR="001650BE" w:rsidRPr="00DF4FD6" w:rsidRDefault="001650BE" w:rsidP="00E0625E">
            <w:pPr>
              <w:spacing w:after="0" w:line="276" w:lineRule="auto"/>
              <w:rPr>
                <w:rFonts w:eastAsia="Calibri" w:cs="Times New Roman"/>
                <w:color w:val="44546A" w:themeColor="text2"/>
                <w:sz w:val="20"/>
              </w:rPr>
            </w:pPr>
            <w:r w:rsidRPr="00DF4FD6">
              <w:rPr>
                <w:rFonts w:eastAsia="Calibri" w:cs="Times New Roman"/>
                <w:color w:val="44546A" w:themeColor="text2"/>
                <w:sz w:val="20"/>
              </w:rPr>
              <w:t xml:space="preserve">- Développer les infrastructures d’accueil des entreprises (ZAE, foncier, </w:t>
            </w:r>
          </w:p>
          <w:p w:rsidR="001650BE" w:rsidRPr="00DF4FD6" w:rsidRDefault="001650BE" w:rsidP="00E0625E">
            <w:pPr>
              <w:spacing w:after="0" w:line="276" w:lineRule="auto"/>
              <w:rPr>
                <w:rFonts w:eastAsia="Calibri" w:cs="Times New Roman"/>
                <w:color w:val="44546A" w:themeColor="text2"/>
                <w:sz w:val="20"/>
              </w:rPr>
            </w:pPr>
            <w:r w:rsidRPr="00DF4FD6">
              <w:rPr>
                <w:rFonts w:eastAsia="Calibri" w:cs="Times New Roman"/>
                <w:color w:val="44546A" w:themeColor="text2"/>
                <w:sz w:val="20"/>
              </w:rPr>
              <w:t>- Faciliter l’accès au financement</w:t>
            </w:r>
          </w:p>
        </w:tc>
        <w:tc>
          <w:tcPr>
            <w:tcW w:w="1412" w:type="pct"/>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1650BE" w:rsidRPr="00DF4FD6" w:rsidRDefault="001650BE" w:rsidP="00E0625E">
            <w:pPr>
              <w:tabs>
                <w:tab w:val="left" w:pos="5580"/>
              </w:tabs>
              <w:spacing w:after="0" w:line="276" w:lineRule="auto"/>
              <w:rPr>
                <w:rFonts w:eastAsia="Calibri"/>
                <w:b/>
                <w:color w:val="44546A" w:themeColor="text2"/>
                <w:sz w:val="20"/>
              </w:rPr>
            </w:pPr>
            <w:r w:rsidRPr="00DF4FD6">
              <w:rPr>
                <w:rFonts w:eastAsia="Calibri"/>
                <w:b/>
                <w:color w:val="44546A" w:themeColor="text2"/>
                <w:sz w:val="20"/>
              </w:rPr>
              <w:t>OS : Augmenter la création et le développement des entreprises par un renforcement de l'accompagne-</w:t>
            </w:r>
          </w:p>
          <w:p w:rsidR="001650BE" w:rsidRPr="00DF4FD6" w:rsidRDefault="001650BE" w:rsidP="00E0625E">
            <w:pPr>
              <w:tabs>
                <w:tab w:val="left" w:pos="5580"/>
              </w:tabs>
              <w:spacing w:after="0" w:line="276" w:lineRule="auto"/>
              <w:rPr>
                <w:rFonts w:eastAsia="Calibri"/>
                <w:b/>
                <w:color w:val="44546A" w:themeColor="text2"/>
                <w:sz w:val="20"/>
              </w:rPr>
            </w:pPr>
            <w:r w:rsidRPr="00DF4FD6">
              <w:rPr>
                <w:rFonts w:eastAsia="Calibri"/>
                <w:b/>
                <w:color w:val="44546A" w:themeColor="text2"/>
                <w:sz w:val="20"/>
              </w:rPr>
              <w:t>ment et de leur environnement économique et financier</w:t>
            </w:r>
          </w:p>
        </w:tc>
        <w:tc>
          <w:tcPr>
            <w:tcW w:w="1296" w:type="pct"/>
            <w:tcBorders>
              <w:top w:val="single" w:sz="18" w:space="0" w:color="4F81BD"/>
              <w:left w:val="single" w:sz="8" w:space="0" w:color="4F81BD"/>
              <w:bottom w:val="single" w:sz="8" w:space="0" w:color="4F81BD"/>
              <w:right w:val="single" w:sz="8" w:space="0" w:color="4F81BD"/>
            </w:tcBorders>
            <w:shd w:val="clear" w:color="auto" w:fill="E9EDF4"/>
          </w:tcPr>
          <w:p w:rsidR="001650BE" w:rsidRPr="00DF4FD6" w:rsidRDefault="001650BE" w:rsidP="00E0625E">
            <w:pPr>
              <w:tabs>
                <w:tab w:val="left" w:pos="5580"/>
              </w:tabs>
              <w:spacing w:after="0" w:line="276" w:lineRule="auto"/>
              <w:rPr>
                <w:rFonts w:eastAsia="Calibri"/>
                <w:b/>
                <w:color w:val="44546A" w:themeColor="text2"/>
                <w:sz w:val="20"/>
              </w:rPr>
            </w:pPr>
            <w:r w:rsidRPr="00DF4FD6">
              <w:rPr>
                <w:rFonts w:eastAsia="Calibri"/>
                <w:b/>
                <w:color w:val="44546A" w:themeColor="text2"/>
                <w:sz w:val="20"/>
              </w:rPr>
              <w:t xml:space="preserve">OS 3 : Augmenter la </w:t>
            </w:r>
            <w:r w:rsidR="008F60DB" w:rsidRPr="00DF4FD6">
              <w:rPr>
                <w:rFonts w:eastAsia="Calibri"/>
                <w:b/>
                <w:color w:val="44546A" w:themeColor="text2"/>
                <w:sz w:val="20"/>
              </w:rPr>
              <w:t>taille et accroî</w:t>
            </w:r>
            <w:r w:rsidRPr="00DF4FD6">
              <w:rPr>
                <w:rFonts w:eastAsia="Calibri"/>
                <w:b/>
                <w:color w:val="44546A" w:themeColor="text2"/>
                <w:sz w:val="20"/>
              </w:rPr>
              <w:t>tre la pérennisation des entreprises par un renforcement de l'accompagne</w:t>
            </w:r>
            <w:r w:rsidR="00117A24">
              <w:rPr>
                <w:rFonts w:eastAsia="Calibri"/>
                <w:b/>
                <w:color w:val="44546A" w:themeColor="text2"/>
                <w:sz w:val="20"/>
              </w:rPr>
              <w:t>m</w:t>
            </w:r>
            <w:r w:rsidRPr="00DF4FD6">
              <w:rPr>
                <w:rFonts w:eastAsia="Calibri"/>
                <w:b/>
                <w:color w:val="44546A" w:themeColor="text2"/>
                <w:sz w:val="20"/>
              </w:rPr>
              <w:t>ent, de l’investissement et de leur environnement économique et financier</w:t>
            </w:r>
          </w:p>
        </w:tc>
      </w:tr>
    </w:tbl>
    <w:p w:rsidR="001650BE" w:rsidRPr="00B96EF7" w:rsidRDefault="001650BE" w:rsidP="001650BE">
      <w:pPr>
        <w:spacing w:line="276" w:lineRule="auto"/>
        <w:ind w:left="360"/>
        <w:jc w:val="both"/>
        <w:rPr>
          <w:rFonts w:eastAsia="Calibri" w:cs="Times New Roman"/>
          <w:color w:val="44546A" w:themeColor="text2"/>
        </w:rPr>
      </w:pPr>
    </w:p>
    <w:p w:rsidR="001650BE" w:rsidRPr="00B96EF7" w:rsidRDefault="001650BE" w:rsidP="001650BE">
      <w:pPr>
        <w:shd w:val="clear" w:color="auto" w:fill="44546A" w:themeFill="text2"/>
        <w:rPr>
          <w:b/>
          <w:color w:val="FFFFFF" w:themeColor="background1"/>
        </w:rPr>
      </w:pPr>
      <w:r w:rsidRPr="00B96EF7">
        <w:rPr>
          <w:b/>
          <w:color w:val="FFFFFF" w:themeColor="background1"/>
        </w:rPr>
        <w:t>Remarque</w:t>
      </w:r>
      <w:r w:rsidR="00DF4FD6">
        <w:rPr>
          <w:b/>
          <w:color w:val="FFFFFF" w:themeColor="background1"/>
        </w:rPr>
        <w:t>s issues de l’analyse de la VF</w:t>
      </w:r>
      <w:r w:rsidRPr="00B96EF7">
        <w:rPr>
          <w:b/>
          <w:color w:val="FFFFFF" w:themeColor="background1"/>
        </w:rPr>
        <w:t xml:space="preserve"> du PO </w:t>
      </w:r>
    </w:p>
    <w:p w:rsidR="001650BE" w:rsidRPr="00360725" w:rsidRDefault="001650BE" w:rsidP="001650BE">
      <w:pPr>
        <w:spacing w:line="276" w:lineRule="auto"/>
        <w:jc w:val="both"/>
        <w:rPr>
          <w:rFonts w:eastAsia="Calibri" w:cs="Times New Roman"/>
          <w:color w:val="44546A" w:themeColor="text2"/>
        </w:rPr>
      </w:pPr>
      <w:r w:rsidRPr="00360725">
        <w:rPr>
          <w:rFonts w:eastAsia="Calibri" w:cs="Times New Roman"/>
          <w:color w:val="44546A" w:themeColor="text2"/>
        </w:rPr>
        <w:t xml:space="preserve">Recommandations suivies : les filières sont identifiées clairement dans la sous-section consacrée aux principes directeurs de la sélection des opérations. Il s’agit des filières des secteurs énoncés par la SRI-SI. Les modalités d’aide sont également précisées. </w:t>
      </w:r>
      <w:r w:rsidR="004B7512" w:rsidRPr="00360725">
        <w:rPr>
          <w:rFonts w:eastAsia="Calibri" w:cs="Times New Roman"/>
          <w:color w:val="44546A" w:themeColor="text2"/>
        </w:rPr>
        <w:t xml:space="preserve">Enfin, les synergies avec le PO FSE Etat sont précisées sur le plan de la formation des créateurs d’entreprise. </w:t>
      </w:r>
    </w:p>
    <w:p w:rsidR="001650BE" w:rsidRPr="00360725" w:rsidRDefault="001650BE" w:rsidP="001650BE">
      <w:pPr>
        <w:spacing w:line="276" w:lineRule="auto"/>
        <w:jc w:val="both"/>
        <w:rPr>
          <w:rFonts w:eastAsia="Calibri" w:cs="Times New Roman"/>
          <w:color w:val="44546A" w:themeColor="text2"/>
        </w:rPr>
      </w:pPr>
      <w:r w:rsidRPr="00360725">
        <w:rPr>
          <w:rFonts w:eastAsia="Calibri" w:cs="Times New Roman"/>
          <w:color w:val="44546A" w:themeColor="text2"/>
        </w:rPr>
        <w:t xml:space="preserve">En revanche, le ciblage sur les localisations du SAR ne sera pas réalisé à ce stade.  </w:t>
      </w:r>
    </w:p>
    <w:p w:rsidR="001650BE" w:rsidRPr="00360725" w:rsidRDefault="001650BE" w:rsidP="001650BE">
      <w:pPr>
        <w:spacing w:line="276" w:lineRule="auto"/>
        <w:jc w:val="both"/>
        <w:rPr>
          <w:rFonts w:eastAsia="Calibri" w:cs="Times New Roman"/>
          <w:color w:val="44546A" w:themeColor="text2"/>
        </w:rPr>
      </w:pPr>
      <w:r w:rsidRPr="00360725">
        <w:rPr>
          <w:rFonts w:eastAsia="Calibri" w:cs="Times New Roman"/>
          <w:color w:val="44546A" w:themeColor="text2"/>
        </w:rPr>
        <w:t>Par ailleurs, l’OS ne sera pas territorialisé. Cependan</w:t>
      </w:r>
      <w:r w:rsidR="008F60DB" w:rsidRPr="00360725">
        <w:rPr>
          <w:rFonts w:eastAsia="Calibri" w:cs="Times New Roman"/>
          <w:color w:val="44546A" w:themeColor="text2"/>
        </w:rPr>
        <w:t>t</w:t>
      </w:r>
      <w:r w:rsidRPr="00360725">
        <w:rPr>
          <w:rFonts w:eastAsia="Calibri" w:cs="Times New Roman"/>
          <w:color w:val="44546A" w:themeColor="text2"/>
        </w:rPr>
        <w:t xml:space="preserve"> l’accompagnement des entreprises sera </w:t>
      </w:r>
      <w:r w:rsidR="008F60DB" w:rsidRPr="00360725">
        <w:rPr>
          <w:rFonts w:eastAsia="Calibri" w:cs="Times New Roman"/>
          <w:color w:val="44546A" w:themeColor="text2"/>
        </w:rPr>
        <w:t xml:space="preserve">adapté aux contextes distincts </w:t>
      </w:r>
      <w:r w:rsidRPr="00360725">
        <w:rPr>
          <w:rFonts w:eastAsia="Calibri" w:cs="Times New Roman"/>
          <w:color w:val="44546A" w:themeColor="text2"/>
        </w:rPr>
        <w:t xml:space="preserve">par le </w:t>
      </w:r>
      <w:r w:rsidR="008F60DB" w:rsidRPr="00360725">
        <w:rPr>
          <w:rFonts w:eastAsia="Calibri" w:cs="Times New Roman"/>
          <w:color w:val="44546A" w:themeColor="text2"/>
        </w:rPr>
        <w:t xml:space="preserve">moyen </w:t>
      </w:r>
      <w:r w:rsidRPr="00360725">
        <w:rPr>
          <w:rFonts w:eastAsia="Calibri" w:cs="Times New Roman"/>
          <w:color w:val="44546A" w:themeColor="text2"/>
        </w:rPr>
        <w:t xml:space="preserve">de l’animation territoriale et par </w:t>
      </w:r>
      <w:r w:rsidR="008F60DB" w:rsidRPr="00360725">
        <w:rPr>
          <w:rFonts w:eastAsia="Calibri" w:cs="Times New Roman"/>
          <w:color w:val="44546A" w:themeColor="text2"/>
        </w:rPr>
        <w:t>celui</w:t>
      </w:r>
      <w:r w:rsidRPr="00360725">
        <w:rPr>
          <w:rFonts w:eastAsia="Calibri" w:cs="Times New Roman"/>
          <w:color w:val="44546A" w:themeColor="text2"/>
        </w:rPr>
        <w:t xml:space="preserve"> des taux qui seront certainement plus forts dans les zones isolées. Par ailleurs, il existe une ligne de partage avec le FEADER qui aidera également les TPE qui constituent essentiellement le tissu des communes de l’intérieur. </w:t>
      </w:r>
    </w:p>
    <w:p w:rsidR="00F26E26" w:rsidRPr="00360725" w:rsidRDefault="00F26E26" w:rsidP="001650BE">
      <w:pPr>
        <w:spacing w:line="276" w:lineRule="auto"/>
        <w:jc w:val="both"/>
        <w:rPr>
          <w:rFonts w:eastAsia="Calibri" w:cs="Times New Roman"/>
          <w:color w:val="44546A" w:themeColor="text2"/>
        </w:rPr>
      </w:pPr>
      <w:r w:rsidRPr="00360725">
        <w:rPr>
          <w:rFonts w:eastAsia="Calibri" w:cs="Times New Roman"/>
          <w:color w:val="44546A" w:themeColor="text2"/>
        </w:rPr>
        <w:t>Les synergies avec le PO FSE Etat seront développées au fur et à mesure de la mise en œuvre par le biais des OPCA. Le PO FSE Etat précisera les liens avec les filières et secteurs porteurs.</w:t>
      </w:r>
    </w:p>
    <w:p w:rsidR="00360725" w:rsidRDefault="00360725" w:rsidP="001650BE">
      <w:pPr>
        <w:spacing w:line="276" w:lineRule="auto"/>
        <w:jc w:val="both"/>
        <w:rPr>
          <w:rFonts w:eastAsia="Calibri" w:cs="Times New Roman"/>
          <w:color w:val="44546A" w:themeColor="text2"/>
        </w:rPr>
      </w:pPr>
    </w:p>
    <w:p w:rsidR="00360725" w:rsidRDefault="00360725" w:rsidP="001650BE">
      <w:pPr>
        <w:spacing w:line="276" w:lineRule="auto"/>
        <w:jc w:val="both"/>
        <w:rPr>
          <w:rFonts w:eastAsia="Calibri" w:cs="Times New Roman"/>
          <w:color w:val="44546A" w:themeColor="text2"/>
        </w:rPr>
      </w:pPr>
    </w:p>
    <w:p w:rsidR="00360725" w:rsidRDefault="00360725" w:rsidP="001650BE">
      <w:pPr>
        <w:spacing w:line="276" w:lineRule="auto"/>
        <w:jc w:val="both"/>
        <w:rPr>
          <w:rFonts w:eastAsia="Calibri" w:cs="Times New Roman"/>
          <w:color w:val="44546A" w:themeColor="text2"/>
        </w:rPr>
      </w:pPr>
    </w:p>
    <w:p w:rsidR="00360725" w:rsidRDefault="00360725" w:rsidP="001650BE">
      <w:pPr>
        <w:spacing w:line="276" w:lineRule="auto"/>
        <w:jc w:val="both"/>
        <w:rPr>
          <w:rFonts w:eastAsia="Calibri" w:cs="Times New Roman"/>
          <w:color w:val="44546A" w:themeColor="text2"/>
        </w:rPr>
      </w:pPr>
    </w:p>
    <w:p w:rsidR="00360725" w:rsidRDefault="00360725" w:rsidP="001650BE">
      <w:pPr>
        <w:spacing w:line="276" w:lineRule="auto"/>
        <w:jc w:val="both"/>
        <w:rPr>
          <w:rFonts w:eastAsia="Calibri" w:cs="Times New Roman"/>
          <w:color w:val="44546A" w:themeColor="text2"/>
        </w:rPr>
      </w:pPr>
    </w:p>
    <w:p w:rsidR="00360725" w:rsidRDefault="00360725" w:rsidP="001650BE">
      <w:pPr>
        <w:spacing w:line="276" w:lineRule="auto"/>
        <w:jc w:val="both"/>
        <w:rPr>
          <w:rFonts w:eastAsia="Calibri" w:cs="Times New Roman"/>
          <w:color w:val="44546A" w:themeColor="text2"/>
        </w:rPr>
      </w:pPr>
    </w:p>
    <w:p w:rsidR="00360725" w:rsidRDefault="00360725" w:rsidP="001650BE">
      <w:pPr>
        <w:spacing w:line="276" w:lineRule="auto"/>
        <w:jc w:val="both"/>
        <w:rPr>
          <w:rFonts w:eastAsia="Calibri" w:cs="Times New Roman"/>
          <w:color w:val="44546A" w:themeColor="text2"/>
        </w:rPr>
      </w:pPr>
    </w:p>
    <w:p w:rsidR="00360725" w:rsidRDefault="00360725" w:rsidP="001650BE">
      <w:pPr>
        <w:spacing w:line="276" w:lineRule="auto"/>
        <w:jc w:val="both"/>
        <w:rPr>
          <w:rFonts w:eastAsia="Calibri" w:cs="Times New Roman"/>
          <w:color w:val="44546A" w:themeColor="text2"/>
        </w:rPr>
      </w:pPr>
    </w:p>
    <w:p w:rsidR="00360725" w:rsidRPr="00336B22" w:rsidRDefault="00360725" w:rsidP="001650BE">
      <w:pPr>
        <w:spacing w:line="276" w:lineRule="auto"/>
        <w:jc w:val="both"/>
        <w:rPr>
          <w:rFonts w:eastAsia="Calibri" w:cs="Times New Roman"/>
          <w:color w:val="44546A" w:themeColor="text2"/>
        </w:rPr>
      </w:pPr>
    </w:p>
    <w:p w:rsidR="001650BE" w:rsidRPr="00EA1BF5" w:rsidRDefault="001650BE" w:rsidP="001650BE">
      <w:pPr>
        <w:numPr>
          <w:ilvl w:val="0"/>
          <w:numId w:val="10"/>
        </w:numPr>
        <w:spacing w:line="276" w:lineRule="auto"/>
        <w:contextualSpacing/>
        <w:jc w:val="both"/>
        <w:rPr>
          <w:rFonts w:eastAsia="Calibri" w:cs="Times New Roman"/>
          <w:color w:val="44546A" w:themeColor="text2"/>
          <w:sz w:val="24"/>
          <w:szCs w:val="24"/>
        </w:rPr>
      </w:pPr>
      <w:r w:rsidRPr="00336B22">
        <w:rPr>
          <w:rFonts w:eastAsia="Calibri" w:cs="Times New Roman"/>
          <w:b/>
          <w:bCs/>
          <w:iCs/>
          <w:color w:val="44546A" w:themeColor="text2"/>
          <w:sz w:val="24"/>
          <w:szCs w:val="24"/>
        </w:rPr>
        <w:t>Thématique n°4 : Soutenir la transition vers une économie à faibles émissions de CO2 dans tous les secteurs</w:t>
      </w:r>
      <w:r w:rsidRPr="00336B22">
        <w:rPr>
          <w:rFonts w:eastAsia="Calibri" w:cs="Times New Roman"/>
          <w:b/>
          <w:bCs/>
          <w:color w:val="44546A" w:themeColor="text2"/>
          <w:sz w:val="24"/>
          <w:szCs w:val="24"/>
        </w:rPr>
        <w:t xml:space="preserve"> </w:t>
      </w:r>
    </w:p>
    <w:p w:rsidR="001650BE" w:rsidRPr="00336B22" w:rsidRDefault="001650BE" w:rsidP="001650BE">
      <w:pPr>
        <w:spacing w:line="276" w:lineRule="auto"/>
        <w:contextualSpacing/>
        <w:jc w:val="both"/>
        <w:rPr>
          <w:rFonts w:eastAsia="Calibri" w:cs="Times New Roman"/>
          <w:color w:val="44546A" w:themeColor="text2"/>
        </w:rPr>
      </w:pPr>
    </w:p>
    <w:tbl>
      <w:tblPr>
        <w:tblW w:w="5714" w:type="pct"/>
        <w:tblInd w:w="-1124" w:type="dxa"/>
        <w:tblCellMar>
          <w:left w:w="0" w:type="dxa"/>
          <w:right w:w="0" w:type="dxa"/>
        </w:tblCellMar>
        <w:tblLook w:val="04A0"/>
      </w:tblPr>
      <w:tblGrid>
        <w:gridCol w:w="709"/>
        <w:gridCol w:w="4253"/>
        <w:gridCol w:w="2722"/>
        <w:gridCol w:w="2381"/>
      </w:tblGrid>
      <w:tr w:rsidR="001650BE" w:rsidRPr="00360725" w:rsidTr="00B85EDA">
        <w:trPr>
          <w:cantSplit/>
          <w:trHeight w:val="699"/>
        </w:trPr>
        <w:tc>
          <w:tcPr>
            <w:tcW w:w="2465" w:type="pct"/>
            <w:gridSpan w:val="2"/>
            <w:tcBorders>
              <w:top w:val="single" w:sz="8" w:space="0" w:color="4F81BD"/>
              <w:left w:val="single" w:sz="8" w:space="0" w:color="4F81BD"/>
              <w:bottom w:val="single" w:sz="18" w:space="0" w:color="4F81BD"/>
              <w:right w:val="single" w:sz="8" w:space="0" w:color="4F81BD"/>
            </w:tcBorders>
            <w:shd w:val="clear" w:color="auto" w:fill="1F497D"/>
          </w:tcPr>
          <w:p w:rsidR="001650BE" w:rsidRPr="00360725" w:rsidRDefault="001650BE" w:rsidP="00E0625E">
            <w:pPr>
              <w:spacing w:line="276" w:lineRule="auto"/>
              <w:ind w:firstLine="348"/>
              <w:jc w:val="center"/>
              <w:rPr>
                <w:rFonts w:eastAsia="Calibri" w:cs="Times New Roman"/>
                <w:color w:val="FFFFFF" w:themeColor="background1"/>
                <w:sz w:val="20"/>
              </w:rPr>
            </w:pPr>
            <w:r w:rsidRPr="00360725">
              <w:rPr>
                <w:rFonts w:eastAsia="Calibri" w:cs="Times New Roman"/>
                <w:b/>
                <w:bCs/>
                <w:color w:val="FFFFFF" w:themeColor="background1"/>
                <w:sz w:val="20"/>
              </w:rPr>
              <w:t>Principaux enjeux du DST identifiés</w:t>
            </w:r>
          </w:p>
        </w:tc>
        <w:tc>
          <w:tcPr>
            <w:tcW w:w="1352" w:type="pct"/>
            <w:tcBorders>
              <w:top w:val="single" w:sz="8" w:space="0" w:color="4F81BD"/>
              <w:left w:val="single" w:sz="8" w:space="0" w:color="4F81BD"/>
              <w:bottom w:val="single" w:sz="18" w:space="0" w:color="4F81BD"/>
              <w:right w:val="single" w:sz="8" w:space="0" w:color="4F81BD"/>
            </w:tcBorders>
            <w:shd w:val="clear" w:color="auto" w:fill="1F497D"/>
            <w:tcMar>
              <w:top w:w="72" w:type="dxa"/>
              <w:left w:w="144" w:type="dxa"/>
              <w:bottom w:w="72" w:type="dxa"/>
              <w:right w:w="144" w:type="dxa"/>
            </w:tcMar>
            <w:hideMark/>
          </w:tcPr>
          <w:p w:rsidR="001650BE" w:rsidRPr="00360725" w:rsidRDefault="001650BE" w:rsidP="00E0625E">
            <w:pPr>
              <w:spacing w:after="0" w:line="240" w:lineRule="auto"/>
              <w:ind w:firstLine="348"/>
              <w:jc w:val="center"/>
              <w:rPr>
                <w:rFonts w:eastAsia="Calibri" w:cs="Times New Roman"/>
                <w:b/>
                <w:bCs/>
                <w:color w:val="FFFFFF" w:themeColor="background1"/>
                <w:sz w:val="20"/>
              </w:rPr>
            </w:pPr>
            <w:r w:rsidRPr="00360725">
              <w:rPr>
                <w:rFonts w:eastAsia="Calibri" w:cs="Times New Roman"/>
                <w:b/>
                <w:bCs/>
                <w:color w:val="FFFFFF" w:themeColor="background1"/>
                <w:sz w:val="20"/>
              </w:rPr>
              <w:t>Prise en compte dans le PO</w:t>
            </w:r>
          </w:p>
          <w:p w:rsidR="001650BE" w:rsidRPr="00360725" w:rsidRDefault="001650BE" w:rsidP="00E0625E">
            <w:pPr>
              <w:spacing w:after="0" w:line="240" w:lineRule="auto"/>
              <w:ind w:firstLine="348"/>
              <w:jc w:val="center"/>
              <w:rPr>
                <w:rFonts w:eastAsia="Calibri" w:cs="Times New Roman"/>
                <w:color w:val="FFFFFF" w:themeColor="background1"/>
                <w:sz w:val="20"/>
              </w:rPr>
            </w:pPr>
            <w:r w:rsidRPr="00360725">
              <w:rPr>
                <w:rFonts w:eastAsia="Calibri" w:cs="Times New Roman"/>
                <w:b/>
                <w:bCs/>
                <w:color w:val="FFFFFF" w:themeColor="background1"/>
                <w:sz w:val="20"/>
              </w:rPr>
              <w:t>Projet de V3</w:t>
            </w:r>
          </w:p>
        </w:tc>
        <w:tc>
          <w:tcPr>
            <w:tcW w:w="1183" w:type="pct"/>
            <w:tcBorders>
              <w:top w:val="single" w:sz="8" w:space="0" w:color="4F81BD"/>
              <w:left w:val="single" w:sz="8" w:space="0" w:color="4F81BD"/>
              <w:bottom w:val="single" w:sz="18" w:space="0" w:color="4F81BD"/>
              <w:right w:val="single" w:sz="8" w:space="0" w:color="4F81BD"/>
            </w:tcBorders>
            <w:shd w:val="clear" w:color="auto" w:fill="1F497D"/>
          </w:tcPr>
          <w:p w:rsidR="001650BE" w:rsidRPr="00360725" w:rsidRDefault="001650BE" w:rsidP="00E0625E">
            <w:pPr>
              <w:spacing w:after="0" w:line="240" w:lineRule="auto"/>
              <w:ind w:firstLine="348"/>
              <w:jc w:val="center"/>
              <w:rPr>
                <w:rFonts w:eastAsia="Calibri" w:cs="Times New Roman"/>
                <w:b/>
                <w:bCs/>
                <w:color w:val="FFFFFF" w:themeColor="background1"/>
                <w:sz w:val="20"/>
              </w:rPr>
            </w:pPr>
            <w:r w:rsidRPr="00360725">
              <w:rPr>
                <w:rFonts w:eastAsia="Calibri" w:cs="Times New Roman"/>
                <w:b/>
                <w:bCs/>
                <w:color w:val="FFFFFF" w:themeColor="background1"/>
                <w:sz w:val="20"/>
              </w:rPr>
              <w:t>V4.2</w:t>
            </w:r>
          </w:p>
        </w:tc>
      </w:tr>
      <w:tr w:rsidR="001650BE" w:rsidRPr="00360725" w:rsidTr="00B85EDA">
        <w:trPr>
          <w:cantSplit/>
          <w:trHeight w:val="1754"/>
        </w:trPr>
        <w:tc>
          <w:tcPr>
            <w:tcW w:w="352" w:type="pct"/>
            <w:tcBorders>
              <w:top w:val="single" w:sz="18" w:space="0" w:color="4F81BD"/>
              <w:left w:val="single" w:sz="8" w:space="0" w:color="4F81BD"/>
              <w:bottom w:val="single" w:sz="8" w:space="0" w:color="4F81BD"/>
              <w:right w:val="single" w:sz="8" w:space="0" w:color="4F81BD"/>
            </w:tcBorders>
            <w:shd w:val="clear" w:color="auto" w:fill="E9EDF4"/>
            <w:textDirection w:val="btLr"/>
          </w:tcPr>
          <w:p w:rsidR="001650BE" w:rsidRPr="00360725" w:rsidRDefault="001650BE" w:rsidP="00E0625E">
            <w:pPr>
              <w:spacing w:after="0" w:line="276" w:lineRule="auto"/>
              <w:ind w:left="113" w:right="113"/>
              <w:jc w:val="center"/>
              <w:rPr>
                <w:rFonts w:eastAsia="Calibri" w:cs="Times New Roman"/>
                <w:b/>
                <w:color w:val="44546A" w:themeColor="text2"/>
                <w:sz w:val="20"/>
                <w:szCs w:val="24"/>
              </w:rPr>
            </w:pPr>
            <w:r w:rsidRPr="00360725">
              <w:rPr>
                <w:rFonts w:eastAsia="Calibri" w:cs="Times New Roman"/>
                <w:b/>
                <w:color w:val="44546A" w:themeColor="text2"/>
                <w:sz w:val="20"/>
                <w:szCs w:val="24"/>
              </w:rPr>
              <w:t>Offre</w:t>
            </w:r>
          </w:p>
        </w:tc>
        <w:tc>
          <w:tcPr>
            <w:tcW w:w="2113" w:type="pct"/>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1650BE" w:rsidRPr="00360725" w:rsidRDefault="001650BE" w:rsidP="00E0625E">
            <w:pPr>
              <w:spacing w:after="0" w:line="276" w:lineRule="auto"/>
              <w:rPr>
                <w:rFonts w:eastAsia="Calibri" w:cs="Times New Roman"/>
                <w:color w:val="44546A" w:themeColor="text2"/>
                <w:sz w:val="20"/>
              </w:rPr>
            </w:pPr>
            <w:r w:rsidRPr="00360725">
              <w:rPr>
                <w:rFonts w:eastAsia="Calibri" w:cs="Times New Roman"/>
                <w:color w:val="44546A" w:themeColor="text2"/>
                <w:sz w:val="20"/>
              </w:rPr>
              <w:t>- Poursuivre le développement des EnR par l’amélioration de la structuration des filières (garantir l’approvisionnement en</w:t>
            </w:r>
          </w:p>
          <w:p w:rsidR="001650BE" w:rsidRPr="00360725" w:rsidRDefault="001650BE" w:rsidP="00E0625E">
            <w:pPr>
              <w:spacing w:after="0" w:line="276" w:lineRule="auto"/>
              <w:rPr>
                <w:rFonts w:eastAsia="Calibri" w:cs="Times New Roman"/>
                <w:color w:val="44546A" w:themeColor="text2"/>
                <w:sz w:val="20"/>
              </w:rPr>
            </w:pPr>
            <w:r w:rsidRPr="00360725">
              <w:rPr>
                <w:rFonts w:eastAsia="Calibri" w:cs="Times New Roman"/>
                <w:color w:val="44546A" w:themeColor="text2"/>
                <w:sz w:val="20"/>
              </w:rPr>
              <w:t>biomasse, acquisition technologique sur le stockage, financement)</w:t>
            </w:r>
          </w:p>
        </w:tc>
        <w:tc>
          <w:tcPr>
            <w:tcW w:w="1352" w:type="pct"/>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1650BE" w:rsidRPr="00360725" w:rsidRDefault="001650BE" w:rsidP="00E0625E">
            <w:pPr>
              <w:tabs>
                <w:tab w:val="left" w:pos="5580"/>
              </w:tabs>
              <w:spacing w:after="0" w:line="276" w:lineRule="auto"/>
              <w:rPr>
                <w:rFonts w:eastAsia="Calibri" w:cs="Times New Roman"/>
                <w:b/>
                <w:color w:val="44546A" w:themeColor="text2"/>
                <w:sz w:val="20"/>
              </w:rPr>
            </w:pPr>
            <w:r w:rsidRPr="00360725">
              <w:rPr>
                <w:rFonts w:eastAsia="Calibri"/>
                <w:b/>
                <w:iCs/>
                <w:color w:val="44546A" w:themeColor="text2"/>
                <w:sz w:val="20"/>
              </w:rPr>
              <w:t>OS : Diminuer la dépendance énergétique par le développement d'énergies renouvelables et favoriser les raccordements au réseau</w:t>
            </w:r>
          </w:p>
        </w:tc>
        <w:tc>
          <w:tcPr>
            <w:tcW w:w="1183" w:type="pct"/>
            <w:tcBorders>
              <w:top w:val="single" w:sz="18" w:space="0" w:color="4F81BD"/>
              <w:left w:val="single" w:sz="8" w:space="0" w:color="4F81BD"/>
              <w:bottom w:val="single" w:sz="8" w:space="0" w:color="4F81BD"/>
              <w:right w:val="single" w:sz="8" w:space="0" w:color="4F81BD"/>
            </w:tcBorders>
            <w:shd w:val="clear" w:color="auto" w:fill="E9EDF4"/>
          </w:tcPr>
          <w:p w:rsidR="001650BE" w:rsidRPr="00360725" w:rsidRDefault="001650BE" w:rsidP="00E0625E">
            <w:pPr>
              <w:tabs>
                <w:tab w:val="left" w:pos="5580"/>
              </w:tabs>
              <w:spacing w:after="0" w:line="276" w:lineRule="auto"/>
              <w:rPr>
                <w:rFonts w:eastAsia="Calibri"/>
                <w:b/>
                <w:iCs/>
                <w:color w:val="44546A" w:themeColor="text2"/>
                <w:sz w:val="20"/>
              </w:rPr>
            </w:pPr>
            <w:r w:rsidRPr="00360725">
              <w:rPr>
                <w:rFonts w:eastAsia="Calibri"/>
                <w:b/>
                <w:iCs/>
                <w:color w:val="44546A" w:themeColor="text2"/>
                <w:sz w:val="20"/>
              </w:rPr>
              <w:t>Supprimé</w:t>
            </w:r>
          </w:p>
        </w:tc>
      </w:tr>
      <w:tr w:rsidR="001650BE" w:rsidRPr="00360725" w:rsidTr="00B85EDA">
        <w:trPr>
          <w:cantSplit/>
          <w:trHeight w:val="1367"/>
        </w:trPr>
        <w:tc>
          <w:tcPr>
            <w:tcW w:w="352" w:type="pct"/>
            <w:tcBorders>
              <w:top w:val="single" w:sz="8" w:space="0" w:color="4F81BD"/>
              <w:left w:val="single" w:sz="8" w:space="0" w:color="4F81BD"/>
              <w:bottom w:val="single" w:sz="8" w:space="0" w:color="4F81BD"/>
              <w:right w:val="single" w:sz="8" w:space="0" w:color="4F81BD"/>
            </w:tcBorders>
            <w:textDirection w:val="btLr"/>
          </w:tcPr>
          <w:p w:rsidR="001650BE" w:rsidRPr="00360725" w:rsidRDefault="001650BE" w:rsidP="00E0625E">
            <w:pPr>
              <w:spacing w:after="0" w:line="276" w:lineRule="auto"/>
              <w:ind w:left="113" w:right="113"/>
              <w:jc w:val="center"/>
              <w:rPr>
                <w:rFonts w:eastAsia="Calibri" w:cs="Times New Roman"/>
                <w:b/>
                <w:color w:val="44546A" w:themeColor="text2"/>
                <w:sz w:val="20"/>
              </w:rPr>
            </w:pPr>
            <w:r w:rsidRPr="00360725">
              <w:rPr>
                <w:rFonts w:eastAsia="Calibri" w:cs="Times New Roman"/>
                <w:b/>
                <w:color w:val="44546A" w:themeColor="text2"/>
                <w:sz w:val="20"/>
              </w:rPr>
              <w:t>Demande</w:t>
            </w:r>
          </w:p>
        </w:tc>
        <w:tc>
          <w:tcPr>
            <w:tcW w:w="2113" w:type="pct"/>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1650BE" w:rsidRPr="00360725" w:rsidRDefault="001650BE" w:rsidP="00E0625E">
            <w:pPr>
              <w:autoSpaceDE w:val="0"/>
              <w:autoSpaceDN w:val="0"/>
              <w:adjustRightInd w:val="0"/>
              <w:spacing w:after="0" w:line="240" w:lineRule="auto"/>
              <w:rPr>
                <w:rFonts w:eastAsia="Calibri" w:cs="Times New Roman"/>
                <w:color w:val="44546A" w:themeColor="text2"/>
                <w:sz w:val="20"/>
              </w:rPr>
            </w:pPr>
            <w:r w:rsidRPr="00360725">
              <w:rPr>
                <w:rFonts w:eastAsia="Calibri" w:cs="Times New Roman"/>
                <w:color w:val="44546A" w:themeColor="text2"/>
                <w:sz w:val="20"/>
              </w:rPr>
              <w:t>-Promouvoir les démarches d’éco‐construction en soutenant l’émergence et la structuration d’une filière économique et en</w:t>
            </w:r>
          </w:p>
          <w:p w:rsidR="001650BE" w:rsidRPr="00360725" w:rsidRDefault="001650BE" w:rsidP="00E0625E">
            <w:pPr>
              <w:autoSpaceDE w:val="0"/>
              <w:autoSpaceDN w:val="0"/>
              <w:adjustRightInd w:val="0"/>
              <w:spacing w:after="0" w:line="240" w:lineRule="auto"/>
              <w:rPr>
                <w:rFonts w:eastAsia="Calibri" w:cs="Times New Roman"/>
                <w:color w:val="44546A" w:themeColor="text2"/>
                <w:sz w:val="20"/>
              </w:rPr>
            </w:pPr>
            <w:r w:rsidRPr="00360725">
              <w:rPr>
                <w:rFonts w:eastAsia="Calibri" w:cs="Times New Roman"/>
                <w:color w:val="44546A" w:themeColor="text2"/>
                <w:sz w:val="20"/>
              </w:rPr>
              <w:t>mettant en œuvre une politique d’exemplarité pour la construction publique (logements sociaux, bâtiments publics)</w:t>
            </w:r>
          </w:p>
          <w:p w:rsidR="001650BE" w:rsidRPr="00360725" w:rsidRDefault="001650BE" w:rsidP="00E0625E">
            <w:pPr>
              <w:autoSpaceDE w:val="0"/>
              <w:autoSpaceDN w:val="0"/>
              <w:adjustRightInd w:val="0"/>
              <w:spacing w:after="0" w:line="240" w:lineRule="auto"/>
              <w:rPr>
                <w:rFonts w:eastAsia="Times New Roman" w:cs="Calibri"/>
                <w:color w:val="44546A" w:themeColor="text2"/>
                <w:sz w:val="20"/>
                <w:szCs w:val="13"/>
                <w:lang w:eastAsia="fr-FR"/>
              </w:rPr>
            </w:pPr>
            <w:r w:rsidRPr="00360725">
              <w:rPr>
                <w:rFonts w:eastAsia="Calibri" w:cs="Times New Roman"/>
                <w:color w:val="44546A" w:themeColor="text2"/>
                <w:sz w:val="20"/>
              </w:rPr>
              <w:t>- Poursuivre les efforts en matière de sensibilisation et de communication sur l’utilisation rationnelle de l’énergie</w:t>
            </w:r>
          </w:p>
        </w:tc>
        <w:tc>
          <w:tcPr>
            <w:tcW w:w="1352" w:type="pct"/>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1650BE" w:rsidRPr="00360725" w:rsidRDefault="001650BE" w:rsidP="00E0625E">
            <w:pPr>
              <w:spacing w:after="0" w:line="276" w:lineRule="auto"/>
              <w:rPr>
                <w:rFonts w:eastAsia="Calibri" w:cs="Times New Roman"/>
                <w:color w:val="44546A" w:themeColor="text2"/>
                <w:sz w:val="20"/>
              </w:rPr>
            </w:pPr>
            <w:r w:rsidRPr="00360725">
              <w:rPr>
                <w:rFonts w:eastAsia="Calibri"/>
                <w:b/>
                <w:iCs/>
                <w:color w:val="44546A" w:themeColor="text2"/>
                <w:sz w:val="20"/>
              </w:rPr>
              <w:t>OS : Augmenter l'efficacité énergétique</w:t>
            </w:r>
          </w:p>
        </w:tc>
        <w:tc>
          <w:tcPr>
            <w:tcW w:w="1183" w:type="pct"/>
            <w:tcBorders>
              <w:top w:val="single" w:sz="8" w:space="0" w:color="4F81BD"/>
              <w:left w:val="single" w:sz="8" w:space="0" w:color="4F81BD"/>
              <w:bottom w:val="single" w:sz="8" w:space="0" w:color="4F81BD"/>
              <w:right w:val="single" w:sz="8" w:space="0" w:color="4F81BD"/>
            </w:tcBorders>
          </w:tcPr>
          <w:p w:rsidR="001650BE" w:rsidRPr="00360725" w:rsidRDefault="001650BE" w:rsidP="00E0625E">
            <w:pPr>
              <w:spacing w:after="0" w:line="276" w:lineRule="auto"/>
              <w:rPr>
                <w:rFonts w:eastAsia="Calibri"/>
                <w:b/>
                <w:iCs/>
                <w:color w:val="44546A" w:themeColor="text2"/>
                <w:sz w:val="20"/>
              </w:rPr>
            </w:pPr>
            <w:r w:rsidRPr="00360725">
              <w:rPr>
                <w:rFonts w:eastAsia="Calibri"/>
                <w:b/>
                <w:iCs/>
                <w:color w:val="44546A" w:themeColor="text2"/>
                <w:sz w:val="20"/>
              </w:rPr>
              <w:t>OS 6 : Augmenter l’efficacité énergétique et promouvoir la sobriété énergétique</w:t>
            </w:r>
          </w:p>
        </w:tc>
      </w:tr>
    </w:tbl>
    <w:p w:rsidR="001650BE" w:rsidRPr="00336B22" w:rsidRDefault="001650BE" w:rsidP="001650BE">
      <w:pPr>
        <w:spacing w:line="276" w:lineRule="auto"/>
        <w:ind w:left="720"/>
        <w:contextualSpacing/>
        <w:jc w:val="both"/>
        <w:rPr>
          <w:rFonts w:eastAsia="Calibri" w:cs="Times New Roman"/>
          <w:color w:val="44546A" w:themeColor="text2"/>
          <w:sz w:val="24"/>
          <w:szCs w:val="24"/>
        </w:rPr>
      </w:pPr>
    </w:p>
    <w:p w:rsidR="001650BE" w:rsidRPr="00430C5D" w:rsidRDefault="001650BE" w:rsidP="001650BE">
      <w:pPr>
        <w:spacing w:line="276" w:lineRule="auto"/>
        <w:jc w:val="both"/>
        <w:rPr>
          <w:rFonts w:eastAsia="Calibri"/>
          <w:b/>
          <w:iCs/>
          <w:color w:val="44546A" w:themeColor="text2"/>
        </w:rPr>
      </w:pPr>
      <w:r w:rsidRPr="00257D86">
        <w:rPr>
          <w:rFonts w:eastAsia="Calibri" w:cs="Times New Roman"/>
          <w:b/>
          <w:color w:val="44546A" w:themeColor="text2"/>
        </w:rPr>
        <w:t>Un nouvel</w:t>
      </w:r>
      <w:r>
        <w:rPr>
          <w:rFonts w:eastAsia="Calibri" w:cs="Times New Roman"/>
          <w:color w:val="44546A" w:themeColor="text2"/>
        </w:rPr>
        <w:t xml:space="preserve"> </w:t>
      </w:r>
      <w:r>
        <w:rPr>
          <w:rFonts w:eastAsia="Calibri"/>
          <w:b/>
          <w:iCs/>
          <w:color w:val="44546A" w:themeColor="text2"/>
        </w:rPr>
        <w:t>OS 7 : « Limiter la congestion du réseau routier de l’île de Cayenne par le développement des transports urbains collectifs propres », anciennement traité au sein de l’OT7</w:t>
      </w:r>
      <w:r w:rsidR="00A71455">
        <w:rPr>
          <w:rFonts w:eastAsia="Calibri"/>
          <w:b/>
          <w:iCs/>
          <w:color w:val="44546A" w:themeColor="text2"/>
        </w:rPr>
        <w:t xml:space="preserve"> </w:t>
      </w:r>
      <w:r w:rsidR="00A71455" w:rsidRPr="00A71455">
        <w:rPr>
          <w:rFonts w:eastAsia="Calibri"/>
          <w:iCs/>
          <w:color w:val="44546A" w:themeColor="text2"/>
        </w:rPr>
        <w:t>(voir cette thématique)</w:t>
      </w:r>
      <w:r w:rsidRPr="00A71455">
        <w:rPr>
          <w:rFonts w:eastAsia="Calibri"/>
          <w:iCs/>
          <w:color w:val="44546A" w:themeColor="text2"/>
        </w:rPr>
        <w:t>.</w:t>
      </w:r>
      <w:r>
        <w:rPr>
          <w:rFonts w:eastAsia="Calibri"/>
          <w:b/>
          <w:iCs/>
          <w:color w:val="44546A" w:themeColor="text2"/>
        </w:rPr>
        <w:t xml:space="preserve"> </w:t>
      </w:r>
    </w:p>
    <w:tbl>
      <w:tblPr>
        <w:tblStyle w:val="Grillemoyenne1-Accent1"/>
        <w:tblW w:w="9306" w:type="dxa"/>
        <w:tblInd w:w="-597" w:type="dxa"/>
        <w:shd w:val="clear" w:color="auto" w:fill="FFFFFF" w:themeFill="background1"/>
        <w:tblLook w:val="04A0"/>
      </w:tblPr>
      <w:tblGrid>
        <w:gridCol w:w="2556"/>
        <w:gridCol w:w="6750"/>
      </w:tblGrid>
      <w:tr w:rsidR="001650BE" w:rsidRPr="00336B22" w:rsidTr="00E0625E">
        <w:trPr>
          <w:cnfStyle w:val="100000000000"/>
          <w:trHeight w:val="207"/>
        </w:trPr>
        <w:tc>
          <w:tcPr>
            <w:cnfStyle w:val="001000000000"/>
            <w:tcW w:w="2556" w:type="dxa"/>
            <w:shd w:val="clear" w:color="auto" w:fill="D5DCE4" w:themeFill="text2" w:themeFillTint="33"/>
            <w:noWrap/>
            <w:hideMark/>
          </w:tcPr>
          <w:p w:rsidR="001650BE" w:rsidRPr="00336B22" w:rsidRDefault="001650BE" w:rsidP="00E0625E">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 xml:space="preserve">Objectif spécifique </w:t>
            </w:r>
          </w:p>
        </w:tc>
        <w:tc>
          <w:tcPr>
            <w:tcW w:w="6750" w:type="dxa"/>
            <w:shd w:val="clear" w:color="auto" w:fill="FFFFFF" w:themeFill="background1"/>
            <w:hideMark/>
          </w:tcPr>
          <w:p w:rsidR="001650BE" w:rsidRPr="00336B22" w:rsidRDefault="001650BE" w:rsidP="00E0625E">
            <w:pPr>
              <w:spacing w:line="276" w:lineRule="auto"/>
              <w:jc w:val="both"/>
              <w:cnfStyle w:val="100000000000"/>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Diminuer la dépendance énergétique par le développement d'énergies renouvelables et favoriser les raccordements au réseau</w:t>
            </w:r>
          </w:p>
        </w:tc>
      </w:tr>
    </w:tbl>
    <w:p w:rsidR="00B85EDA" w:rsidRPr="006A77AD" w:rsidRDefault="00B85EDA" w:rsidP="00B85EDA">
      <w:pPr>
        <w:spacing w:line="240" w:lineRule="auto"/>
        <w:ind w:left="720"/>
        <w:jc w:val="both"/>
        <w:rPr>
          <w:rFonts w:eastAsia="Calibri" w:cs="Times New Roman"/>
          <w:color w:val="44546A" w:themeColor="text2"/>
        </w:rPr>
      </w:pPr>
    </w:p>
    <w:p w:rsidR="001650BE" w:rsidRPr="00817E37" w:rsidRDefault="001650BE" w:rsidP="001650BE">
      <w:pPr>
        <w:shd w:val="clear" w:color="auto" w:fill="44546A" w:themeFill="text2"/>
        <w:rPr>
          <w:b/>
          <w:color w:val="FFFFFF" w:themeColor="background1"/>
        </w:rPr>
      </w:pPr>
      <w:r w:rsidRPr="00817E37">
        <w:rPr>
          <w:b/>
          <w:color w:val="FFFFFF" w:themeColor="background1"/>
        </w:rPr>
        <w:t>Remarque</w:t>
      </w:r>
      <w:r w:rsidR="00360725">
        <w:rPr>
          <w:b/>
          <w:color w:val="FFFFFF" w:themeColor="background1"/>
        </w:rPr>
        <w:t>s issues de l’analyse de la VF</w:t>
      </w:r>
      <w:r w:rsidRPr="00817E37">
        <w:rPr>
          <w:b/>
          <w:color w:val="FFFFFF" w:themeColor="background1"/>
        </w:rPr>
        <w:t xml:space="preserve"> du PO </w:t>
      </w:r>
    </w:p>
    <w:p w:rsidR="00360725" w:rsidRPr="00360725" w:rsidRDefault="001650BE" w:rsidP="001650BE">
      <w:pPr>
        <w:spacing w:line="276" w:lineRule="auto"/>
        <w:ind w:left="720"/>
        <w:jc w:val="both"/>
        <w:rPr>
          <w:rFonts w:eastAsia="Calibri" w:cs="Times New Roman"/>
          <w:color w:val="44546A" w:themeColor="text2"/>
        </w:rPr>
      </w:pPr>
      <w:r w:rsidRPr="00360725">
        <w:rPr>
          <w:rFonts w:eastAsia="Calibri" w:cs="Times New Roman"/>
          <w:color w:val="44546A" w:themeColor="text2"/>
        </w:rPr>
        <w:t xml:space="preserve">Cet OS a été supprimé. </w:t>
      </w:r>
    </w:p>
    <w:tbl>
      <w:tblPr>
        <w:tblStyle w:val="Grillemoyenne1-Accent1"/>
        <w:tblW w:w="9306" w:type="dxa"/>
        <w:tblInd w:w="-597" w:type="dxa"/>
        <w:shd w:val="clear" w:color="auto" w:fill="FFFFFF" w:themeFill="background1"/>
        <w:tblLook w:val="04A0"/>
      </w:tblPr>
      <w:tblGrid>
        <w:gridCol w:w="2556"/>
        <w:gridCol w:w="6750"/>
      </w:tblGrid>
      <w:tr w:rsidR="001650BE" w:rsidRPr="00336B22" w:rsidTr="00E0625E">
        <w:trPr>
          <w:cnfStyle w:val="100000000000"/>
          <w:trHeight w:val="463"/>
        </w:trPr>
        <w:tc>
          <w:tcPr>
            <w:cnfStyle w:val="001000000000"/>
            <w:tcW w:w="2556" w:type="dxa"/>
            <w:shd w:val="clear" w:color="auto" w:fill="D5DCE4" w:themeFill="text2" w:themeFillTint="33"/>
            <w:noWrap/>
            <w:hideMark/>
          </w:tcPr>
          <w:p w:rsidR="001650BE" w:rsidRPr="00336B22" w:rsidRDefault="001650BE" w:rsidP="00E0625E">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 xml:space="preserve">Objectif spécifique </w:t>
            </w:r>
          </w:p>
        </w:tc>
        <w:tc>
          <w:tcPr>
            <w:tcW w:w="6750" w:type="dxa"/>
            <w:shd w:val="clear" w:color="auto" w:fill="FFFFFF" w:themeFill="background1"/>
            <w:hideMark/>
          </w:tcPr>
          <w:p w:rsidR="001650BE" w:rsidRPr="00336B22" w:rsidRDefault="00EA1BF5" w:rsidP="00E0625E">
            <w:pPr>
              <w:spacing w:line="276" w:lineRule="auto"/>
              <w:jc w:val="both"/>
              <w:cnfStyle w:val="100000000000"/>
              <w:rPr>
                <w:rFonts w:asciiTheme="minorHAnsi" w:eastAsia="Calibri" w:hAnsiTheme="minorHAnsi"/>
                <w:color w:val="44546A" w:themeColor="text2"/>
                <w:sz w:val="22"/>
                <w:szCs w:val="22"/>
              </w:rPr>
            </w:pPr>
            <w:r w:rsidRPr="00EA1BF5">
              <w:rPr>
                <w:rFonts w:asciiTheme="minorHAnsi" w:eastAsia="Calibri" w:hAnsiTheme="minorHAnsi"/>
                <w:iCs/>
                <w:color w:val="44546A" w:themeColor="text2"/>
                <w:sz w:val="22"/>
                <w:szCs w:val="22"/>
              </w:rPr>
              <w:t>OS 6 : Augmenter l’efficacité énergétique et promouvoir la sobriété énergétique</w:t>
            </w:r>
          </w:p>
        </w:tc>
      </w:tr>
    </w:tbl>
    <w:p w:rsidR="001650BE" w:rsidRPr="00336B22" w:rsidRDefault="001650BE" w:rsidP="001650BE">
      <w:pPr>
        <w:spacing w:line="276" w:lineRule="auto"/>
        <w:contextualSpacing/>
        <w:jc w:val="both"/>
        <w:rPr>
          <w:rFonts w:eastAsia="Calibri" w:cs="Times New Roman"/>
          <w:b/>
          <w:bCs/>
          <w:iCs/>
          <w:color w:val="44546A" w:themeColor="text2"/>
          <w:sz w:val="24"/>
          <w:szCs w:val="24"/>
        </w:rPr>
      </w:pPr>
    </w:p>
    <w:p w:rsidR="001650BE" w:rsidRDefault="001650BE" w:rsidP="001650BE">
      <w:pPr>
        <w:spacing w:line="276" w:lineRule="auto"/>
        <w:contextualSpacing/>
        <w:jc w:val="both"/>
        <w:rPr>
          <w:rFonts w:eastAsia="Calibri" w:cs="Times New Roman"/>
          <w:color w:val="44546A" w:themeColor="text2"/>
        </w:rPr>
      </w:pPr>
      <w:r w:rsidRPr="00336B22">
        <w:rPr>
          <w:rFonts w:eastAsia="Calibri" w:cs="Times New Roman"/>
          <w:color w:val="44546A" w:themeColor="text2"/>
        </w:rPr>
        <w:t>En application de la Réglementation Thermique et Aération et Acoustique (RTAA DOM), la dimension énergétique des nouveaux logements doit normalement être prise en compte lors de leur construction. Or le SRCAE constate un défaut d’application de celle-ci, et invite à chercher des pistes en matière de promotion de référentiels des bonnes pratiques, et l’implication des acteurs de la construction et du logement.  Des synergies sont donc à établir avec les actions afférentes à cet OS.</w:t>
      </w:r>
    </w:p>
    <w:p w:rsidR="001650BE" w:rsidRPr="00336B22" w:rsidRDefault="001650BE" w:rsidP="001650BE">
      <w:pPr>
        <w:spacing w:line="276" w:lineRule="auto"/>
        <w:contextualSpacing/>
        <w:jc w:val="both"/>
        <w:rPr>
          <w:rFonts w:eastAsia="Calibri" w:cs="Times New Roman"/>
          <w:color w:val="44546A" w:themeColor="text2"/>
        </w:rPr>
      </w:pPr>
    </w:p>
    <w:p w:rsidR="001650BE" w:rsidRPr="00817E37" w:rsidRDefault="001650BE" w:rsidP="001650BE">
      <w:pPr>
        <w:shd w:val="clear" w:color="auto" w:fill="44546A" w:themeFill="text2"/>
        <w:rPr>
          <w:b/>
          <w:color w:val="FFFFFF" w:themeColor="background1"/>
        </w:rPr>
      </w:pPr>
      <w:r w:rsidRPr="00817E37">
        <w:rPr>
          <w:b/>
          <w:color w:val="FFFFFF" w:themeColor="background1"/>
        </w:rPr>
        <w:t xml:space="preserve">Remarques issues de </w:t>
      </w:r>
      <w:r w:rsidR="00360725">
        <w:rPr>
          <w:b/>
          <w:color w:val="FFFFFF" w:themeColor="background1"/>
        </w:rPr>
        <w:t>l’analyse de la VF</w:t>
      </w:r>
      <w:r w:rsidRPr="00817E37">
        <w:rPr>
          <w:b/>
          <w:color w:val="FFFFFF" w:themeColor="background1"/>
        </w:rPr>
        <w:t xml:space="preserve"> du PO </w:t>
      </w:r>
    </w:p>
    <w:p w:rsidR="001650BE" w:rsidRPr="00360725" w:rsidRDefault="001650BE" w:rsidP="001650BE">
      <w:pPr>
        <w:spacing w:line="276" w:lineRule="auto"/>
        <w:contextualSpacing/>
        <w:jc w:val="both"/>
        <w:rPr>
          <w:rFonts w:eastAsia="Calibri" w:cs="Times New Roman"/>
          <w:color w:val="44546A" w:themeColor="text2"/>
        </w:rPr>
      </w:pPr>
      <w:r w:rsidRPr="00360725">
        <w:rPr>
          <w:rFonts w:eastAsia="Calibri" w:cs="Times New Roman"/>
          <w:color w:val="44546A" w:themeColor="text2"/>
        </w:rPr>
        <w:t xml:space="preserve">Recommandation suivie. </w:t>
      </w:r>
    </w:p>
    <w:p w:rsidR="00B85EDA" w:rsidRDefault="00B85EDA" w:rsidP="001650BE">
      <w:pPr>
        <w:spacing w:line="276" w:lineRule="auto"/>
        <w:contextualSpacing/>
        <w:jc w:val="both"/>
        <w:rPr>
          <w:rFonts w:eastAsia="Calibri" w:cs="Times New Roman"/>
          <w:b/>
          <w:color w:val="44546A" w:themeColor="text2"/>
        </w:rPr>
      </w:pPr>
    </w:p>
    <w:p w:rsidR="00360725" w:rsidRPr="00884E1F" w:rsidRDefault="00360725" w:rsidP="001650BE">
      <w:pPr>
        <w:spacing w:line="276" w:lineRule="auto"/>
        <w:contextualSpacing/>
        <w:jc w:val="both"/>
        <w:rPr>
          <w:rFonts w:eastAsia="Calibri" w:cs="Times New Roman"/>
          <w:b/>
          <w:color w:val="44546A" w:themeColor="text2"/>
        </w:rPr>
      </w:pPr>
    </w:p>
    <w:p w:rsidR="001650BE" w:rsidRPr="00336B22" w:rsidRDefault="001650BE" w:rsidP="001650BE">
      <w:pPr>
        <w:numPr>
          <w:ilvl w:val="0"/>
          <w:numId w:val="10"/>
        </w:numPr>
        <w:spacing w:line="276" w:lineRule="auto"/>
        <w:contextualSpacing/>
        <w:jc w:val="both"/>
        <w:rPr>
          <w:rFonts w:eastAsia="Calibri" w:cs="Times New Roman"/>
          <w:b/>
          <w:bCs/>
          <w:iCs/>
          <w:color w:val="44546A" w:themeColor="text2"/>
          <w:sz w:val="24"/>
          <w:szCs w:val="24"/>
        </w:rPr>
      </w:pPr>
      <w:r w:rsidRPr="00336B22">
        <w:rPr>
          <w:rFonts w:eastAsia="Calibri" w:cs="Times New Roman"/>
          <w:b/>
          <w:bCs/>
          <w:iCs/>
          <w:color w:val="44546A" w:themeColor="text2"/>
          <w:sz w:val="24"/>
          <w:szCs w:val="24"/>
        </w:rPr>
        <w:t xml:space="preserve">Thématique n°5 : Promouvoir l’adaptation aux changements climatiques, la prévention et la gestion des risques </w:t>
      </w:r>
    </w:p>
    <w:p w:rsidR="001650BE" w:rsidRPr="00336B22" w:rsidRDefault="001650BE" w:rsidP="001650BE">
      <w:pPr>
        <w:spacing w:line="276" w:lineRule="auto"/>
        <w:ind w:left="720"/>
        <w:contextualSpacing/>
        <w:jc w:val="both"/>
        <w:rPr>
          <w:rFonts w:eastAsia="Calibri" w:cs="Times New Roman"/>
          <w:b/>
          <w:bCs/>
          <w:iCs/>
          <w:color w:val="44546A" w:themeColor="text2"/>
          <w:sz w:val="24"/>
          <w:szCs w:val="24"/>
        </w:rPr>
      </w:pPr>
    </w:p>
    <w:p w:rsidR="001650BE" w:rsidRPr="00336B22" w:rsidRDefault="001650BE" w:rsidP="001650BE">
      <w:pPr>
        <w:spacing w:line="276" w:lineRule="auto"/>
        <w:ind w:left="720"/>
        <w:contextualSpacing/>
        <w:jc w:val="both"/>
        <w:rPr>
          <w:rFonts w:eastAsia="Calibri" w:cs="Times New Roman"/>
          <w:color w:val="44546A" w:themeColor="text2"/>
        </w:rPr>
      </w:pPr>
      <w:r w:rsidRPr="00336B22">
        <w:rPr>
          <w:rFonts w:eastAsia="Calibri" w:cs="Times New Roman"/>
          <w:color w:val="44546A" w:themeColor="text2"/>
        </w:rPr>
        <w:t>Puisque le DST souligne divers enjeux relevant de cette problématique, il apparaît nécessaire de justifier l’absence de cet OT dans le PO. Certains enjeux devraient néanmoins faire l’objet d’actions dans d’autres OT, Il conviendrait donc de les identifier plus clairement.</w:t>
      </w:r>
    </w:p>
    <w:p w:rsidR="001650BE" w:rsidRPr="00336B22" w:rsidRDefault="001650BE" w:rsidP="001650BE">
      <w:pPr>
        <w:spacing w:line="276" w:lineRule="auto"/>
        <w:ind w:left="720"/>
        <w:contextualSpacing/>
        <w:jc w:val="both"/>
        <w:rPr>
          <w:rFonts w:eastAsia="Calibri" w:cs="Times New Roman"/>
          <w:color w:val="44546A" w:themeColor="text2"/>
        </w:rPr>
      </w:pPr>
    </w:p>
    <w:tbl>
      <w:tblPr>
        <w:tblW w:w="10632" w:type="dxa"/>
        <w:tblInd w:w="-1124" w:type="dxa"/>
        <w:tblLayout w:type="fixed"/>
        <w:tblCellMar>
          <w:left w:w="0" w:type="dxa"/>
          <w:right w:w="0" w:type="dxa"/>
        </w:tblCellMar>
        <w:tblLook w:val="04A0"/>
      </w:tblPr>
      <w:tblGrid>
        <w:gridCol w:w="708"/>
        <w:gridCol w:w="5104"/>
        <w:gridCol w:w="2410"/>
        <w:gridCol w:w="2410"/>
      </w:tblGrid>
      <w:tr w:rsidR="001650BE" w:rsidRPr="00360725" w:rsidTr="00E0625E">
        <w:trPr>
          <w:cantSplit/>
          <w:trHeight w:val="699"/>
        </w:trPr>
        <w:tc>
          <w:tcPr>
            <w:tcW w:w="5812" w:type="dxa"/>
            <w:gridSpan w:val="2"/>
            <w:tcBorders>
              <w:top w:val="single" w:sz="8" w:space="0" w:color="4F81BD"/>
              <w:left w:val="single" w:sz="8" w:space="0" w:color="4F81BD"/>
              <w:bottom w:val="single" w:sz="18" w:space="0" w:color="4F81BD"/>
              <w:right w:val="single" w:sz="8" w:space="0" w:color="4F81BD"/>
            </w:tcBorders>
            <w:shd w:val="clear" w:color="auto" w:fill="1F497D"/>
          </w:tcPr>
          <w:p w:rsidR="001650BE" w:rsidRPr="00360725" w:rsidRDefault="001650BE" w:rsidP="00E0625E">
            <w:pPr>
              <w:spacing w:line="276" w:lineRule="auto"/>
              <w:ind w:firstLine="348"/>
              <w:jc w:val="center"/>
              <w:rPr>
                <w:rFonts w:eastAsia="Calibri" w:cs="Times New Roman"/>
                <w:color w:val="FFFFFF" w:themeColor="background1"/>
                <w:sz w:val="20"/>
              </w:rPr>
            </w:pPr>
            <w:r w:rsidRPr="00360725">
              <w:rPr>
                <w:rFonts w:eastAsia="Calibri" w:cs="Times New Roman"/>
                <w:b/>
                <w:bCs/>
                <w:color w:val="FFFFFF" w:themeColor="background1"/>
                <w:sz w:val="20"/>
              </w:rPr>
              <w:t>Principaux enjeux du DST identifiés</w:t>
            </w:r>
          </w:p>
        </w:tc>
        <w:tc>
          <w:tcPr>
            <w:tcW w:w="2410" w:type="dxa"/>
            <w:tcBorders>
              <w:top w:val="single" w:sz="8" w:space="0" w:color="4F81BD"/>
              <w:left w:val="single" w:sz="8" w:space="0" w:color="4F81BD"/>
              <w:bottom w:val="single" w:sz="18" w:space="0" w:color="4F81BD"/>
              <w:right w:val="single" w:sz="8" w:space="0" w:color="4F81BD"/>
            </w:tcBorders>
            <w:shd w:val="clear" w:color="auto" w:fill="1F497D"/>
            <w:tcMar>
              <w:top w:w="72" w:type="dxa"/>
              <w:left w:w="144" w:type="dxa"/>
              <w:bottom w:w="72" w:type="dxa"/>
              <w:right w:w="144" w:type="dxa"/>
            </w:tcMar>
            <w:hideMark/>
          </w:tcPr>
          <w:p w:rsidR="001650BE" w:rsidRPr="00360725" w:rsidRDefault="001650BE" w:rsidP="00E0625E">
            <w:pPr>
              <w:spacing w:after="0" w:line="240" w:lineRule="auto"/>
              <w:ind w:firstLine="348"/>
              <w:jc w:val="center"/>
              <w:rPr>
                <w:rFonts w:eastAsia="Calibri" w:cs="Times New Roman"/>
                <w:b/>
                <w:bCs/>
                <w:color w:val="FFFFFF" w:themeColor="background1"/>
                <w:sz w:val="20"/>
              </w:rPr>
            </w:pPr>
            <w:r w:rsidRPr="00360725">
              <w:rPr>
                <w:rFonts w:eastAsia="Calibri" w:cs="Times New Roman"/>
                <w:b/>
                <w:bCs/>
                <w:color w:val="FFFFFF" w:themeColor="background1"/>
                <w:sz w:val="20"/>
              </w:rPr>
              <w:t>Prise en compte dans le PO</w:t>
            </w:r>
          </w:p>
          <w:p w:rsidR="001650BE" w:rsidRPr="00360725" w:rsidRDefault="001650BE" w:rsidP="00E0625E">
            <w:pPr>
              <w:spacing w:after="0" w:line="240" w:lineRule="auto"/>
              <w:ind w:firstLine="348"/>
              <w:jc w:val="center"/>
              <w:rPr>
                <w:rFonts w:eastAsia="Calibri" w:cs="Times New Roman"/>
                <w:color w:val="FFFFFF" w:themeColor="background1"/>
                <w:sz w:val="20"/>
              </w:rPr>
            </w:pPr>
            <w:r w:rsidRPr="00360725">
              <w:rPr>
                <w:rFonts w:eastAsia="Calibri" w:cs="Times New Roman"/>
                <w:b/>
                <w:bCs/>
                <w:color w:val="FFFFFF" w:themeColor="background1"/>
                <w:sz w:val="20"/>
              </w:rPr>
              <w:t>Projet de V3</w:t>
            </w:r>
          </w:p>
        </w:tc>
        <w:tc>
          <w:tcPr>
            <w:tcW w:w="2410" w:type="dxa"/>
            <w:tcBorders>
              <w:top w:val="single" w:sz="8" w:space="0" w:color="4F81BD"/>
              <w:left w:val="single" w:sz="8" w:space="0" w:color="4F81BD"/>
              <w:bottom w:val="single" w:sz="18" w:space="0" w:color="4F81BD"/>
              <w:right w:val="single" w:sz="8" w:space="0" w:color="4F81BD"/>
            </w:tcBorders>
            <w:shd w:val="clear" w:color="auto" w:fill="1F497D"/>
          </w:tcPr>
          <w:p w:rsidR="001650BE" w:rsidRPr="00360725" w:rsidRDefault="001650BE" w:rsidP="00E0625E">
            <w:pPr>
              <w:spacing w:after="0" w:line="240" w:lineRule="auto"/>
              <w:ind w:firstLine="348"/>
              <w:jc w:val="center"/>
              <w:rPr>
                <w:rFonts w:eastAsia="Calibri" w:cs="Times New Roman"/>
                <w:b/>
                <w:bCs/>
                <w:color w:val="FFFFFF" w:themeColor="background1"/>
                <w:sz w:val="20"/>
              </w:rPr>
            </w:pPr>
            <w:r w:rsidRPr="00360725">
              <w:rPr>
                <w:rFonts w:eastAsia="Calibri" w:cs="Times New Roman"/>
                <w:b/>
                <w:bCs/>
                <w:color w:val="FFFFFF" w:themeColor="background1"/>
                <w:sz w:val="20"/>
              </w:rPr>
              <w:t>V</w:t>
            </w:r>
            <w:r w:rsidR="00360725">
              <w:rPr>
                <w:rFonts w:eastAsia="Calibri" w:cs="Times New Roman"/>
                <w:b/>
                <w:bCs/>
                <w:color w:val="FFFFFF" w:themeColor="background1"/>
                <w:sz w:val="20"/>
              </w:rPr>
              <w:t>F</w:t>
            </w:r>
          </w:p>
        </w:tc>
      </w:tr>
      <w:tr w:rsidR="001650BE" w:rsidRPr="00360725" w:rsidTr="00360725">
        <w:trPr>
          <w:cantSplit/>
          <w:trHeight w:val="2085"/>
        </w:trPr>
        <w:tc>
          <w:tcPr>
            <w:tcW w:w="708" w:type="dxa"/>
            <w:tcBorders>
              <w:top w:val="single" w:sz="18" w:space="0" w:color="4F81BD"/>
              <w:left w:val="single" w:sz="8" w:space="0" w:color="4F81BD"/>
              <w:bottom w:val="single" w:sz="8" w:space="0" w:color="4F81BD"/>
              <w:right w:val="single" w:sz="8" w:space="0" w:color="4F81BD"/>
            </w:tcBorders>
            <w:shd w:val="clear" w:color="auto" w:fill="E9EDF4"/>
            <w:textDirection w:val="btLr"/>
          </w:tcPr>
          <w:p w:rsidR="001650BE" w:rsidRPr="00360725" w:rsidRDefault="001650BE" w:rsidP="00E0625E">
            <w:pPr>
              <w:spacing w:after="0" w:line="276" w:lineRule="auto"/>
              <w:ind w:left="113" w:right="113"/>
              <w:jc w:val="center"/>
              <w:rPr>
                <w:rFonts w:eastAsia="Calibri" w:cs="Times New Roman"/>
                <w:b/>
                <w:color w:val="44546A" w:themeColor="text2"/>
                <w:sz w:val="20"/>
                <w:szCs w:val="24"/>
              </w:rPr>
            </w:pPr>
            <w:r w:rsidRPr="00360725">
              <w:rPr>
                <w:rFonts w:eastAsia="Calibri" w:cs="Times New Roman"/>
                <w:b/>
                <w:color w:val="44546A" w:themeColor="text2"/>
                <w:sz w:val="20"/>
                <w:szCs w:val="24"/>
              </w:rPr>
              <w:t>Changement climatique</w:t>
            </w:r>
          </w:p>
        </w:tc>
        <w:tc>
          <w:tcPr>
            <w:tcW w:w="5104" w:type="dxa"/>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1650BE" w:rsidRPr="00360725" w:rsidRDefault="001650BE" w:rsidP="00E0625E">
            <w:pPr>
              <w:autoSpaceDE w:val="0"/>
              <w:autoSpaceDN w:val="0"/>
              <w:adjustRightInd w:val="0"/>
              <w:spacing w:after="0" w:line="240" w:lineRule="auto"/>
              <w:rPr>
                <w:rFonts w:eastAsia="Calibri" w:cs="Times New Roman"/>
                <w:color w:val="44546A" w:themeColor="text2"/>
                <w:sz w:val="20"/>
              </w:rPr>
            </w:pPr>
            <w:r w:rsidRPr="00360725">
              <w:rPr>
                <w:rFonts w:eastAsia="Calibri" w:cs="Times New Roman"/>
                <w:color w:val="44546A" w:themeColor="text2"/>
                <w:sz w:val="20"/>
              </w:rPr>
              <w:t xml:space="preserve">- Mieux connaître les risques liés au changement climatique sur le territoire guyanais et leurs impacts sur les activités socio‐économiques pour limiter les risques </w:t>
            </w:r>
          </w:p>
          <w:p w:rsidR="001650BE" w:rsidRPr="00360725" w:rsidRDefault="001650BE" w:rsidP="00E0625E">
            <w:pPr>
              <w:autoSpaceDE w:val="0"/>
              <w:autoSpaceDN w:val="0"/>
              <w:adjustRightInd w:val="0"/>
              <w:spacing w:after="0" w:line="240" w:lineRule="auto"/>
              <w:rPr>
                <w:rFonts w:eastAsia="Times New Roman" w:cs="Calibri"/>
                <w:color w:val="44546A" w:themeColor="text2"/>
                <w:sz w:val="20"/>
                <w:szCs w:val="13"/>
                <w:lang w:eastAsia="fr-FR"/>
              </w:rPr>
            </w:pPr>
            <w:r w:rsidRPr="00360725">
              <w:rPr>
                <w:rFonts w:eastAsia="Calibri" w:cs="Times New Roman"/>
                <w:color w:val="44546A" w:themeColor="text2"/>
                <w:sz w:val="20"/>
              </w:rPr>
              <w:t>- Mettre en œuvre le processus d’adaptation climatique afin de préparer le territoire aux incidences du changement par le biais d’une politique « climat » intégrée à tous les projets ;</w:t>
            </w:r>
          </w:p>
        </w:tc>
        <w:tc>
          <w:tcPr>
            <w:tcW w:w="2410" w:type="dxa"/>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1650BE" w:rsidRPr="00360725" w:rsidRDefault="001650BE" w:rsidP="00E0625E">
            <w:pPr>
              <w:tabs>
                <w:tab w:val="left" w:pos="5580"/>
              </w:tabs>
              <w:spacing w:after="0" w:line="276" w:lineRule="auto"/>
              <w:rPr>
                <w:rFonts w:eastAsia="Calibri" w:cs="Times New Roman"/>
                <w:b/>
                <w:color w:val="44546A" w:themeColor="text2"/>
                <w:sz w:val="20"/>
              </w:rPr>
            </w:pPr>
            <w:r w:rsidRPr="00360725">
              <w:rPr>
                <w:rFonts w:eastAsia="Calibri" w:cs="Times New Roman"/>
                <w:b/>
                <w:color w:val="44546A" w:themeColor="text2"/>
                <w:sz w:val="20"/>
              </w:rPr>
              <w:t xml:space="preserve">OT 1 : </w:t>
            </w:r>
            <w:r w:rsidRPr="00360725">
              <w:rPr>
                <w:rFonts w:eastAsia="Calibri" w:cs="Times New Roman"/>
                <w:color w:val="44546A" w:themeColor="text2"/>
                <w:sz w:val="20"/>
              </w:rPr>
              <w:t>recherche</w:t>
            </w:r>
          </w:p>
        </w:tc>
        <w:tc>
          <w:tcPr>
            <w:tcW w:w="2410" w:type="dxa"/>
            <w:tcBorders>
              <w:top w:val="single" w:sz="18" w:space="0" w:color="4F81BD"/>
              <w:left w:val="single" w:sz="8" w:space="0" w:color="4F81BD"/>
              <w:bottom w:val="single" w:sz="8" w:space="0" w:color="4F81BD"/>
              <w:right w:val="single" w:sz="8" w:space="0" w:color="4F81BD"/>
            </w:tcBorders>
            <w:shd w:val="clear" w:color="auto" w:fill="E9EDF4"/>
          </w:tcPr>
          <w:p w:rsidR="006F1D47" w:rsidRDefault="006F1D47" w:rsidP="00E0625E">
            <w:pPr>
              <w:tabs>
                <w:tab w:val="left" w:pos="5580"/>
              </w:tabs>
              <w:spacing w:after="0" w:line="276" w:lineRule="auto"/>
              <w:rPr>
                <w:rFonts w:eastAsia="Calibri" w:cs="Times New Roman"/>
                <w:b/>
                <w:color w:val="44546A" w:themeColor="text2"/>
                <w:sz w:val="20"/>
              </w:rPr>
            </w:pPr>
            <w:r>
              <w:rPr>
                <w:rFonts w:eastAsia="Calibri" w:cs="Times New Roman"/>
                <w:b/>
                <w:color w:val="44546A" w:themeColor="text2"/>
                <w:sz w:val="20"/>
              </w:rPr>
              <w:t xml:space="preserve">Pris en charge sur l’OT 1 </w:t>
            </w:r>
          </w:p>
          <w:p w:rsidR="001650BE" w:rsidRPr="00360725" w:rsidRDefault="001650BE" w:rsidP="006F1D47">
            <w:pPr>
              <w:tabs>
                <w:tab w:val="left" w:pos="5580"/>
              </w:tabs>
              <w:spacing w:after="0" w:line="276" w:lineRule="auto"/>
              <w:rPr>
                <w:rFonts w:eastAsia="Calibri" w:cs="Times New Roman"/>
                <w:b/>
                <w:color w:val="44546A" w:themeColor="text2"/>
                <w:sz w:val="20"/>
              </w:rPr>
            </w:pPr>
            <w:r w:rsidRPr="00360725">
              <w:rPr>
                <w:rFonts w:eastAsia="Calibri" w:cs="Times New Roman"/>
                <w:b/>
                <w:color w:val="44546A" w:themeColor="text2"/>
                <w:sz w:val="20"/>
              </w:rPr>
              <w:t>OT 2 </w:t>
            </w:r>
            <w:r w:rsidR="006F1D47">
              <w:rPr>
                <w:rFonts w:eastAsia="Calibri" w:cs="Times New Roman"/>
                <w:b/>
                <w:color w:val="44546A" w:themeColor="text2"/>
                <w:sz w:val="20"/>
              </w:rPr>
              <w:t>y contribuera également</w:t>
            </w:r>
          </w:p>
        </w:tc>
      </w:tr>
      <w:tr w:rsidR="001650BE" w:rsidRPr="00360725" w:rsidTr="00E0625E">
        <w:trPr>
          <w:cantSplit/>
          <w:trHeight w:val="1971"/>
        </w:trPr>
        <w:tc>
          <w:tcPr>
            <w:tcW w:w="708" w:type="dxa"/>
            <w:tcBorders>
              <w:top w:val="single" w:sz="8" w:space="0" w:color="4F81BD"/>
              <w:left w:val="single" w:sz="8" w:space="0" w:color="4F81BD"/>
              <w:bottom w:val="single" w:sz="8" w:space="0" w:color="4F81BD"/>
              <w:right w:val="single" w:sz="8" w:space="0" w:color="4F81BD"/>
            </w:tcBorders>
            <w:textDirection w:val="btLr"/>
          </w:tcPr>
          <w:p w:rsidR="001650BE" w:rsidRPr="00360725" w:rsidRDefault="001650BE" w:rsidP="00E0625E">
            <w:pPr>
              <w:spacing w:after="0" w:line="276" w:lineRule="auto"/>
              <w:ind w:left="113" w:right="113"/>
              <w:jc w:val="center"/>
              <w:rPr>
                <w:rFonts w:eastAsia="Calibri" w:cs="Times New Roman"/>
                <w:b/>
                <w:color w:val="44546A" w:themeColor="text2"/>
                <w:sz w:val="20"/>
              </w:rPr>
            </w:pPr>
            <w:r w:rsidRPr="00360725">
              <w:rPr>
                <w:rFonts w:eastAsia="Calibri" w:cs="Times New Roman"/>
                <w:b/>
                <w:color w:val="44546A" w:themeColor="text2"/>
                <w:sz w:val="20"/>
              </w:rPr>
              <w:t>Prévention des risques</w:t>
            </w:r>
          </w:p>
        </w:tc>
        <w:tc>
          <w:tcPr>
            <w:tcW w:w="5104"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1650BE" w:rsidRPr="00360725" w:rsidRDefault="001650BE" w:rsidP="00E0625E">
            <w:pPr>
              <w:pStyle w:val="Paragraphedeliste"/>
              <w:numPr>
                <w:ilvl w:val="0"/>
                <w:numId w:val="6"/>
              </w:numPr>
              <w:tabs>
                <w:tab w:val="clear" w:pos="720"/>
                <w:tab w:val="num" w:pos="0"/>
              </w:tabs>
              <w:autoSpaceDE w:val="0"/>
              <w:autoSpaceDN w:val="0"/>
              <w:adjustRightInd w:val="0"/>
              <w:spacing w:after="0" w:line="240" w:lineRule="auto"/>
              <w:ind w:left="-2"/>
              <w:contextualSpacing w:val="0"/>
              <w:rPr>
                <w:rFonts w:eastAsia="Calibri" w:cs="Times New Roman"/>
                <w:color w:val="44546A" w:themeColor="text2"/>
                <w:sz w:val="20"/>
              </w:rPr>
            </w:pPr>
            <w:r w:rsidRPr="00360725">
              <w:rPr>
                <w:rFonts w:eastAsia="Calibri" w:cs="Times New Roman"/>
                <w:color w:val="44546A" w:themeColor="text2"/>
                <w:sz w:val="20"/>
              </w:rPr>
              <w:t>- Développer les connaissances et les outils sur la maîtrise des risques du littoral, et les risques de mouvements de terrain</w:t>
            </w:r>
          </w:p>
          <w:p w:rsidR="001650BE" w:rsidRPr="00360725" w:rsidRDefault="001650BE" w:rsidP="00E0625E">
            <w:pPr>
              <w:pStyle w:val="Paragraphedeliste"/>
              <w:numPr>
                <w:ilvl w:val="0"/>
                <w:numId w:val="6"/>
              </w:numPr>
              <w:tabs>
                <w:tab w:val="clear" w:pos="720"/>
                <w:tab w:val="num" w:pos="0"/>
              </w:tabs>
              <w:autoSpaceDE w:val="0"/>
              <w:autoSpaceDN w:val="0"/>
              <w:adjustRightInd w:val="0"/>
              <w:spacing w:after="0" w:line="240" w:lineRule="auto"/>
              <w:ind w:left="-2"/>
              <w:contextualSpacing w:val="0"/>
              <w:rPr>
                <w:rFonts w:eastAsia="Calibri" w:cs="Times New Roman"/>
                <w:color w:val="44546A" w:themeColor="text2"/>
                <w:sz w:val="20"/>
                <w:szCs w:val="12"/>
              </w:rPr>
            </w:pPr>
          </w:p>
          <w:p w:rsidR="001650BE" w:rsidRPr="00360725" w:rsidRDefault="001650BE" w:rsidP="00E0625E">
            <w:pPr>
              <w:pStyle w:val="Paragraphedeliste"/>
              <w:numPr>
                <w:ilvl w:val="0"/>
                <w:numId w:val="6"/>
              </w:numPr>
              <w:tabs>
                <w:tab w:val="clear" w:pos="720"/>
                <w:tab w:val="num" w:pos="0"/>
              </w:tabs>
              <w:spacing w:line="276" w:lineRule="auto"/>
              <w:ind w:left="-2"/>
              <w:contextualSpacing w:val="0"/>
              <w:jc w:val="both"/>
              <w:rPr>
                <w:rFonts w:eastAsia="Calibri" w:cs="Times New Roman"/>
                <w:color w:val="44546A" w:themeColor="text2"/>
                <w:sz w:val="20"/>
              </w:rPr>
            </w:pPr>
            <w:r w:rsidRPr="00360725">
              <w:rPr>
                <w:rFonts w:eastAsia="Calibri" w:cs="Times New Roman"/>
                <w:color w:val="44546A" w:themeColor="text2"/>
                <w:sz w:val="20"/>
              </w:rPr>
              <w:t xml:space="preserve">- Concevoir des outils de suivi et de modélisation de l’évolution du trait de </w:t>
            </w:r>
            <w:r w:rsidR="00E0625E" w:rsidRPr="00360725">
              <w:rPr>
                <w:rFonts w:eastAsia="Calibri" w:cs="Times New Roman"/>
                <w:color w:val="44546A" w:themeColor="text2"/>
                <w:sz w:val="20"/>
              </w:rPr>
              <w:t>côte</w:t>
            </w:r>
            <w:r w:rsidRPr="00360725">
              <w:rPr>
                <w:rFonts w:eastAsia="Calibri" w:cs="Times New Roman"/>
                <w:color w:val="44546A" w:themeColor="text2"/>
                <w:sz w:val="20"/>
              </w:rPr>
              <w:t xml:space="preserve"> permettant l’aide à la décision pour l’aménagement public et l’urbanisation</w:t>
            </w:r>
          </w:p>
        </w:tc>
        <w:tc>
          <w:tcPr>
            <w:tcW w:w="2410"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1650BE" w:rsidRPr="00360725" w:rsidRDefault="001650BE" w:rsidP="00E0625E">
            <w:pPr>
              <w:spacing w:after="0" w:line="276" w:lineRule="auto"/>
              <w:rPr>
                <w:rFonts w:eastAsia="Calibri" w:cs="Times New Roman"/>
                <w:color w:val="44546A" w:themeColor="text2"/>
                <w:sz w:val="20"/>
              </w:rPr>
            </w:pPr>
            <w:r w:rsidRPr="00360725">
              <w:rPr>
                <w:rFonts w:eastAsia="Calibri" w:cs="Times New Roman"/>
                <w:color w:val="44546A" w:themeColor="text2"/>
                <w:sz w:val="20"/>
              </w:rPr>
              <w:t>OT 2 : SEAS ?</w:t>
            </w:r>
          </w:p>
        </w:tc>
        <w:tc>
          <w:tcPr>
            <w:tcW w:w="2410" w:type="dxa"/>
            <w:tcBorders>
              <w:top w:val="single" w:sz="8" w:space="0" w:color="4F81BD"/>
              <w:left w:val="single" w:sz="8" w:space="0" w:color="4F81BD"/>
              <w:bottom w:val="single" w:sz="8" w:space="0" w:color="4F81BD"/>
              <w:right w:val="single" w:sz="8" w:space="0" w:color="4F81BD"/>
            </w:tcBorders>
          </w:tcPr>
          <w:p w:rsidR="001650BE" w:rsidRPr="00360725" w:rsidRDefault="001650BE" w:rsidP="00E0625E">
            <w:pPr>
              <w:spacing w:after="0" w:line="276" w:lineRule="auto"/>
              <w:rPr>
                <w:rFonts w:eastAsia="Calibri" w:cs="Times New Roman"/>
                <w:color w:val="44546A" w:themeColor="text2"/>
                <w:sz w:val="20"/>
              </w:rPr>
            </w:pPr>
            <w:r w:rsidRPr="00360725">
              <w:rPr>
                <w:rFonts w:eastAsia="Calibri" w:cs="Times New Roman"/>
                <w:color w:val="44546A" w:themeColor="text2"/>
                <w:sz w:val="20"/>
              </w:rPr>
              <w:t xml:space="preserve">OT 2 : SEAS </w:t>
            </w:r>
          </w:p>
        </w:tc>
      </w:tr>
    </w:tbl>
    <w:p w:rsidR="001650BE" w:rsidRDefault="001650BE" w:rsidP="001650BE">
      <w:pPr>
        <w:spacing w:line="276" w:lineRule="auto"/>
        <w:ind w:left="720"/>
        <w:contextualSpacing/>
        <w:jc w:val="both"/>
        <w:rPr>
          <w:rFonts w:eastAsia="Calibri" w:cs="Times New Roman"/>
          <w:b/>
          <w:bCs/>
          <w:iCs/>
          <w:color w:val="44546A" w:themeColor="text2"/>
          <w:sz w:val="24"/>
          <w:szCs w:val="24"/>
        </w:rPr>
      </w:pPr>
    </w:p>
    <w:p w:rsidR="001650BE" w:rsidRPr="00884E1F" w:rsidRDefault="001650BE" w:rsidP="001650BE">
      <w:pPr>
        <w:shd w:val="clear" w:color="auto" w:fill="44546A" w:themeFill="text2"/>
        <w:rPr>
          <w:b/>
          <w:color w:val="FFFFFF" w:themeColor="background1"/>
        </w:rPr>
      </w:pPr>
      <w:r w:rsidRPr="00817E37">
        <w:rPr>
          <w:b/>
          <w:color w:val="FFFFFF" w:themeColor="background1"/>
        </w:rPr>
        <w:t>Remarque</w:t>
      </w:r>
      <w:r w:rsidR="00360725">
        <w:rPr>
          <w:b/>
          <w:color w:val="FFFFFF" w:themeColor="background1"/>
        </w:rPr>
        <w:t>s issues de l’analyse de la VF</w:t>
      </w:r>
      <w:r w:rsidRPr="00817E37">
        <w:rPr>
          <w:b/>
          <w:color w:val="FFFFFF" w:themeColor="background1"/>
        </w:rPr>
        <w:t xml:space="preserve"> du PO </w:t>
      </w:r>
    </w:p>
    <w:p w:rsidR="001650BE" w:rsidRPr="00360725" w:rsidRDefault="001650BE" w:rsidP="001650BE">
      <w:pPr>
        <w:spacing w:line="276" w:lineRule="auto"/>
        <w:contextualSpacing/>
        <w:jc w:val="both"/>
        <w:rPr>
          <w:rFonts w:eastAsia="Calibri" w:cs="Times New Roman"/>
          <w:color w:val="44546A" w:themeColor="text2"/>
        </w:rPr>
      </w:pPr>
      <w:r w:rsidRPr="00360725">
        <w:rPr>
          <w:rFonts w:eastAsia="Calibri" w:cs="Times New Roman"/>
          <w:color w:val="44546A" w:themeColor="text2"/>
        </w:rPr>
        <w:t>La justification de l’absence de cette thématique (OT5) dans le PO est apportée dans la section 1 consacrée à la stratégie en raison de la priorisation effectuée sur certain</w:t>
      </w:r>
      <w:r w:rsidR="00B85EDA" w:rsidRPr="00360725">
        <w:rPr>
          <w:rFonts w:eastAsia="Calibri" w:cs="Times New Roman"/>
          <w:color w:val="44546A" w:themeColor="text2"/>
        </w:rPr>
        <w:t>s OT en vue d’accroî</w:t>
      </w:r>
      <w:r w:rsidRPr="00360725">
        <w:rPr>
          <w:rFonts w:eastAsia="Calibri" w:cs="Times New Roman"/>
          <w:color w:val="44546A" w:themeColor="text2"/>
        </w:rPr>
        <w:t xml:space="preserve">tre l’impact du PO. </w:t>
      </w:r>
    </w:p>
    <w:p w:rsidR="001650BE" w:rsidRPr="00360725" w:rsidRDefault="001650BE" w:rsidP="001650BE">
      <w:pPr>
        <w:spacing w:line="276" w:lineRule="auto"/>
        <w:contextualSpacing/>
        <w:jc w:val="both"/>
        <w:rPr>
          <w:rFonts w:eastAsia="Calibri" w:cs="Times New Roman"/>
          <w:color w:val="44546A" w:themeColor="text2"/>
        </w:rPr>
      </w:pPr>
      <w:r w:rsidRPr="00360725">
        <w:rPr>
          <w:rFonts w:eastAsia="Calibri" w:cs="Times New Roman"/>
          <w:color w:val="44546A" w:themeColor="text2"/>
        </w:rPr>
        <w:t>Il est précisé dans l’OT 2 que le projet SEAS-</w:t>
      </w:r>
      <w:r w:rsidR="00B85EDA" w:rsidRPr="00360725">
        <w:rPr>
          <w:rFonts w:eastAsia="Calibri" w:cs="Times New Roman"/>
          <w:color w:val="44546A" w:themeColor="text2"/>
        </w:rPr>
        <w:t>Guyane permettra de mieux connaî</w:t>
      </w:r>
      <w:r w:rsidRPr="00360725">
        <w:rPr>
          <w:rFonts w:eastAsia="Calibri" w:cs="Times New Roman"/>
          <w:color w:val="44546A" w:themeColor="text2"/>
        </w:rPr>
        <w:t xml:space="preserve">tre le territoire et, par exemple, les impacts du changement climatique. </w:t>
      </w:r>
    </w:p>
    <w:p w:rsidR="001650BE" w:rsidRDefault="001650BE" w:rsidP="001650BE">
      <w:pPr>
        <w:spacing w:line="276" w:lineRule="auto"/>
        <w:ind w:left="720"/>
        <w:contextualSpacing/>
        <w:jc w:val="both"/>
        <w:rPr>
          <w:rFonts w:eastAsia="Calibri" w:cs="Times New Roman"/>
          <w:b/>
          <w:bCs/>
          <w:iCs/>
          <w:color w:val="44546A" w:themeColor="text2"/>
          <w:sz w:val="24"/>
          <w:szCs w:val="24"/>
        </w:rPr>
      </w:pPr>
    </w:p>
    <w:p w:rsidR="00360725" w:rsidRDefault="00360725" w:rsidP="001650BE">
      <w:pPr>
        <w:spacing w:line="276" w:lineRule="auto"/>
        <w:ind w:left="720"/>
        <w:contextualSpacing/>
        <w:jc w:val="both"/>
        <w:rPr>
          <w:rFonts w:eastAsia="Calibri" w:cs="Times New Roman"/>
          <w:b/>
          <w:bCs/>
          <w:iCs/>
          <w:color w:val="44546A" w:themeColor="text2"/>
          <w:sz w:val="24"/>
          <w:szCs w:val="24"/>
        </w:rPr>
      </w:pPr>
    </w:p>
    <w:p w:rsidR="00360725" w:rsidRDefault="00360725" w:rsidP="001650BE">
      <w:pPr>
        <w:spacing w:line="276" w:lineRule="auto"/>
        <w:ind w:left="720"/>
        <w:contextualSpacing/>
        <w:jc w:val="both"/>
        <w:rPr>
          <w:rFonts w:eastAsia="Calibri" w:cs="Times New Roman"/>
          <w:b/>
          <w:bCs/>
          <w:iCs/>
          <w:color w:val="44546A" w:themeColor="text2"/>
          <w:sz w:val="24"/>
          <w:szCs w:val="24"/>
        </w:rPr>
      </w:pPr>
    </w:p>
    <w:p w:rsidR="00360725" w:rsidRDefault="00360725" w:rsidP="001650BE">
      <w:pPr>
        <w:spacing w:line="276" w:lineRule="auto"/>
        <w:ind w:left="720"/>
        <w:contextualSpacing/>
        <w:jc w:val="both"/>
        <w:rPr>
          <w:rFonts w:eastAsia="Calibri" w:cs="Times New Roman"/>
          <w:b/>
          <w:bCs/>
          <w:iCs/>
          <w:color w:val="44546A" w:themeColor="text2"/>
          <w:sz w:val="24"/>
          <w:szCs w:val="24"/>
        </w:rPr>
      </w:pPr>
    </w:p>
    <w:p w:rsidR="00360725" w:rsidRDefault="00360725" w:rsidP="001650BE">
      <w:pPr>
        <w:spacing w:line="276" w:lineRule="auto"/>
        <w:ind w:left="720"/>
        <w:contextualSpacing/>
        <w:jc w:val="both"/>
        <w:rPr>
          <w:rFonts w:eastAsia="Calibri" w:cs="Times New Roman"/>
          <w:b/>
          <w:bCs/>
          <w:iCs/>
          <w:color w:val="44546A" w:themeColor="text2"/>
          <w:sz w:val="24"/>
          <w:szCs w:val="24"/>
        </w:rPr>
      </w:pPr>
    </w:p>
    <w:p w:rsidR="00360725" w:rsidRDefault="00360725" w:rsidP="001650BE">
      <w:pPr>
        <w:spacing w:line="276" w:lineRule="auto"/>
        <w:ind w:left="720"/>
        <w:contextualSpacing/>
        <w:jc w:val="both"/>
        <w:rPr>
          <w:rFonts w:eastAsia="Calibri" w:cs="Times New Roman"/>
          <w:b/>
          <w:bCs/>
          <w:iCs/>
          <w:color w:val="44546A" w:themeColor="text2"/>
          <w:sz w:val="24"/>
          <w:szCs w:val="24"/>
        </w:rPr>
      </w:pPr>
    </w:p>
    <w:p w:rsidR="00360725" w:rsidRDefault="00360725" w:rsidP="001650BE">
      <w:pPr>
        <w:spacing w:line="276" w:lineRule="auto"/>
        <w:ind w:left="720"/>
        <w:contextualSpacing/>
        <w:jc w:val="both"/>
        <w:rPr>
          <w:rFonts w:eastAsia="Calibri" w:cs="Times New Roman"/>
          <w:b/>
          <w:bCs/>
          <w:iCs/>
          <w:color w:val="44546A" w:themeColor="text2"/>
          <w:sz w:val="24"/>
          <w:szCs w:val="24"/>
        </w:rPr>
      </w:pPr>
    </w:p>
    <w:p w:rsidR="00360725" w:rsidRPr="00336B22" w:rsidRDefault="00360725" w:rsidP="001650BE">
      <w:pPr>
        <w:spacing w:line="276" w:lineRule="auto"/>
        <w:ind w:left="720"/>
        <w:contextualSpacing/>
        <w:jc w:val="both"/>
        <w:rPr>
          <w:rFonts w:eastAsia="Calibri" w:cs="Times New Roman"/>
          <w:b/>
          <w:bCs/>
          <w:iCs/>
          <w:color w:val="44546A" w:themeColor="text2"/>
          <w:sz w:val="24"/>
          <w:szCs w:val="24"/>
        </w:rPr>
      </w:pPr>
    </w:p>
    <w:p w:rsidR="001650BE" w:rsidRDefault="001650BE" w:rsidP="001650BE">
      <w:pPr>
        <w:numPr>
          <w:ilvl w:val="0"/>
          <w:numId w:val="10"/>
        </w:numPr>
        <w:spacing w:line="276" w:lineRule="auto"/>
        <w:contextualSpacing/>
        <w:jc w:val="both"/>
        <w:rPr>
          <w:rFonts w:eastAsia="Calibri" w:cs="Times New Roman"/>
          <w:b/>
          <w:bCs/>
          <w:iCs/>
          <w:color w:val="44546A" w:themeColor="text2"/>
          <w:sz w:val="24"/>
          <w:szCs w:val="24"/>
        </w:rPr>
      </w:pPr>
      <w:r w:rsidRPr="00336B22">
        <w:rPr>
          <w:rFonts w:eastAsia="Calibri" w:cs="Times New Roman"/>
          <w:b/>
          <w:bCs/>
          <w:iCs/>
          <w:color w:val="44546A" w:themeColor="text2"/>
          <w:sz w:val="24"/>
          <w:szCs w:val="24"/>
        </w:rPr>
        <w:t xml:space="preserve">Thématique n°6 : Protéger l’environnement et promouvoir l’utilisation rationnelle des ressources </w:t>
      </w:r>
    </w:p>
    <w:p w:rsidR="001650BE" w:rsidRPr="00B00C20" w:rsidRDefault="001650BE" w:rsidP="001650BE">
      <w:pPr>
        <w:spacing w:line="276" w:lineRule="auto"/>
        <w:ind w:left="720"/>
        <w:contextualSpacing/>
        <w:jc w:val="both"/>
        <w:rPr>
          <w:rFonts w:eastAsia="Calibri" w:cs="Times New Roman"/>
          <w:b/>
          <w:bCs/>
          <w:iCs/>
          <w:color w:val="44546A" w:themeColor="text2"/>
          <w:sz w:val="24"/>
          <w:szCs w:val="24"/>
        </w:rPr>
      </w:pPr>
    </w:p>
    <w:p w:rsidR="001650BE" w:rsidRPr="00336B22" w:rsidRDefault="001650BE" w:rsidP="001650BE">
      <w:pPr>
        <w:spacing w:line="276" w:lineRule="auto"/>
        <w:ind w:left="720"/>
        <w:contextualSpacing/>
        <w:jc w:val="both"/>
        <w:rPr>
          <w:rFonts w:eastAsia="Calibri" w:cs="Times New Roman"/>
          <w:b/>
          <w:bCs/>
          <w:iCs/>
          <w:color w:val="44546A" w:themeColor="text2"/>
          <w:sz w:val="24"/>
          <w:szCs w:val="24"/>
        </w:rPr>
      </w:pPr>
    </w:p>
    <w:tbl>
      <w:tblPr>
        <w:tblW w:w="5875" w:type="pct"/>
        <w:tblInd w:w="-1124" w:type="dxa"/>
        <w:tblCellMar>
          <w:left w:w="0" w:type="dxa"/>
          <w:right w:w="0" w:type="dxa"/>
        </w:tblCellMar>
        <w:tblLook w:val="04A0"/>
      </w:tblPr>
      <w:tblGrid>
        <w:gridCol w:w="567"/>
        <w:gridCol w:w="3972"/>
        <w:gridCol w:w="2974"/>
        <w:gridCol w:w="2835"/>
      </w:tblGrid>
      <w:tr w:rsidR="001650BE" w:rsidRPr="00360725" w:rsidTr="00E0625E">
        <w:trPr>
          <w:cantSplit/>
          <w:trHeight w:val="699"/>
        </w:trPr>
        <w:tc>
          <w:tcPr>
            <w:tcW w:w="2193" w:type="pct"/>
            <w:gridSpan w:val="2"/>
            <w:tcBorders>
              <w:top w:val="single" w:sz="8" w:space="0" w:color="4F81BD"/>
              <w:left w:val="single" w:sz="8" w:space="0" w:color="4F81BD"/>
              <w:bottom w:val="single" w:sz="18" w:space="0" w:color="4F81BD"/>
              <w:right w:val="single" w:sz="8" w:space="0" w:color="4F81BD"/>
            </w:tcBorders>
            <w:shd w:val="clear" w:color="auto" w:fill="1F497D"/>
          </w:tcPr>
          <w:p w:rsidR="001650BE" w:rsidRPr="00360725" w:rsidRDefault="001650BE" w:rsidP="00E0625E">
            <w:pPr>
              <w:spacing w:line="276" w:lineRule="auto"/>
              <w:ind w:firstLine="348"/>
              <w:jc w:val="center"/>
              <w:rPr>
                <w:rFonts w:eastAsia="Calibri" w:cs="Times New Roman"/>
                <w:color w:val="FFFFFF" w:themeColor="background1"/>
                <w:sz w:val="20"/>
                <w:szCs w:val="20"/>
              </w:rPr>
            </w:pPr>
            <w:r w:rsidRPr="00360725">
              <w:rPr>
                <w:rFonts w:eastAsia="Calibri" w:cs="Times New Roman"/>
                <w:b/>
                <w:bCs/>
                <w:color w:val="FFFFFF" w:themeColor="background1"/>
                <w:sz w:val="20"/>
                <w:szCs w:val="20"/>
              </w:rPr>
              <w:t>Principaux enjeux du DST identifiés</w:t>
            </w:r>
          </w:p>
        </w:tc>
        <w:tc>
          <w:tcPr>
            <w:tcW w:w="1437" w:type="pct"/>
            <w:tcBorders>
              <w:top w:val="single" w:sz="8" w:space="0" w:color="4F81BD"/>
              <w:left w:val="single" w:sz="8" w:space="0" w:color="4F81BD"/>
              <w:bottom w:val="single" w:sz="18" w:space="0" w:color="4F81BD"/>
              <w:right w:val="single" w:sz="8" w:space="0" w:color="4F81BD"/>
            </w:tcBorders>
            <w:shd w:val="clear" w:color="auto" w:fill="1F497D"/>
            <w:tcMar>
              <w:top w:w="72" w:type="dxa"/>
              <w:left w:w="144" w:type="dxa"/>
              <w:bottom w:w="72" w:type="dxa"/>
              <w:right w:w="144" w:type="dxa"/>
            </w:tcMar>
            <w:hideMark/>
          </w:tcPr>
          <w:p w:rsidR="001650BE" w:rsidRPr="00360725" w:rsidRDefault="001650BE" w:rsidP="00E0625E">
            <w:pPr>
              <w:spacing w:after="0" w:line="240" w:lineRule="auto"/>
              <w:ind w:firstLine="348"/>
              <w:jc w:val="center"/>
              <w:rPr>
                <w:rFonts w:eastAsia="Calibri" w:cs="Times New Roman"/>
                <w:b/>
                <w:bCs/>
                <w:color w:val="FFFFFF" w:themeColor="background1"/>
                <w:sz w:val="20"/>
                <w:szCs w:val="20"/>
              </w:rPr>
            </w:pPr>
            <w:r w:rsidRPr="00360725">
              <w:rPr>
                <w:rFonts w:eastAsia="Calibri" w:cs="Times New Roman"/>
                <w:b/>
                <w:bCs/>
                <w:color w:val="FFFFFF" w:themeColor="background1"/>
                <w:sz w:val="20"/>
                <w:szCs w:val="20"/>
              </w:rPr>
              <w:t>Prise en compte dans le PO</w:t>
            </w:r>
          </w:p>
          <w:p w:rsidR="001650BE" w:rsidRPr="00360725" w:rsidRDefault="001650BE" w:rsidP="00E0625E">
            <w:pPr>
              <w:spacing w:after="0" w:line="240" w:lineRule="auto"/>
              <w:ind w:firstLine="348"/>
              <w:jc w:val="center"/>
              <w:rPr>
                <w:rFonts w:eastAsia="Calibri" w:cs="Times New Roman"/>
                <w:color w:val="FFFFFF" w:themeColor="background1"/>
                <w:sz w:val="20"/>
                <w:szCs w:val="20"/>
              </w:rPr>
            </w:pPr>
            <w:r w:rsidRPr="00360725">
              <w:rPr>
                <w:rFonts w:eastAsia="Calibri" w:cs="Times New Roman"/>
                <w:b/>
                <w:bCs/>
                <w:color w:val="FFFFFF" w:themeColor="background1"/>
                <w:sz w:val="20"/>
                <w:szCs w:val="20"/>
              </w:rPr>
              <w:t>Projet de V3</w:t>
            </w:r>
          </w:p>
        </w:tc>
        <w:tc>
          <w:tcPr>
            <w:tcW w:w="1370" w:type="pct"/>
            <w:tcBorders>
              <w:top w:val="single" w:sz="8" w:space="0" w:color="4F81BD"/>
              <w:left w:val="single" w:sz="8" w:space="0" w:color="4F81BD"/>
              <w:bottom w:val="single" w:sz="18" w:space="0" w:color="4F81BD"/>
              <w:right w:val="single" w:sz="8" w:space="0" w:color="4F81BD"/>
            </w:tcBorders>
            <w:shd w:val="clear" w:color="auto" w:fill="1F497D"/>
          </w:tcPr>
          <w:p w:rsidR="001650BE" w:rsidRPr="00360725" w:rsidRDefault="001650BE" w:rsidP="00E0625E">
            <w:pPr>
              <w:spacing w:after="0" w:line="240" w:lineRule="auto"/>
              <w:ind w:firstLine="348"/>
              <w:jc w:val="center"/>
              <w:rPr>
                <w:rFonts w:eastAsia="Calibri" w:cs="Times New Roman"/>
                <w:b/>
                <w:bCs/>
                <w:color w:val="FFFFFF" w:themeColor="background1"/>
                <w:sz w:val="20"/>
                <w:szCs w:val="20"/>
              </w:rPr>
            </w:pPr>
            <w:r w:rsidRPr="00360725">
              <w:rPr>
                <w:rFonts w:eastAsia="Calibri" w:cs="Times New Roman"/>
                <w:b/>
                <w:bCs/>
                <w:color w:val="FFFFFF" w:themeColor="background1"/>
                <w:sz w:val="20"/>
                <w:szCs w:val="20"/>
              </w:rPr>
              <w:t>V</w:t>
            </w:r>
            <w:r w:rsidR="00360725">
              <w:rPr>
                <w:rFonts w:eastAsia="Calibri" w:cs="Times New Roman"/>
                <w:b/>
                <w:bCs/>
                <w:color w:val="FFFFFF" w:themeColor="background1"/>
                <w:sz w:val="20"/>
                <w:szCs w:val="20"/>
              </w:rPr>
              <w:t>F</w:t>
            </w:r>
          </w:p>
        </w:tc>
      </w:tr>
      <w:tr w:rsidR="001650BE" w:rsidRPr="00360725" w:rsidTr="00E0625E">
        <w:trPr>
          <w:cantSplit/>
          <w:trHeight w:val="1754"/>
        </w:trPr>
        <w:tc>
          <w:tcPr>
            <w:tcW w:w="274" w:type="pct"/>
            <w:tcBorders>
              <w:top w:val="single" w:sz="18" w:space="0" w:color="4F81BD"/>
              <w:left w:val="single" w:sz="8" w:space="0" w:color="4F81BD"/>
              <w:bottom w:val="single" w:sz="8" w:space="0" w:color="4F81BD"/>
              <w:right w:val="single" w:sz="8" w:space="0" w:color="4F81BD"/>
            </w:tcBorders>
            <w:shd w:val="clear" w:color="auto" w:fill="DEEAF6" w:themeFill="accent1" w:themeFillTint="33"/>
            <w:textDirection w:val="btLr"/>
          </w:tcPr>
          <w:p w:rsidR="001650BE" w:rsidRPr="00360725" w:rsidRDefault="001650BE" w:rsidP="00E0625E">
            <w:pPr>
              <w:spacing w:after="0" w:line="276" w:lineRule="auto"/>
              <w:ind w:left="113" w:right="113"/>
              <w:jc w:val="center"/>
              <w:rPr>
                <w:rFonts w:eastAsia="Calibri" w:cs="Times New Roman"/>
                <w:b/>
                <w:color w:val="44546A" w:themeColor="text2"/>
                <w:sz w:val="20"/>
                <w:szCs w:val="20"/>
              </w:rPr>
            </w:pPr>
            <w:r w:rsidRPr="00360725">
              <w:rPr>
                <w:rFonts w:eastAsia="Calibri" w:cs="Times New Roman"/>
                <w:b/>
                <w:color w:val="44546A" w:themeColor="text2"/>
                <w:sz w:val="20"/>
                <w:szCs w:val="20"/>
              </w:rPr>
              <w:t>Gestion des déchets</w:t>
            </w:r>
          </w:p>
        </w:tc>
        <w:tc>
          <w:tcPr>
            <w:tcW w:w="1918" w:type="pct"/>
            <w:tcBorders>
              <w:top w:val="single" w:sz="1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rsidR="001650BE" w:rsidRPr="00360725" w:rsidRDefault="001650BE" w:rsidP="00E0625E">
            <w:pPr>
              <w:autoSpaceDE w:val="0"/>
              <w:autoSpaceDN w:val="0"/>
              <w:adjustRightInd w:val="0"/>
              <w:spacing w:after="0" w:line="240" w:lineRule="auto"/>
              <w:rPr>
                <w:rFonts w:eastAsia="Times New Roman" w:cs="Calibri"/>
                <w:color w:val="44546A" w:themeColor="text2"/>
                <w:sz w:val="20"/>
                <w:szCs w:val="20"/>
                <w:lang w:eastAsia="fr-FR"/>
              </w:rPr>
            </w:pPr>
            <w:r w:rsidRPr="00360725">
              <w:rPr>
                <w:rFonts w:eastAsia="Calibri" w:cs="Times New Roman"/>
                <w:color w:val="44546A" w:themeColor="text2"/>
                <w:sz w:val="20"/>
                <w:szCs w:val="20"/>
              </w:rPr>
              <w:t>- Développer des infrastructures (traitement, valorisation, prévention, collecte) / transfert (déchets)</w:t>
            </w:r>
          </w:p>
        </w:tc>
        <w:tc>
          <w:tcPr>
            <w:tcW w:w="1437" w:type="pct"/>
            <w:tcBorders>
              <w:top w:val="single" w:sz="1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rsidR="001650BE" w:rsidRPr="00360725" w:rsidRDefault="001650BE" w:rsidP="00E0625E">
            <w:pPr>
              <w:tabs>
                <w:tab w:val="left" w:pos="5580"/>
              </w:tabs>
              <w:spacing w:after="0" w:line="276" w:lineRule="auto"/>
              <w:rPr>
                <w:rFonts w:eastAsia="Calibri" w:cs="Times New Roman"/>
                <w:b/>
                <w:color w:val="44546A" w:themeColor="text2"/>
                <w:sz w:val="20"/>
                <w:szCs w:val="20"/>
              </w:rPr>
            </w:pPr>
            <w:r w:rsidRPr="00360725">
              <w:rPr>
                <w:rFonts w:eastAsia="Calibri" w:cs="Times New Roman"/>
                <w:b/>
                <w:color w:val="44546A" w:themeColor="text2"/>
                <w:sz w:val="20"/>
                <w:szCs w:val="20"/>
              </w:rPr>
              <w:t>OS : Développer des solutions adaptées dans la prévention et la gestion des déchets [dans un conte</w:t>
            </w:r>
            <w:r w:rsidR="00864728">
              <w:rPr>
                <w:rFonts w:eastAsia="Calibri" w:cs="Times New Roman"/>
                <w:b/>
                <w:color w:val="44546A" w:themeColor="text2"/>
                <w:sz w:val="20"/>
                <w:szCs w:val="20"/>
              </w:rPr>
              <w:t>xte de croissance démographique</w:t>
            </w:r>
            <w:r w:rsidRPr="00360725">
              <w:rPr>
                <w:rFonts w:eastAsia="Calibri" w:cs="Times New Roman"/>
                <w:b/>
                <w:color w:val="44546A" w:themeColor="text2"/>
                <w:sz w:val="20"/>
                <w:szCs w:val="20"/>
              </w:rPr>
              <w:t xml:space="preserve"> important] dans une optique de réduction et de valorisation économique locale.</w:t>
            </w:r>
          </w:p>
        </w:tc>
        <w:tc>
          <w:tcPr>
            <w:tcW w:w="1370" w:type="pct"/>
            <w:tcBorders>
              <w:top w:val="single" w:sz="18" w:space="0" w:color="4F81BD"/>
              <w:left w:val="single" w:sz="8" w:space="0" w:color="4F81BD"/>
              <w:bottom w:val="single" w:sz="8" w:space="0" w:color="4F81BD"/>
              <w:right w:val="single" w:sz="8" w:space="0" w:color="4F81BD"/>
            </w:tcBorders>
            <w:shd w:val="clear" w:color="auto" w:fill="DEEAF6" w:themeFill="accent1" w:themeFillTint="33"/>
          </w:tcPr>
          <w:p w:rsidR="001650BE" w:rsidRPr="00360725" w:rsidRDefault="001650BE" w:rsidP="00E0625E">
            <w:pPr>
              <w:tabs>
                <w:tab w:val="left" w:pos="5580"/>
              </w:tabs>
              <w:spacing w:after="0" w:line="276" w:lineRule="auto"/>
              <w:rPr>
                <w:rFonts w:eastAsia="Calibri" w:cs="Times New Roman"/>
                <w:b/>
                <w:color w:val="44546A" w:themeColor="text2"/>
                <w:sz w:val="20"/>
                <w:szCs w:val="20"/>
              </w:rPr>
            </w:pPr>
            <w:r w:rsidRPr="00360725">
              <w:rPr>
                <w:rFonts w:eastAsia="Calibri" w:cs="Times New Roman"/>
                <w:b/>
                <w:color w:val="44546A" w:themeColor="text2"/>
                <w:sz w:val="20"/>
                <w:szCs w:val="20"/>
              </w:rPr>
              <w:t>OS 8 : Accroître la prévention et la gestion des déchets dans une optique de réduction et de valorisation économique</w:t>
            </w:r>
          </w:p>
        </w:tc>
      </w:tr>
      <w:tr w:rsidR="001650BE" w:rsidRPr="00360725" w:rsidTr="00360725">
        <w:trPr>
          <w:cantSplit/>
          <w:trHeight w:val="1640"/>
        </w:trPr>
        <w:tc>
          <w:tcPr>
            <w:tcW w:w="274" w:type="pct"/>
            <w:tcBorders>
              <w:top w:val="single" w:sz="8" w:space="0" w:color="4F81BD"/>
              <w:left w:val="single" w:sz="8" w:space="0" w:color="4F81BD"/>
              <w:bottom w:val="single" w:sz="8" w:space="0" w:color="4F81BD"/>
              <w:right w:val="single" w:sz="8" w:space="0" w:color="4F81BD"/>
            </w:tcBorders>
            <w:textDirection w:val="btLr"/>
          </w:tcPr>
          <w:p w:rsidR="001650BE" w:rsidRPr="00360725" w:rsidRDefault="001650BE" w:rsidP="00E0625E">
            <w:pPr>
              <w:spacing w:after="0" w:line="276" w:lineRule="auto"/>
              <w:ind w:left="113" w:right="113"/>
              <w:jc w:val="center"/>
              <w:rPr>
                <w:rFonts w:eastAsia="Calibri" w:cs="Times New Roman"/>
                <w:b/>
                <w:color w:val="44546A" w:themeColor="text2"/>
                <w:sz w:val="20"/>
                <w:szCs w:val="20"/>
              </w:rPr>
            </w:pPr>
            <w:r w:rsidRPr="00360725">
              <w:rPr>
                <w:rFonts w:eastAsia="Calibri" w:cs="Times New Roman"/>
                <w:b/>
                <w:color w:val="44546A" w:themeColor="text2"/>
                <w:sz w:val="20"/>
                <w:szCs w:val="20"/>
              </w:rPr>
              <w:t>Eau et assainissement</w:t>
            </w:r>
          </w:p>
        </w:tc>
        <w:tc>
          <w:tcPr>
            <w:tcW w:w="1918" w:type="pct"/>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1650BE" w:rsidRPr="00360725" w:rsidRDefault="001650BE" w:rsidP="00E0625E">
            <w:pPr>
              <w:autoSpaceDE w:val="0"/>
              <w:autoSpaceDN w:val="0"/>
              <w:adjustRightInd w:val="0"/>
              <w:spacing w:after="0" w:line="240" w:lineRule="auto"/>
              <w:rPr>
                <w:rFonts w:eastAsia="Times New Roman" w:cs="Calibri"/>
                <w:color w:val="44546A" w:themeColor="text2"/>
                <w:sz w:val="20"/>
                <w:szCs w:val="20"/>
                <w:lang w:eastAsia="fr-FR"/>
              </w:rPr>
            </w:pPr>
            <w:r w:rsidRPr="00360725">
              <w:rPr>
                <w:rFonts w:eastAsia="Calibri" w:cs="Times New Roman"/>
                <w:color w:val="44546A" w:themeColor="text2"/>
                <w:sz w:val="20"/>
                <w:szCs w:val="20"/>
              </w:rPr>
              <w:t>- Financer les équipements à hauteur du rattrapage et des enjeux démographiques à venir (Eau, assainissement)</w:t>
            </w:r>
          </w:p>
        </w:tc>
        <w:tc>
          <w:tcPr>
            <w:tcW w:w="1437" w:type="pct"/>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1650BE" w:rsidRPr="00360725" w:rsidRDefault="001650BE" w:rsidP="00E0625E">
            <w:pPr>
              <w:spacing w:after="0" w:line="276" w:lineRule="auto"/>
              <w:rPr>
                <w:rFonts w:eastAsia="Calibri" w:cs="Times New Roman"/>
                <w:color w:val="44546A" w:themeColor="text2"/>
                <w:sz w:val="20"/>
                <w:szCs w:val="20"/>
              </w:rPr>
            </w:pPr>
            <w:r w:rsidRPr="00360725">
              <w:rPr>
                <w:rFonts w:eastAsia="Calibri" w:cs="Times New Roman"/>
                <w:b/>
                <w:color w:val="44546A" w:themeColor="text2"/>
                <w:sz w:val="20"/>
                <w:szCs w:val="20"/>
              </w:rPr>
              <w:t>OS : Augmenter en milieu urbain l'accès à l'eau potable et à l'assainissement</w:t>
            </w:r>
          </w:p>
        </w:tc>
        <w:tc>
          <w:tcPr>
            <w:tcW w:w="1370" w:type="pct"/>
            <w:tcBorders>
              <w:top w:val="single" w:sz="8" w:space="0" w:color="4F81BD"/>
              <w:left w:val="single" w:sz="8" w:space="0" w:color="4F81BD"/>
              <w:bottom w:val="single" w:sz="8" w:space="0" w:color="4F81BD"/>
              <w:right w:val="single" w:sz="8" w:space="0" w:color="4F81BD"/>
            </w:tcBorders>
          </w:tcPr>
          <w:p w:rsidR="001650BE" w:rsidRPr="00360725" w:rsidRDefault="001650BE" w:rsidP="00E0625E">
            <w:pPr>
              <w:spacing w:after="0" w:line="276" w:lineRule="auto"/>
              <w:rPr>
                <w:rFonts w:eastAsia="Calibri" w:cs="Times New Roman"/>
                <w:b/>
                <w:color w:val="44546A" w:themeColor="text2"/>
                <w:sz w:val="20"/>
                <w:szCs w:val="20"/>
              </w:rPr>
            </w:pPr>
            <w:r w:rsidRPr="00360725">
              <w:rPr>
                <w:rFonts w:eastAsia="Calibri" w:cs="Times New Roman"/>
                <w:b/>
                <w:color w:val="44546A" w:themeColor="text2"/>
                <w:sz w:val="20"/>
                <w:szCs w:val="20"/>
              </w:rPr>
              <w:t xml:space="preserve"> OS 9 : Accroître l'accès de la population à l'eau potable et à l'assainissement en milieu urbain</w:t>
            </w:r>
          </w:p>
        </w:tc>
      </w:tr>
      <w:tr w:rsidR="001650BE" w:rsidRPr="00360725" w:rsidTr="00E0625E">
        <w:trPr>
          <w:cantSplit/>
          <w:trHeight w:val="1673"/>
        </w:trPr>
        <w:tc>
          <w:tcPr>
            <w:tcW w:w="274" w:type="pct"/>
            <w:tcBorders>
              <w:top w:val="single" w:sz="8" w:space="0" w:color="4F81BD"/>
              <w:left w:val="single" w:sz="8" w:space="0" w:color="4F81BD"/>
              <w:bottom w:val="single" w:sz="8" w:space="0" w:color="4F81BD"/>
              <w:right w:val="single" w:sz="8" w:space="0" w:color="4F81BD"/>
            </w:tcBorders>
            <w:shd w:val="clear" w:color="auto" w:fill="DEEAF6" w:themeFill="accent1" w:themeFillTint="33"/>
            <w:textDirection w:val="btLr"/>
          </w:tcPr>
          <w:p w:rsidR="001650BE" w:rsidRPr="00360725" w:rsidRDefault="001650BE" w:rsidP="00E0625E">
            <w:pPr>
              <w:spacing w:after="0" w:line="276" w:lineRule="auto"/>
              <w:ind w:left="113" w:right="113"/>
              <w:jc w:val="center"/>
              <w:rPr>
                <w:rFonts w:eastAsia="Calibri" w:cs="Times New Roman"/>
                <w:b/>
                <w:color w:val="44546A" w:themeColor="text2"/>
                <w:sz w:val="20"/>
                <w:szCs w:val="20"/>
              </w:rPr>
            </w:pPr>
            <w:r w:rsidRPr="00360725">
              <w:rPr>
                <w:rFonts w:eastAsia="Calibri" w:cs="Times New Roman"/>
                <w:b/>
                <w:color w:val="44546A" w:themeColor="text2"/>
                <w:sz w:val="20"/>
                <w:szCs w:val="20"/>
              </w:rPr>
              <w:t>Protection de la biodiversité</w:t>
            </w:r>
          </w:p>
        </w:tc>
        <w:tc>
          <w:tcPr>
            <w:tcW w:w="1918" w:type="pct"/>
            <w:tcBorders>
              <w:top w:val="single" w:sz="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rsidR="001650BE" w:rsidRPr="00360725" w:rsidRDefault="001650BE" w:rsidP="00E0625E">
            <w:pPr>
              <w:autoSpaceDE w:val="0"/>
              <w:autoSpaceDN w:val="0"/>
              <w:adjustRightInd w:val="0"/>
              <w:spacing w:after="0" w:line="240" w:lineRule="auto"/>
              <w:rPr>
                <w:rFonts w:eastAsia="Calibri" w:cs="Times New Roman"/>
                <w:color w:val="44546A" w:themeColor="text2"/>
                <w:sz w:val="20"/>
                <w:szCs w:val="20"/>
              </w:rPr>
            </w:pPr>
            <w:r w:rsidRPr="00360725">
              <w:rPr>
                <w:rFonts w:eastAsia="Calibri" w:cs="Times New Roman"/>
                <w:color w:val="44546A" w:themeColor="text2"/>
                <w:sz w:val="20"/>
                <w:szCs w:val="20"/>
              </w:rPr>
              <w:t xml:space="preserve">- Accompagner la mise en place d’outils structurants pour améliorer la connaissance des milieux naturels, en particulier aquatiques (mer/ estuaire / zones humides), de leur valorisation et interactions avec l’homme ; </w:t>
            </w:r>
          </w:p>
          <w:p w:rsidR="001650BE" w:rsidRPr="00360725" w:rsidRDefault="001650BE" w:rsidP="00E0625E">
            <w:pPr>
              <w:autoSpaceDE w:val="0"/>
              <w:autoSpaceDN w:val="0"/>
              <w:adjustRightInd w:val="0"/>
              <w:spacing w:after="0" w:line="240" w:lineRule="auto"/>
              <w:rPr>
                <w:rFonts w:eastAsia="Calibri" w:cs="Times New Roman"/>
                <w:color w:val="44546A" w:themeColor="text2"/>
                <w:sz w:val="20"/>
                <w:szCs w:val="20"/>
              </w:rPr>
            </w:pPr>
            <w:r w:rsidRPr="00360725">
              <w:rPr>
                <w:rFonts w:eastAsia="Calibri" w:cs="Times New Roman"/>
                <w:color w:val="44546A" w:themeColor="text2"/>
                <w:sz w:val="20"/>
                <w:szCs w:val="20"/>
              </w:rPr>
              <w:t>- Pérenniser la bonne gestion des espaces</w:t>
            </w:r>
            <w:r w:rsidRPr="00360725">
              <w:rPr>
                <w:rFonts w:eastAsia="Times New Roman" w:cs="Calibri"/>
                <w:color w:val="44546A" w:themeColor="text2"/>
                <w:sz w:val="20"/>
                <w:szCs w:val="20"/>
                <w:lang w:eastAsia="fr-FR"/>
              </w:rPr>
              <w:t xml:space="preserve"> </w:t>
            </w:r>
            <w:r w:rsidRPr="00360725">
              <w:rPr>
                <w:rFonts w:eastAsia="Calibri" w:cs="Times New Roman"/>
                <w:color w:val="44546A" w:themeColor="text2"/>
                <w:sz w:val="20"/>
                <w:szCs w:val="20"/>
              </w:rPr>
              <w:t>protégés et combler les déficits en matière de protection de certains milieux rares</w:t>
            </w:r>
          </w:p>
          <w:p w:rsidR="001650BE" w:rsidRPr="00360725" w:rsidRDefault="001650BE" w:rsidP="00E0625E">
            <w:pPr>
              <w:autoSpaceDE w:val="0"/>
              <w:autoSpaceDN w:val="0"/>
              <w:adjustRightInd w:val="0"/>
              <w:spacing w:after="0" w:line="240" w:lineRule="auto"/>
              <w:rPr>
                <w:rFonts w:eastAsia="Calibri" w:cs="Times New Roman"/>
                <w:color w:val="44546A" w:themeColor="text2"/>
                <w:sz w:val="20"/>
                <w:szCs w:val="20"/>
              </w:rPr>
            </w:pPr>
            <w:r w:rsidRPr="00360725">
              <w:rPr>
                <w:rFonts w:eastAsia="Calibri" w:cs="Times New Roman"/>
                <w:color w:val="44546A" w:themeColor="text2"/>
                <w:sz w:val="20"/>
                <w:szCs w:val="20"/>
              </w:rPr>
              <w:t>- Améliorer la sensibilisation des publics à la protection de l’environnement ;</w:t>
            </w:r>
          </w:p>
        </w:tc>
        <w:tc>
          <w:tcPr>
            <w:tcW w:w="1437" w:type="pct"/>
            <w:tcBorders>
              <w:top w:val="single" w:sz="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rsidR="001650BE" w:rsidRPr="00360725" w:rsidRDefault="001650BE" w:rsidP="00E0625E">
            <w:pPr>
              <w:spacing w:after="0" w:line="276" w:lineRule="auto"/>
              <w:rPr>
                <w:rFonts w:eastAsia="Calibri" w:cs="Times New Roman"/>
                <w:b/>
                <w:color w:val="44546A" w:themeColor="text2"/>
                <w:sz w:val="20"/>
                <w:szCs w:val="20"/>
              </w:rPr>
            </w:pPr>
            <w:r w:rsidRPr="00360725">
              <w:rPr>
                <w:rFonts w:eastAsia="Calibri" w:cs="Times New Roman"/>
                <w:b/>
                <w:color w:val="44546A" w:themeColor="text2"/>
                <w:sz w:val="20"/>
                <w:szCs w:val="20"/>
              </w:rPr>
              <w:t>OS : Contribuer à la connaissance et à la promotion de la biodiversité amazonienne</w:t>
            </w:r>
          </w:p>
        </w:tc>
        <w:tc>
          <w:tcPr>
            <w:tcW w:w="1370" w:type="pct"/>
            <w:tcBorders>
              <w:top w:val="single" w:sz="8" w:space="0" w:color="4F81BD"/>
              <w:left w:val="single" w:sz="8" w:space="0" w:color="4F81BD"/>
              <w:bottom w:val="single" w:sz="8" w:space="0" w:color="4F81BD"/>
              <w:right w:val="single" w:sz="8" w:space="0" w:color="4F81BD"/>
            </w:tcBorders>
            <w:shd w:val="clear" w:color="auto" w:fill="DEEAF6" w:themeFill="accent1" w:themeFillTint="33"/>
          </w:tcPr>
          <w:p w:rsidR="001650BE" w:rsidRPr="00360725" w:rsidRDefault="001650BE" w:rsidP="00E0625E">
            <w:pPr>
              <w:spacing w:after="0" w:line="276" w:lineRule="auto"/>
              <w:rPr>
                <w:rFonts w:eastAsia="Calibri" w:cs="Times New Roman"/>
                <w:b/>
                <w:color w:val="44546A" w:themeColor="text2"/>
                <w:sz w:val="20"/>
                <w:szCs w:val="20"/>
              </w:rPr>
            </w:pPr>
            <w:r w:rsidRPr="00360725">
              <w:rPr>
                <w:rFonts w:eastAsia="Calibri" w:cs="Times New Roman"/>
                <w:b/>
                <w:color w:val="44546A" w:themeColor="text2"/>
                <w:sz w:val="20"/>
                <w:szCs w:val="20"/>
              </w:rPr>
              <w:t>OS 10 </w:t>
            </w:r>
            <w:r w:rsidR="00EA1BF5">
              <w:rPr>
                <w:rFonts w:eastAsia="Calibri" w:cs="Times New Roman"/>
                <w:b/>
                <w:color w:val="44546A" w:themeColor="text2"/>
                <w:sz w:val="20"/>
                <w:szCs w:val="20"/>
              </w:rPr>
              <w:t>: Améliorer la conservation et</w:t>
            </w:r>
            <w:r w:rsidRPr="00360725">
              <w:rPr>
                <w:rFonts w:eastAsia="Calibri" w:cs="Times New Roman"/>
                <w:b/>
                <w:color w:val="44546A" w:themeColor="text2"/>
                <w:sz w:val="20"/>
                <w:szCs w:val="20"/>
              </w:rPr>
              <w:t xml:space="preserve"> la promotion de la biodiversité amazonienne</w:t>
            </w:r>
          </w:p>
        </w:tc>
      </w:tr>
    </w:tbl>
    <w:p w:rsidR="001650BE" w:rsidRDefault="001650BE" w:rsidP="001650BE">
      <w:pPr>
        <w:spacing w:line="276" w:lineRule="auto"/>
        <w:ind w:left="720"/>
        <w:contextualSpacing/>
        <w:jc w:val="both"/>
        <w:rPr>
          <w:rFonts w:eastAsia="Calibri" w:cs="Times New Roman"/>
          <w:b/>
          <w:bCs/>
          <w:iCs/>
          <w:color w:val="44546A" w:themeColor="text2"/>
          <w:sz w:val="24"/>
          <w:szCs w:val="24"/>
        </w:rPr>
      </w:pPr>
    </w:p>
    <w:p w:rsidR="001650BE" w:rsidRDefault="001650BE" w:rsidP="001650BE">
      <w:pPr>
        <w:spacing w:line="276" w:lineRule="auto"/>
        <w:ind w:left="720"/>
        <w:contextualSpacing/>
        <w:jc w:val="both"/>
        <w:rPr>
          <w:rFonts w:eastAsia="Calibri" w:cs="Times New Roman"/>
          <w:b/>
          <w:color w:val="44546A" w:themeColor="text2"/>
        </w:rPr>
      </w:pPr>
      <w:r w:rsidRPr="008D1A98">
        <w:rPr>
          <w:rFonts w:eastAsia="Calibri" w:cs="Times New Roman"/>
          <w:b/>
          <w:color w:val="44546A" w:themeColor="text2"/>
        </w:rPr>
        <w:t>Un OS supplémentaire : OS11 – « Améliorer les conditions d’accueil</w:t>
      </w:r>
      <w:r>
        <w:rPr>
          <w:rFonts w:eastAsia="Calibri" w:cs="Times New Roman"/>
          <w:b/>
          <w:color w:val="44546A" w:themeColor="text2"/>
        </w:rPr>
        <w:t xml:space="preserve"> de la population en croissance »</w:t>
      </w:r>
    </w:p>
    <w:p w:rsidR="00B85EDA" w:rsidRPr="008D1A98" w:rsidRDefault="00B85EDA" w:rsidP="001650BE">
      <w:pPr>
        <w:spacing w:line="276" w:lineRule="auto"/>
        <w:ind w:left="720"/>
        <w:contextualSpacing/>
        <w:jc w:val="both"/>
        <w:rPr>
          <w:rFonts w:eastAsia="Calibri" w:cs="Times New Roman"/>
          <w:b/>
          <w:color w:val="44546A" w:themeColor="text2"/>
        </w:rPr>
      </w:pPr>
    </w:p>
    <w:tbl>
      <w:tblPr>
        <w:tblStyle w:val="Grillemoyenne1-Accent1"/>
        <w:tblW w:w="9306" w:type="dxa"/>
        <w:tblInd w:w="-597" w:type="dxa"/>
        <w:shd w:val="clear" w:color="auto" w:fill="FFFFFF" w:themeFill="background1"/>
        <w:tblLook w:val="04A0"/>
      </w:tblPr>
      <w:tblGrid>
        <w:gridCol w:w="2556"/>
        <w:gridCol w:w="6750"/>
      </w:tblGrid>
      <w:tr w:rsidR="001650BE" w:rsidRPr="00336B22" w:rsidTr="00E0625E">
        <w:trPr>
          <w:cnfStyle w:val="100000000000"/>
          <w:trHeight w:val="387"/>
        </w:trPr>
        <w:tc>
          <w:tcPr>
            <w:cnfStyle w:val="001000000000"/>
            <w:tcW w:w="2556" w:type="dxa"/>
            <w:shd w:val="clear" w:color="auto" w:fill="D5DCE4" w:themeFill="text2" w:themeFillTint="33"/>
            <w:noWrap/>
            <w:hideMark/>
          </w:tcPr>
          <w:p w:rsidR="001650BE" w:rsidRPr="00336B22" w:rsidRDefault="001650BE" w:rsidP="00E0625E">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 xml:space="preserve">Objectif spécifique </w:t>
            </w:r>
          </w:p>
        </w:tc>
        <w:tc>
          <w:tcPr>
            <w:tcW w:w="6750" w:type="dxa"/>
            <w:shd w:val="clear" w:color="auto" w:fill="FFFFFF" w:themeFill="background1"/>
            <w:hideMark/>
          </w:tcPr>
          <w:p w:rsidR="001650BE" w:rsidRPr="00336B22" w:rsidRDefault="00864728" w:rsidP="00E0625E">
            <w:pPr>
              <w:spacing w:line="276" w:lineRule="auto"/>
              <w:jc w:val="both"/>
              <w:cnfStyle w:val="100000000000"/>
              <w:rPr>
                <w:rFonts w:asciiTheme="minorHAnsi" w:eastAsia="Calibri" w:hAnsiTheme="minorHAnsi"/>
                <w:color w:val="44546A" w:themeColor="text2"/>
                <w:sz w:val="22"/>
                <w:szCs w:val="22"/>
              </w:rPr>
            </w:pPr>
            <w:r w:rsidRPr="00864728">
              <w:rPr>
                <w:rFonts w:asciiTheme="minorHAnsi" w:eastAsia="Calibri" w:hAnsiTheme="minorHAnsi"/>
                <w:color w:val="44546A" w:themeColor="text2"/>
                <w:sz w:val="22"/>
                <w:szCs w:val="22"/>
              </w:rPr>
              <w:t>OS 8 : Accroître la prévention et la gestion des déchets dans une optique de réduction et de valorisation économique</w:t>
            </w:r>
          </w:p>
        </w:tc>
      </w:tr>
    </w:tbl>
    <w:p w:rsidR="001650BE" w:rsidRPr="008D1A98" w:rsidRDefault="001650BE" w:rsidP="00006AF2">
      <w:pPr>
        <w:pStyle w:val="Paragraphedeliste"/>
        <w:numPr>
          <w:ilvl w:val="0"/>
          <w:numId w:val="40"/>
        </w:numPr>
        <w:spacing w:line="276" w:lineRule="auto"/>
        <w:contextualSpacing w:val="0"/>
        <w:jc w:val="both"/>
        <w:rPr>
          <w:rFonts w:eastAsia="Calibri" w:cs="Times New Roman"/>
          <w:b/>
          <w:bCs/>
          <w:i/>
          <w:iCs/>
          <w:color w:val="44546A" w:themeColor="text2"/>
        </w:rPr>
      </w:pPr>
      <w:r w:rsidRPr="00336B22">
        <w:rPr>
          <w:rFonts w:eastAsia="Calibri" w:cs="Times New Roman"/>
          <w:bCs/>
          <w:iCs/>
          <w:color w:val="44546A" w:themeColor="text2"/>
        </w:rPr>
        <w:t>Insister sur la spécificité Guyanaise en matière de gestion des déchets : « </w:t>
      </w:r>
      <w:r w:rsidR="00E0625E" w:rsidRPr="00336B22">
        <w:rPr>
          <w:rFonts w:eastAsia="Calibri" w:cs="Times New Roman"/>
          <w:bCs/>
          <w:iCs/>
          <w:color w:val="44546A" w:themeColor="text2"/>
        </w:rPr>
        <w:t>non-respect</w:t>
      </w:r>
      <w:r w:rsidRPr="00336B22">
        <w:rPr>
          <w:rFonts w:eastAsia="Calibri" w:cs="Times New Roman"/>
          <w:bCs/>
          <w:iCs/>
          <w:color w:val="44546A" w:themeColor="text2"/>
        </w:rPr>
        <w:t xml:space="preserve"> de la directive européenne relative à la mise en décharge des déchets », la difficulté à envisager de réelles économies d’échelle malgré</w:t>
      </w:r>
      <w:r w:rsidR="00360725">
        <w:rPr>
          <w:rFonts w:eastAsia="Calibri" w:cs="Times New Roman"/>
          <w:bCs/>
          <w:iCs/>
          <w:color w:val="44546A" w:themeColor="text2"/>
        </w:rPr>
        <w:t xml:space="preserve"> la croissance démographique, </w:t>
      </w:r>
      <w:r w:rsidRPr="00336B22">
        <w:rPr>
          <w:rFonts w:eastAsia="Calibri" w:cs="Times New Roman"/>
          <w:bCs/>
          <w:iCs/>
          <w:color w:val="44546A" w:themeColor="text2"/>
        </w:rPr>
        <w:t>en raison de la dispersion des lieux de vie sur le territoire, etc.</w:t>
      </w:r>
    </w:p>
    <w:p w:rsidR="001650BE" w:rsidRPr="008D1A98" w:rsidRDefault="001650BE" w:rsidP="001650BE">
      <w:pPr>
        <w:shd w:val="clear" w:color="auto" w:fill="44546A" w:themeFill="text2"/>
        <w:rPr>
          <w:b/>
          <w:color w:val="FFFFFF" w:themeColor="background1"/>
        </w:rPr>
      </w:pPr>
      <w:r w:rsidRPr="008D1A98">
        <w:rPr>
          <w:b/>
          <w:color w:val="FFFFFF" w:themeColor="background1"/>
        </w:rPr>
        <w:t xml:space="preserve">Remarques issues de l’analyse de la </w:t>
      </w:r>
      <w:r w:rsidR="00360725">
        <w:rPr>
          <w:b/>
          <w:color w:val="FFFFFF" w:themeColor="background1"/>
        </w:rPr>
        <w:t>VF</w:t>
      </w:r>
      <w:r w:rsidRPr="008D1A98">
        <w:rPr>
          <w:b/>
          <w:color w:val="FFFFFF" w:themeColor="background1"/>
        </w:rPr>
        <w:t xml:space="preserve"> du PO </w:t>
      </w:r>
    </w:p>
    <w:p w:rsidR="001650BE" w:rsidRPr="00360725" w:rsidRDefault="001650BE" w:rsidP="001650BE">
      <w:pPr>
        <w:spacing w:line="276" w:lineRule="auto"/>
        <w:jc w:val="both"/>
        <w:rPr>
          <w:rFonts w:eastAsia="Calibri" w:cs="Times New Roman"/>
          <w:bCs/>
          <w:iCs/>
          <w:color w:val="44546A" w:themeColor="text2"/>
        </w:rPr>
      </w:pPr>
      <w:r w:rsidRPr="00360725">
        <w:rPr>
          <w:rFonts w:eastAsia="Calibri" w:cs="Times New Roman"/>
          <w:bCs/>
          <w:iCs/>
          <w:color w:val="44546A" w:themeColor="text2"/>
        </w:rPr>
        <w:t xml:space="preserve">Ces recommandations ont été suivies. </w:t>
      </w:r>
    </w:p>
    <w:p w:rsidR="001650BE" w:rsidRPr="00336B22" w:rsidRDefault="001650BE" w:rsidP="001650BE">
      <w:pPr>
        <w:spacing w:after="0" w:line="276" w:lineRule="auto"/>
        <w:jc w:val="both"/>
        <w:rPr>
          <w:rFonts w:eastAsia="Calibri" w:cs="Times New Roman"/>
          <w:b/>
          <w:bCs/>
          <w:color w:val="44546A" w:themeColor="text2"/>
          <w:lang w:eastAsia="fr-FR"/>
        </w:rPr>
      </w:pPr>
    </w:p>
    <w:tbl>
      <w:tblPr>
        <w:tblStyle w:val="Grillemoyenne1-Accent1"/>
        <w:tblW w:w="9306" w:type="dxa"/>
        <w:tblInd w:w="-597" w:type="dxa"/>
        <w:shd w:val="clear" w:color="auto" w:fill="FFFFFF" w:themeFill="background1"/>
        <w:tblLook w:val="04A0"/>
      </w:tblPr>
      <w:tblGrid>
        <w:gridCol w:w="2556"/>
        <w:gridCol w:w="6750"/>
      </w:tblGrid>
      <w:tr w:rsidR="001650BE" w:rsidRPr="00336B22" w:rsidTr="00E0625E">
        <w:trPr>
          <w:cnfStyle w:val="100000000000"/>
          <w:trHeight w:val="387"/>
        </w:trPr>
        <w:tc>
          <w:tcPr>
            <w:cnfStyle w:val="001000000000"/>
            <w:tcW w:w="2556" w:type="dxa"/>
            <w:shd w:val="clear" w:color="auto" w:fill="D5DCE4" w:themeFill="text2" w:themeFillTint="33"/>
            <w:noWrap/>
            <w:hideMark/>
          </w:tcPr>
          <w:p w:rsidR="001650BE" w:rsidRPr="00336B22" w:rsidRDefault="001650BE" w:rsidP="00E0625E">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 xml:space="preserve">Objectif spécifique </w:t>
            </w:r>
          </w:p>
        </w:tc>
        <w:tc>
          <w:tcPr>
            <w:tcW w:w="6750" w:type="dxa"/>
            <w:shd w:val="clear" w:color="auto" w:fill="FFFFFF" w:themeFill="background1"/>
            <w:hideMark/>
          </w:tcPr>
          <w:p w:rsidR="001650BE" w:rsidRPr="00336B22" w:rsidRDefault="00864728" w:rsidP="00E0625E">
            <w:pPr>
              <w:spacing w:line="276" w:lineRule="auto"/>
              <w:jc w:val="both"/>
              <w:cnfStyle w:val="100000000000"/>
              <w:rPr>
                <w:rFonts w:asciiTheme="minorHAnsi" w:eastAsia="Calibri" w:hAnsiTheme="minorHAnsi"/>
                <w:color w:val="44546A" w:themeColor="text2"/>
                <w:sz w:val="22"/>
                <w:szCs w:val="22"/>
              </w:rPr>
            </w:pPr>
            <w:r w:rsidRPr="00864728">
              <w:rPr>
                <w:rFonts w:asciiTheme="minorHAnsi" w:eastAsia="Calibri" w:hAnsiTheme="minorHAnsi"/>
                <w:color w:val="44546A" w:themeColor="text2"/>
                <w:sz w:val="22"/>
                <w:szCs w:val="22"/>
              </w:rPr>
              <w:t>OS 9 : Accroître l'accès de la population à l'eau potable et à l'assainissement en milieu urbain</w:t>
            </w:r>
          </w:p>
        </w:tc>
      </w:tr>
    </w:tbl>
    <w:p w:rsidR="001650BE" w:rsidRPr="00336B22" w:rsidRDefault="001650BE" w:rsidP="001650BE">
      <w:pPr>
        <w:spacing w:line="276" w:lineRule="auto"/>
        <w:jc w:val="both"/>
        <w:rPr>
          <w:rFonts w:eastAsia="Calibri" w:cs="Times New Roman"/>
          <w:bCs/>
          <w:iCs/>
          <w:color w:val="44546A" w:themeColor="text2"/>
        </w:rPr>
      </w:pPr>
    </w:p>
    <w:p w:rsidR="001650BE" w:rsidRPr="009A43FF" w:rsidRDefault="001650BE" w:rsidP="001650BE">
      <w:pPr>
        <w:shd w:val="clear" w:color="auto" w:fill="44546A" w:themeFill="text2"/>
        <w:rPr>
          <w:b/>
          <w:color w:val="FFFFFF" w:themeColor="background1"/>
        </w:rPr>
      </w:pPr>
      <w:r w:rsidRPr="009A43FF">
        <w:rPr>
          <w:b/>
          <w:color w:val="FFFFFF" w:themeColor="background1"/>
        </w:rPr>
        <w:t>Remarques</w:t>
      </w:r>
      <w:r w:rsidR="00360725">
        <w:rPr>
          <w:b/>
          <w:color w:val="FFFFFF" w:themeColor="background1"/>
        </w:rPr>
        <w:t xml:space="preserve"> issues de l’analyse de la VF</w:t>
      </w:r>
      <w:r w:rsidR="00C87C65">
        <w:rPr>
          <w:b/>
          <w:color w:val="FFFFFF" w:themeColor="background1"/>
        </w:rPr>
        <w:t xml:space="preserve"> </w:t>
      </w:r>
      <w:r w:rsidRPr="009A43FF">
        <w:rPr>
          <w:b/>
          <w:color w:val="FFFFFF" w:themeColor="background1"/>
        </w:rPr>
        <w:t xml:space="preserve">du PO </w:t>
      </w:r>
    </w:p>
    <w:p w:rsidR="001650BE" w:rsidRPr="00360725" w:rsidRDefault="00EA1BF5" w:rsidP="001650BE">
      <w:pPr>
        <w:spacing w:line="276" w:lineRule="auto"/>
        <w:jc w:val="both"/>
        <w:rPr>
          <w:rFonts w:eastAsia="Calibri" w:cs="Times New Roman"/>
          <w:bCs/>
          <w:iCs/>
          <w:color w:val="44546A" w:themeColor="text2"/>
        </w:rPr>
      </w:pPr>
      <w:r>
        <w:rPr>
          <w:rFonts w:eastAsia="Calibri" w:cs="Times New Roman"/>
          <w:bCs/>
          <w:iCs/>
          <w:color w:val="44546A" w:themeColor="text2"/>
        </w:rPr>
        <w:t>Les territoires éligibles sont limités aux zones urbaines de la CACL, de Kourou et de Saint-Laurent du Maroni</w:t>
      </w:r>
      <w:r w:rsidR="001650BE" w:rsidRPr="00360725">
        <w:rPr>
          <w:rFonts w:eastAsia="Calibri" w:cs="Times New Roman"/>
          <w:bCs/>
          <w:iCs/>
          <w:color w:val="44546A" w:themeColor="text2"/>
        </w:rPr>
        <w:t xml:space="preserve">. Par ailleurs, </w:t>
      </w:r>
      <w:r w:rsidR="004B7512" w:rsidRPr="00360725">
        <w:rPr>
          <w:rFonts w:eastAsia="Calibri" w:cs="Times New Roman"/>
          <w:bCs/>
          <w:iCs/>
          <w:color w:val="44546A" w:themeColor="text2"/>
        </w:rPr>
        <w:t>le FEADER prendra en charge le développement de l’accès à l’eau potable et à l’assainissement pour les zones rurales</w:t>
      </w:r>
      <w:r w:rsidR="001650BE" w:rsidRPr="00360725">
        <w:rPr>
          <w:rFonts w:eastAsia="Calibri" w:cs="Times New Roman"/>
          <w:bCs/>
          <w:iCs/>
          <w:color w:val="44546A" w:themeColor="text2"/>
        </w:rPr>
        <w:t xml:space="preserve">. </w:t>
      </w:r>
      <w:r w:rsidR="004B7512" w:rsidRPr="00360725">
        <w:rPr>
          <w:rFonts w:eastAsia="Calibri" w:cs="Times New Roman"/>
          <w:bCs/>
          <w:iCs/>
          <w:color w:val="44546A" w:themeColor="text2"/>
        </w:rPr>
        <w:t>Enfin, l</w:t>
      </w:r>
      <w:r w:rsidR="001650BE" w:rsidRPr="00360725">
        <w:rPr>
          <w:rFonts w:eastAsia="Calibri" w:cs="Times New Roman"/>
          <w:bCs/>
          <w:iCs/>
          <w:color w:val="44546A" w:themeColor="text2"/>
        </w:rPr>
        <w:t xml:space="preserve">e chiffrage des changements attendus est réalisé par le biais des indicateurs. </w:t>
      </w:r>
    </w:p>
    <w:p w:rsidR="001650BE" w:rsidRPr="009A43FF" w:rsidRDefault="001650BE" w:rsidP="001650BE">
      <w:pPr>
        <w:spacing w:line="276" w:lineRule="auto"/>
        <w:jc w:val="both"/>
        <w:rPr>
          <w:rFonts w:eastAsia="Calibri" w:cs="Times New Roman"/>
          <w:b/>
          <w:bCs/>
          <w:iCs/>
          <w:color w:val="44546A" w:themeColor="text2"/>
        </w:rPr>
      </w:pPr>
    </w:p>
    <w:tbl>
      <w:tblPr>
        <w:tblStyle w:val="Grillemoyenne1-Accent1"/>
        <w:tblW w:w="9306" w:type="dxa"/>
        <w:tblInd w:w="-597" w:type="dxa"/>
        <w:shd w:val="clear" w:color="auto" w:fill="FFFFFF" w:themeFill="background1"/>
        <w:tblLook w:val="04A0"/>
      </w:tblPr>
      <w:tblGrid>
        <w:gridCol w:w="2556"/>
        <w:gridCol w:w="6750"/>
      </w:tblGrid>
      <w:tr w:rsidR="001650BE" w:rsidRPr="00336B22" w:rsidTr="00E0625E">
        <w:trPr>
          <w:cnfStyle w:val="100000000000"/>
          <w:trHeight w:val="207"/>
        </w:trPr>
        <w:tc>
          <w:tcPr>
            <w:cnfStyle w:val="001000000000"/>
            <w:tcW w:w="2556" w:type="dxa"/>
            <w:shd w:val="clear" w:color="auto" w:fill="D5DCE4" w:themeFill="text2" w:themeFillTint="33"/>
            <w:noWrap/>
            <w:hideMark/>
          </w:tcPr>
          <w:p w:rsidR="001650BE" w:rsidRPr="00336B22" w:rsidRDefault="001650BE" w:rsidP="00E0625E">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 xml:space="preserve">Objectif spécifique </w:t>
            </w:r>
          </w:p>
        </w:tc>
        <w:tc>
          <w:tcPr>
            <w:tcW w:w="6750" w:type="dxa"/>
            <w:shd w:val="clear" w:color="auto" w:fill="FFFFFF" w:themeFill="background1"/>
            <w:hideMark/>
          </w:tcPr>
          <w:p w:rsidR="001650BE" w:rsidRPr="00336B22" w:rsidRDefault="00EA1BF5" w:rsidP="00E0625E">
            <w:pPr>
              <w:spacing w:line="276" w:lineRule="auto"/>
              <w:jc w:val="both"/>
              <w:cnfStyle w:val="100000000000"/>
              <w:rPr>
                <w:rFonts w:asciiTheme="minorHAnsi" w:eastAsia="Calibri" w:hAnsiTheme="minorHAnsi"/>
                <w:color w:val="44546A" w:themeColor="text2"/>
                <w:sz w:val="22"/>
                <w:szCs w:val="22"/>
              </w:rPr>
            </w:pPr>
            <w:r>
              <w:rPr>
                <w:rFonts w:asciiTheme="minorHAnsi" w:eastAsia="Calibri" w:hAnsiTheme="minorHAnsi"/>
                <w:color w:val="44546A" w:themeColor="text2"/>
                <w:sz w:val="22"/>
                <w:szCs w:val="22"/>
              </w:rPr>
              <w:t xml:space="preserve">0S 10 : </w:t>
            </w:r>
            <w:r w:rsidRPr="00EA1BF5">
              <w:rPr>
                <w:rFonts w:asciiTheme="minorHAnsi" w:eastAsia="Calibri" w:hAnsiTheme="minorHAnsi"/>
                <w:color w:val="44546A" w:themeColor="text2"/>
                <w:sz w:val="22"/>
                <w:szCs w:val="22"/>
              </w:rPr>
              <w:t>Améliorer la conservation et la promotion de la biodiversité amazonienne</w:t>
            </w:r>
          </w:p>
        </w:tc>
      </w:tr>
    </w:tbl>
    <w:p w:rsidR="001650BE" w:rsidRPr="00336B22" w:rsidRDefault="001650BE" w:rsidP="001650BE">
      <w:pPr>
        <w:spacing w:line="276" w:lineRule="auto"/>
        <w:jc w:val="both"/>
        <w:rPr>
          <w:rFonts w:eastAsia="Calibri" w:cs="Times New Roman"/>
          <w:bCs/>
          <w:iCs/>
          <w:color w:val="44546A" w:themeColor="text2"/>
        </w:rPr>
      </w:pPr>
    </w:p>
    <w:p w:rsidR="001650BE" w:rsidRPr="00B20DC6" w:rsidRDefault="001650BE" w:rsidP="001650BE">
      <w:pPr>
        <w:shd w:val="clear" w:color="auto" w:fill="44546A" w:themeFill="text2"/>
        <w:rPr>
          <w:b/>
          <w:color w:val="FFFFFF" w:themeColor="background1"/>
        </w:rPr>
      </w:pPr>
      <w:r w:rsidRPr="00B20DC6">
        <w:rPr>
          <w:b/>
          <w:color w:val="FFFFFF" w:themeColor="background1"/>
        </w:rPr>
        <w:t>Remarques issues de l’analyse de la V</w:t>
      </w:r>
      <w:r w:rsidR="00C87C65">
        <w:rPr>
          <w:b/>
          <w:color w:val="FFFFFF" w:themeColor="background1"/>
        </w:rPr>
        <w:t xml:space="preserve">F </w:t>
      </w:r>
      <w:r w:rsidRPr="00B20DC6">
        <w:rPr>
          <w:b/>
          <w:color w:val="FFFFFF" w:themeColor="background1"/>
        </w:rPr>
        <w:t xml:space="preserve">du PO </w:t>
      </w:r>
    </w:p>
    <w:p w:rsidR="001650BE" w:rsidRPr="00360725" w:rsidRDefault="001650BE" w:rsidP="001650BE">
      <w:pPr>
        <w:spacing w:line="276" w:lineRule="auto"/>
        <w:jc w:val="both"/>
        <w:rPr>
          <w:rFonts w:eastAsia="Calibri" w:cs="Times New Roman"/>
          <w:bCs/>
          <w:iCs/>
          <w:color w:val="44546A" w:themeColor="text2"/>
        </w:rPr>
      </w:pPr>
      <w:r w:rsidRPr="00360725">
        <w:rPr>
          <w:rFonts w:eastAsia="Calibri" w:cs="Times New Roman"/>
          <w:bCs/>
          <w:iCs/>
          <w:color w:val="44546A" w:themeColor="text2"/>
        </w:rPr>
        <w:t xml:space="preserve">La spécificité guyanaise en matière de biodiversité au sein de l’UE et ses potentiels sont soulignés dans la stratégie. Les synergies et articulations avec les OT 1 et 3 seront intégrées à la partie afférente « complémentarité entre OS ou entre les fonds ». </w:t>
      </w:r>
    </w:p>
    <w:p w:rsidR="001650BE" w:rsidRPr="00360725" w:rsidRDefault="001650BE" w:rsidP="001650BE">
      <w:pPr>
        <w:spacing w:line="276" w:lineRule="auto"/>
        <w:jc w:val="both"/>
        <w:rPr>
          <w:rFonts w:eastAsia="Calibri" w:cs="Times New Roman"/>
          <w:bCs/>
          <w:iCs/>
          <w:color w:val="44546A" w:themeColor="text2"/>
        </w:rPr>
      </w:pPr>
      <w:r w:rsidRPr="00360725">
        <w:rPr>
          <w:rFonts w:eastAsia="Calibri" w:cs="Times New Roman"/>
          <w:bCs/>
          <w:iCs/>
          <w:color w:val="44546A" w:themeColor="text2"/>
        </w:rPr>
        <w:t xml:space="preserve">La recommandation concernant l’intégration dans chaque action du FEDER d’un volet biodiversité ne sera pas suivie au sein du PO mais au sein d’un </w:t>
      </w:r>
      <w:r w:rsidR="00B85EDA" w:rsidRPr="00360725">
        <w:rPr>
          <w:rFonts w:eastAsia="Calibri" w:cs="Times New Roman"/>
          <w:bCs/>
          <w:iCs/>
          <w:color w:val="44546A" w:themeColor="text2"/>
        </w:rPr>
        <w:t>DOMO</w:t>
      </w:r>
      <w:r w:rsidR="004B7512" w:rsidRPr="00360725">
        <w:rPr>
          <w:rFonts w:eastAsia="Calibri" w:cs="Times New Roman"/>
          <w:bCs/>
          <w:iCs/>
          <w:color w:val="44546A" w:themeColor="text2"/>
        </w:rPr>
        <w:t xml:space="preserve"> et dans la gestion quotidienne du PO. </w:t>
      </w:r>
      <w:r w:rsidRPr="00360725">
        <w:rPr>
          <w:rFonts w:eastAsia="Calibri" w:cs="Times New Roman"/>
          <w:bCs/>
          <w:iCs/>
          <w:color w:val="44546A" w:themeColor="text2"/>
        </w:rPr>
        <w:t xml:space="preserve">  </w:t>
      </w:r>
    </w:p>
    <w:p w:rsidR="001650BE" w:rsidRPr="00B20DC6" w:rsidRDefault="001650BE" w:rsidP="001650BE">
      <w:pPr>
        <w:spacing w:line="276" w:lineRule="auto"/>
        <w:jc w:val="both"/>
        <w:rPr>
          <w:rFonts w:eastAsia="Calibri" w:cs="Times New Roman"/>
          <w:b/>
          <w:bCs/>
          <w:iCs/>
          <w:color w:val="44546A" w:themeColor="text2"/>
        </w:rPr>
      </w:pPr>
    </w:p>
    <w:p w:rsidR="001650BE" w:rsidRPr="00336B22" w:rsidRDefault="001650BE" w:rsidP="001650BE">
      <w:pPr>
        <w:numPr>
          <w:ilvl w:val="0"/>
          <w:numId w:val="10"/>
        </w:numPr>
        <w:spacing w:line="276" w:lineRule="auto"/>
        <w:contextualSpacing/>
        <w:jc w:val="both"/>
        <w:rPr>
          <w:rFonts w:eastAsia="Calibri" w:cs="Times New Roman"/>
          <w:b/>
          <w:bCs/>
          <w:iCs/>
          <w:color w:val="44546A" w:themeColor="text2"/>
          <w:sz w:val="24"/>
          <w:szCs w:val="24"/>
        </w:rPr>
      </w:pPr>
      <w:r w:rsidRPr="00336B22">
        <w:rPr>
          <w:rFonts w:eastAsia="Calibri" w:cs="Times New Roman"/>
          <w:b/>
          <w:bCs/>
          <w:iCs/>
          <w:color w:val="44546A" w:themeColor="text2"/>
          <w:sz w:val="24"/>
          <w:szCs w:val="24"/>
        </w:rPr>
        <w:t xml:space="preserve">Thématique n°7 : Promouvoir le transport durable et supprimer les obstacles dans les infrastructures de réseaux </w:t>
      </w:r>
    </w:p>
    <w:p w:rsidR="001650BE" w:rsidRDefault="001650BE" w:rsidP="001650BE">
      <w:pPr>
        <w:spacing w:line="276" w:lineRule="auto"/>
        <w:jc w:val="both"/>
        <w:rPr>
          <w:rFonts w:eastAsia="Calibri" w:cs="Times New Roman"/>
          <w:color w:val="44546A" w:themeColor="text2"/>
        </w:rPr>
      </w:pPr>
    </w:p>
    <w:p w:rsidR="001650BE" w:rsidRPr="00B20DC6" w:rsidRDefault="001650BE" w:rsidP="001650BE">
      <w:pPr>
        <w:shd w:val="clear" w:color="auto" w:fill="44546A" w:themeFill="text2"/>
        <w:rPr>
          <w:b/>
          <w:color w:val="FFFFFF" w:themeColor="background1"/>
        </w:rPr>
      </w:pPr>
      <w:r w:rsidRPr="00B20DC6">
        <w:rPr>
          <w:b/>
          <w:color w:val="FFFFFF" w:themeColor="background1"/>
        </w:rPr>
        <w:t xml:space="preserve">Remarques issues de l’analyse de la </w:t>
      </w:r>
      <w:r w:rsidR="00360725">
        <w:rPr>
          <w:b/>
          <w:color w:val="FFFFFF" w:themeColor="background1"/>
        </w:rPr>
        <w:t>VF</w:t>
      </w:r>
      <w:r w:rsidRPr="00B20DC6">
        <w:rPr>
          <w:b/>
          <w:color w:val="FFFFFF" w:themeColor="background1"/>
        </w:rPr>
        <w:t xml:space="preserve"> du PO </w:t>
      </w:r>
    </w:p>
    <w:p w:rsidR="00B85EDA" w:rsidRPr="00360725" w:rsidRDefault="001650BE" w:rsidP="001650BE">
      <w:pPr>
        <w:spacing w:line="276" w:lineRule="auto"/>
        <w:jc w:val="both"/>
        <w:rPr>
          <w:rFonts w:eastAsia="Calibri" w:cs="Times New Roman"/>
          <w:color w:val="44546A" w:themeColor="text2"/>
        </w:rPr>
      </w:pPr>
      <w:r w:rsidRPr="00360725">
        <w:rPr>
          <w:rFonts w:eastAsia="Calibri" w:cs="Times New Roman"/>
          <w:color w:val="44546A" w:themeColor="text2"/>
        </w:rPr>
        <w:t>Le champ d’actio</w:t>
      </w:r>
      <w:r w:rsidR="00360725">
        <w:rPr>
          <w:rFonts w:eastAsia="Calibri" w:cs="Times New Roman"/>
          <w:color w:val="44546A" w:themeColor="text2"/>
        </w:rPr>
        <w:t xml:space="preserve">n de l’OT 7 « a été confié aux </w:t>
      </w:r>
      <w:r w:rsidRPr="00360725">
        <w:rPr>
          <w:rFonts w:eastAsia="Calibri" w:cs="Times New Roman"/>
          <w:color w:val="44546A" w:themeColor="text2"/>
        </w:rPr>
        <w:t>ressources des collectivités locales, au prochain CPER, et aux autres ressources locales et nationales qui pourront y participer. Néanmoins, le transport durable est un axe majeur du PO illustré par le financement d’un TCSP pour l’île de Cayenne sur l’OT 4 »</w:t>
      </w:r>
      <w:r w:rsidR="00B85EDA" w:rsidRPr="00360725">
        <w:rPr>
          <w:rFonts w:eastAsia="Calibri" w:cs="Times New Roman"/>
          <w:color w:val="44546A" w:themeColor="text2"/>
        </w:rPr>
        <w:t>.</w:t>
      </w:r>
    </w:p>
    <w:p w:rsidR="001650BE" w:rsidRDefault="001650BE" w:rsidP="001650BE">
      <w:pPr>
        <w:spacing w:line="276" w:lineRule="auto"/>
        <w:jc w:val="both"/>
        <w:rPr>
          <w:rFonts w:eastAsia="Times New Roman" w:cs="Arial"/>
          <w:color w:val="44546A" w:themeColor="text2"/>
          <w:lang w:eastAsia="fr-FR"/>
        </w:rPr>
      </w:pPr>
    </w:p>
    <w:p w:rsidR="001650BE" w:rsidRPr="00B20DC6" w:rsidRDefault="001650BE" w:rsidP="001650BE">
      <w:pPr>
        <w:shd w:val="clear" w:color="auto" w:fill="44546A" w:themeFill="text2"/>
        <w:rPr>
          <w:b/>
          <w:color w:val="FFFFFF" w:themeColor="background1"/>
        </w:rPr>
      </w:pPr>
      <w:r w:rsidRPr="00B20DC6">
        <w:rPr>
          <w:b/>
          <w:color w:val="FFFFFF" w:themeColor="background1"/>
        </w:rPr>
        <w:t>Remarque</w:t>
      </w:r>
      <w:r w:rsidR="00360725">
        <w:rPr>
          <w:b/>
          <w:color w:val="FFFFFF" w:themeColor="background1"/>
        </w:rPr>
        <w:t xml:space="preserve">s issues de l’analyse de la VF </w:t>
      </w:r>
      <w:r w:rsidRPr="00B20DC6">
        <w:rPr>
          <w:b/>
          <w:color w:val="FFFFFF" w:themeColor="background1"/>
        </w:rPr>
        <w:t xml:space="preserve">du PO </w:t>
      </w:r>
    </w:p>
    <w:p w:rsidR="001650BE" w:rsidRPr="00360725" w:rsidRDefault="001650BE" w:rsidP="001650BE">
      <w:pPr>
        <w:spacing w:line="276" w:lineRule="auto"/>
        <w:jc w:val="both"/>
        <w:rPr>
          <w:rFonts w:eastAsia="Times New Roman" w:cs="Arial"/>
          <w:color w:val="44546A" w:themeColor="text2"/>
          <w:lang w:eastAsia="fr-FR"/>
        </w:rPr>
      </w:pPr>
      <w:r w:rsidRPr="00360725">
        <w:rPr>
          <w:rFonts w:eastAsia="Times New Roman" w:cs="Arial"/>
          <w:color w:val="44546A" w:themeColor="text2"/>
          <w:lang w:eastAsia="fr-FR"/>
        </w:rPr>
        <w:t xml:space="preserve">La recommandation </w:t>
      </w:r>
      <w:r w:rsidR="00360725">
        <w:rPr>
          <w:rFonts w:eastAsia="Times New Roman" w:cs="Arial"/>
          <w:color w:val="44546A" w:themeColor="text2"/>
          <w:lang w:eastAsia="fr-FR"/>
        </w:rPr>
        <w:t>de valoriser</w:t>
      </w:r>
      <w:r w:rsidRPr="00360725">
        <w:rPr>
          <w:rFonts w:eastAsia="Times New Roman" w:cs="Arial"/>
          <w:color w:val="44546A" w:themeColor="text2"/>
          <w:lang w:eastAsia="fr-FR"/>
        </w:rPr>
        <w:t xml:space="preserve"> le développement des transports </w:t>
      </w:r>
      <w:r w:rsidR="00360725">
        <w:rPr>
          <w:rFonts w:eastAsia="Times New Roman" w:cs="Arial"/>
          <w:color w:val="44546A" w:themeColor="text2"/>
          <w:lang w:eastAsia="fr-FR"/>
        </w:rPr>
        <w:t>comme</w:t>
      </w:r>
      <w:r w:rsidRPr="00360725">
        <w:rPr>
          <w:rFonts w:eastAsia="Times New Roman" w:cs="Arial"/>
          <w:color w:val="44546A" w:themeColor="text2"/>
          <w:lang w:eastAsia="fr-FR"/>
        </w:rPr>
        <w:t xml:space="preserve"> fa</w:t>
      </w:r>
      <w:r w:rsidR="00360725">
        <w:rPr>
          <w:rFonts w:eastAsia="Times New Roman" w:cs="Arial"/>
          <w:color w:val="44546A" w:themeColor="text2"/>
          <w:lang w:eastAsia="fr-FR"/>
        </w:rPr>
        <w:t>cteur de cohésion sociale et</w:t>
      </w:r>
      <w:r w:rsidRPr="00360725">
        <w:rPr>
          <w:rFonts w:eastAsia="Times New Roman" w:cs="Arial"/>
          <w:color w:val="44546A" w:themeColor="text2"/>
          <w:lang w:eastAsia="fr-FR"/>
        </w:rPr>
        <w:t xml:space="preserve"> catalyseur du développement des échanges et de la croissance économique</w:t>
      </w:r>
      <w:r w:rsidR="00360725">
        <w:rPr>
          <w:rFonts w:eastAsia="Times New Roman" w:cs="Arial"/>
          <w:color w:val="44546A" w:themeColor="text2"/>
          <w:lang w:eastAsia="fr-FR"/>
        </w:rPr>
        <w:t>, a également été faite par la C</w:t>
      </w:r>
      <w:r w:rsidRPr="00360725">
        <w:rPr>
          <w:rFonts w:eastAsia="Times New Roman" w:cs="Arial"/>
          <w:color w:val="44546A" w:themeColor="text2"/>
          <w:lang w:eastAsia="fr-FR"/>
        </w:rPr>
        <w:t xml:space="preserve">ommission </w:t>
      </w:r>
      <w:r w:rsidR="00360725">
        <w:rPr>
          <w:rFonts w:eastAsia="Times New Roman" w:cs="Arial"/>
          <w:color w:val="44546A" w:themeColor="text2"/>
          <w:lang w:eastAsia="fr-FR"/>
        </w:rPr>
        <w:t xml:space="preserve">et </w:t>
      </w:r>
      <w:r w:rsidR="00EA1BF5">
        <w:rPr>
          <w:rFonts w:eastAsia="Times New Roman" w:cs="Arial"/>
          <w:color w:val="44546A" w:themeColor="text2"/>
          <w:lang w:eastAsia="fr-FR"/>
        </w:rPr>
        <w:t>a été</w:t>
      </w:r>
      <w:r w:rsidRPr="00360725">
        <w:rPr>
          <w:rFonts w:eastAsia="Times New Roman" w:cs="Arial"/>
          <w:color w:val="44546A" w:themeColor="text2"/>
          <w:lang w:eastAsia="fr-FR"/>
        </w:rPr>
        <w:t xml:space="preserve"> prise en compte. </w:t>
      </w:r>
    </w:p>
    <w:p w:rsidR="001650BE" w:rsidRPr="00C35408" w:rsidRDefault="001650BE" w:rsidP="001650BE">
      <w:pPr>
        <w:spacing w:line="276" w:lineRule="auto"/>
        <w:jc w:val="both"/>
        <w:rPr>
          <w:rFonts w:eastAsia="Times New Roman" w:cs="Arial"/>
          <w:b/>
          <w:color w:val="44546A" w:themeColor="text2"/>
          <w:lang w:eastAsia="fr-FR"/>
        </w:rPr>
      </w:pPr>
    </w:p>
    <w:tbl>
      <w:tblPr>
        <w:tblW w:w="5955" w:type="pct"/>
        <w:tblInd w:w="-1266" w:type="dxa"/>
        <w:tblCellMar>
          <w:left w:w="0" w:type="dxa"/>
          <w:right w:w="0" w:type="dxa"/>
        </w:tblCellMar>
        <w:tblLook w:val="04A0"/>
      </w:tblPr>
      <w:tblGrid>
        <w:gridCol w:w="994"/>
        <w:gridCol w:w="4819"/>
        <w:gridCol w:w="2694"/>
        <w:gridCol w:w="1982"/>
      </w:tblGrid>
      <w:tr w:rsidR="001650BE" w:rsidRPr="00C87C65" w:rsidTr="00E0625E">
        <w:trPr>
          <w:cantSplit/>
          <w:trHeight w:val="699"/>
        </w:trPr>
        <w:tc>
          <w:tcPr>
            <w:tcW w:w="2771" w:type="pct"/>
            <w:gridSpan w:val="2"/>
            <w:tcBorders>
              <w:top w:val="single" w:sz="8" w:space="0" w:color="4F81BD"/>
              <w:left w:val="single" w:sz="8" w:space="0" w:color="4F81BD"/>
              <w:bottom w:val="single" w:sz="18" w:space="0" w:color="4F81BD"/>
              <w:right w:val="single" w:sz="8" w:space="0" w:color="4F81BD"/>
            </w:tcBorders>
            <w:shd w:val="clear" w:color="auto" w:fill="1F497D"/>
          </w:tcPr>
          <w:p w:rsidR="001650BE" w:rsidRPr="00C87C65" w:rsidRDefault="001650BE" w:rsidP="00E0625E">
            <w:pPr>
              <w:spacing w:line="276" w:lineRule="auto"/>
              <w:ind w:firstLine="348"/>
              <w:jc w:val="center"/>
              <w:rPr>
                <w:rFonts w:eastAsia="Calibri" w:cs="Times New Roman"/>
                <w:color w:val="FFFFFF" w:themeColor="background1"/>
                <w:sz w:val="20"/>
                <w:szCs w:val="20"/>
              </w:rPr>
            </w:pPr>
            <w:r w:rsidRPr="00C87C65">
              <w:rPr>
                <w:rFonts w:eastAsia="Calibri" w:cs="Times New Roman"/>
                <w:b/>
                <w:bCs/>
                <w:color w:val="FFFFFF" w:themeColor="background1"/>
                <w:sz w:val="20"/>
                <w:szCs w:val="20"/>
              </w:rPr>
              <w:t>Principaux enjeux du DST identifiés</w:t>
            </w:r>
          </w:p>
        </w:tc>
        <w:tc>
          <w:tcPr>
            <w:tcW w:w="1284" w:type="pct"/>
            <w:tcBorders>
              <w:top w:val="single" w:sz="8" w:space="0" w:color="4F81BD"/>
              <w:left w:val="single" w:sz="8" w:space="0" w:color="4F81BD"/>
              <w:bottom w:val="single" w:sz="18" w:space="0" w:color="4F81BD"/>
              <w:right w:val="single" w:sz="8" w:space="0" w:color="4F81BD"/>
            </w:tcBorders>
            <w:shd w:val="clear" w:color="auto" w:fill="1F497D"/>
            <w:tcMar>
              <w:top w:w="72" w:type="dxa"/>
              <w:left w:w="144" w:type="dxa"/>
              <w:bottom w:w="72" w:type="dxa"/>
              <w:right w:w="144" w:type="dxa"/>
            </w:tcMar>
            <w:hideMark/>
          </w:tcPr>
          <w:p w:rsidR="001650BE" w:rsidRPr="00C87C65" w:rsidRDefault="001650BE" w:rsidP="00E0625E">
            <w:pPr>
              <w:spacing w:after="0" w:line="240" w:lineRule="auto"/>
              <w:ind w:firstLine="348"/>
              <w:jc w:val="center"/>
              <w:rPr>
                <w:rFonts w:eastAsia="Calibri" w:cs="Times New Roman"/>
                <w:b/>
                <w:bCs/>
                <w:color w:val="FFFFFF" w:themeColor="background1"/>
                <w:sz w:val="20"/>
                <w:szCs w:val="20"/>
              </w:rPr>
            </w:pPr>
            <w:r w:rsidRPr="00C87C65">
              <w:rPr>
                <w:rFonts w:eastAsia="Calibri" w:cs="Times New Roman"/>
                <w:b/>
                <w:bCs/>
                <w:color w:val="FFFFFF" w:themeColor="background1"/>
                <w:sz w:val="20"/>
                <w:szCs w:val="20"/>
              </w:rPr>
              <w:t>Prise en compte dans le PO</w:t>
            </w:r>
          </w:p>
          <w:p w:rsidR="001650BE" w:rsidRPr="00C87C65" w:rsidRDefault="001650BE" w:rsidP="00E0625E">
            <w:pPr>
              <w:spacing w:after="0" w:line="240" w:lineRule="auto"/>
              <w:ind w:firstLine="348"/>
              <w:jc w:val="center"/>
              <w:rPr>
                <w:rFonts w:eastAsia="Calibri" w:cs="Times New Roman"/>
                <w:color w:val="FFFFFF" w:themeColor="background1"/>
                <w:sz w:val="20"/>
                <w:szCs w:val="20"/>
              </w:rPr>
            </w:pPr>
            <w:r w:rsidRPr="00C87C65">
              <w:rPr>
                <w:rFonts w:eastAsia="Calibri" w:cs="Times New Roman"/>
                <w:b/>
                <w:bCs/>
                <w:color w:val="FFFFFF" w:themeColor="background1"/>
                <w:sz w:val="20"/>
                <w:szCs w:val="20"/>
              </w:rPr>
              <w:t>Projet de V3</w:t>
            </w:r>
          </w:p>
        </w:tc>
        <w:tc>
          <w:tcPr>
            <w:tcW w:w="945" w:type="pct"/>
            <w:tcBorders>
              <w:top w:val="single" w:sz="8" w:space="0" w:color="4F81BD"/>
              <w:left w:val="single" w:sz="8" w:space="0" w:color="4F81BD"/>
              <w:bottom w:val="single" w:sz="18" w:space="0" w:color="4F81BD"/>
              <w:right w:val="single" w:sz="8" w:space="0" w:color="4F81BD"/>
            </w:tcBorders>
            <w:shd w:val="clear" w:color="auto" w:fill="1F497D"/>
          </w:tcPr>
          <w:p w:rsidR="001650BE" w:rsidRPr="00C87C65" w:rsidRDefault="001650BE" w:rsidP="00E0625E">
            <w:pPr>
              <w:spacing w:after="0" w:line="240" w:lineRule="auto"/>
              <w:ind w:firstLine="348"/>
              <w:jc w:val="center"/>
              <w:rPr>
                <w:rFonts w:eastAsia="Calibri" w:cs="Times New Roman"/>
                <w:b/>
                <w:bCs/>
                <w:color w:val="FFFFFF" w:themeColor="background1"/>
                <w:sz w:val="20"/>
                <w:szCs w:val="20"/>
              </w:rPr>
            </w:pPr>
            <w:r w:rsidRPr="00C87C65">
              <w:rPr>
                <w:rFonts w:eastAsia="Calibri" w:cs="Times New Roman"/>
                <w:b/>
                <w:bCs/>
                <w:color w:val="FFFFFF" w:themeColor="background1"/>
                <w:sz w:val="20"/>
                <w:szCs w:val="20"/>
              </w:rPr>
              <w:t>V4.2</w:t>
            </w:r>
            <w:r w:rsidR="00EA1BF5">
              <w:rPr>
                <w:rFonts w:eastAsia="Calibri" w:cs="Times New Roman"/>
                <w:b/>
                <w:bCs/>
                <w:color w:val="FFFFFF" w:themeColor="background1"/>
                <w:sz w:val="20"/>
                <w:szCs w:val="20"/>
              </w:rPr>
              <w:t xml:space="preserve"> et VF</w:t>
            </w:r>
          </w:p>
        </w:tc>
      </w:tr>
      <w:tr w:rsidR="001650BE" w:rsidRPr="00C87C65" w:rsidTr="00E0625E">
        <w:trPr>
          <w:cantSplit/>
          <w:trHeight w:val="2159"/>
        </w:trPr>
        <w:tc>
          <w:tcPr>
            <w:tcW w:w="474" w:type="pct"/>
            <w:tcBorders>
              <w:top w:val="single" w:sz="18" w:space="0" w:color="4F81BD"/>
              <w:left w:val="single" w:sz="8" w:space="0" w:color="4F81BD"/>
              <w:bottom w:val="single" w:sz="8" w:space="0" w:color="4F81BD"/>
              <w:right w:val="single" w:sz="8" w:space="0" w:color="4F81BD"/>
            </w:tcBorders>
            <w:shd w:val="clear" w:color="auto" w:fill="DEEAF6" w:themeFill="accent1" w:themeFillTint="33"/>
            <w:textDirection w:val="btLr"/>
          </w:tcPr>
          <w:p w:rsidR="001650BE" w:rsidRPr="00C87C65" w:rsidRDefault="001650BE" w:rsidP="00E0625E">
            <w:pPr>
              <w:spacing w:after="0" w:line="276" w:lineRule="auto"/>
              <w:ind w:left="113" w:right="113"/>
              <w:jc w:val="center"/>
              <w:rPr>
                <w:rFonts w:eastAsia="Calibri" w:cs="Times New Roman"/>
                <w:b/>
                <w:color w:val="44546A" w:themeColor="text2"/>
                <w:sz w:val="20"/>
                <w:szCs w:val="20"/>
              </w:rPr>
            </w:pPr>
            <w:r w:rsidRPr="00C87C65">
              <w:rPr>
                <w:rFonts w:eastAsia="Calibri" w:cs="Times New Roman"/>
                <w:b/>
                <w:color w:val="44546A" w:themeColor="text2"/>
                <w:sz w:val="20"/>
                <w:szCs w:val="20"/>
              </w:rPr>
              <w:t>Réseaux urbains et interurbains</w:t>
            </w:r>
          </w:p>
        </w:tc>
        <w:tc>
          <w:tcPr>
            <w:tcW w:w="2297" w:type="pct"/>
            <w:tcBorders>
              <w:top w:val="single" w:sz="1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rsidR="001650BE" w:rsidRPr="00C87C65" w:rsidRDefault="001650BE" w:rsidP="00E0625E">
            <w:pPr>
              <w:autoSpaceDE w:val="0"/>
              <w:autoSpaceDN w:val="0"/>
              <w:adjustRightInd w:val="0"/>
              <w:spacing w:after="0" w:line="240" w:lineRule="auto"/>
              <w:rPr>
                <w:rFonts w:eastAsia="Calibri" w:cs="Times New Roman"/>
                <w:color w:val="44546A" w:themeColor="text2"/>
                <w:sz w:val="20"/>
                <w:szCs w:val="20"/>
              </w:rPr>
            </w:pPr>
            <w:r w:rsidRPr="00C87C65">
              <w:rPr>
                <w:rFonts w:eastAsia="Calibri" w:cs="Times New Roman"/>
                <w:color w:val="44546A" w:themeColor="text2"/>
                <w:sz w:val="20"/>
                <w:szCs w:val="20"/>
              </w:rPr>
              <w:t>- Mettre en œuvre le plan global des transports</w:t>
            </w:r>
          </w:p>
          <w:p w:rsidR="001650BE" w:rsidRPr="00C87C65" w:rsidRDefault="001650BE" w:rsidP="00E0625E">
            <w:pPr>
              <w:autoSpaceDE w:val="0"/>
              <w:autoSpaceDN w:val="0"/>
              <w:adjustRightInd w:val="0"/>
              <w:spacing w:after="0" w:line="240" w:lineRule="auto"/>
              <w:rPr>
                <w:rFonts w:eastAsia="Calibri" w:cs="Times New Roman"/>
                <w:color w:val="44546A" w:themeColor="text2"/>
                <w:sz w:val="20"/>
                <w:szCs w:val="20"/>
              </w:rPr>
            </w:pPr>
            <w:r w:rsidRPr="00C87C65">
              <w:rPr>
                <w:rFonts w:eastAsia="Calibri" w:cs="Times New Roman"/>
                <w:color w:val="44546A" w:themeColor="text2"/>
                <w:sz w:val="20"/>
                <w:szCs w:val="20"/>
              </w:rPr>
              <w:t>- Améliorer le niveau de service dans les transports en commun</w:t>
            </w:r>
          </w:p>
          <w:p w:rsidR="001650BE" w:rsidRPr="00C87C65" w:rsidRDefault="001650BE" w:rsidP="00E0625E">
            <w:pPr>
              <w:autoSpaceDE w:val="0"/>
              <w:autoSpaceDN w:val="0"/>
              <w:adjustRightInd w:val="0"/>
              <w:spacing w:after="0" w:line="240" w:lineRule="auto"/>
              <w:rPr>
                <w:rFonts w:eastAsia="Calibri" w:cs="Times New Roman"/>
                <w:color w:val="44546A" w:themeColor="text2"/>
                <w:sz w:val="20"/>
                <w:szCs w:val="20"/>
              </w:rPr>
            </w:pPr>
            <w:r w:rsidRPr="00C87C65">
              <w:rPr>
                <w:rFonts w:eastAsia="Calibri" w:cs="Times New Roman"/>
                <w:color w:val="44546A" w:themeColor="text2"/>
                <w:sz w:val="20"/>
                <w:szCs w:val="20"/>
              </w:rPr>
              <w:t>- Développer une politique de transport cohérente avec une politique urbaine intégrée</w:t>
            </w:r>
          </w:p>
          <w:p w:rsidR="001650BE" w:rsidRPr="00C87C65" w:rsidRDefault="001650BE" w:rsidP="00E0625E">
            <w:pPr>
              <w:autoSpaceDE w:val="0"/>
              <w:autoSpaceDN w:val="0"/>
              <w:adjustRightInd w:val="0"/>
              <w:spacing w:after="0" w:line="240" w:lineRule="auto"/>
              <w:rPr>
                <w:rFonts w:eastAsia="Calibri" w:cs="Times New Roman"/>
                <w:color w:val="44546A" w:themeColor="text2"/>
                <w:sz w:val="20"/>
                <w:szCs w:val="20"/>
              </w:rPr>
            </w:pPr>
            <w:r w:rsidRPr="00C87C65">
              <w:rPr>
                <w:rFonts w:eastAsia="Calibri" w:cs="Times New Roman"/>
                <w:color w:val="44546A" w:themeColor="text2"/>
                <w:sz w:val="20"/>
                <w:szCs w:val="20"/>
              </w:rPr>
              <w:t>- Adapter les infrastructures routières (fluidifier le trafic général, politique de stationnement</w:t>
            </w:r>
          </w:p>
          <w:p w:rsidR="001650BE" w:rsidRPr="00C87C65" w:rsidRDefault="001650BE" w:rsidP="00E0625E">
            <w:pPr>
              <w:autoSpaceDE w:val="0"/>
              <w:autoSpaceDN w:val="0"/>
              <w:adjustRightInd w:val="0"/>
              <w:spacing w:after="0" w:line="240" w:lineRule="auto"/>
              <w:rPr>
                <w:rFonts w:eastAsia="Times New Roman" w:cs="Calibri"/>
                <w:color w:val="44546A" w:themeColor="text2"/>
                <w:sz w:val="20"/>
                <w:szCs w:val="20"/>
                <w:lang w:eastAsia="fr-FR"/>
              </w:rPr>
            </w:pPr>
            <w:r w:rsidRPr="00C87C65">
              <w:rPr>
                <w:rFonts w:eastAsia="Calibri" w:cs="Times New Roman"/>
                <w:color w:val="44546A" w:themeColor="text2"/>
                <w:sz w:val="20"/>
                <w:szCs w:val="20"/>
              </w:rPr>
              <w:t>- Renforcer l’accessibilité des pôles générateurs d’activités</w:t>
            </w:r>
          </w:p>
        </w:tc>
        <w:tc>
          <w:tcPr>
            <w:tcW w:w="1284" w:type="pct"/>
            <w:tcBorders>
              <w:top w:val="single" w:sz="1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rsidR="001650BE" w:rsidRPr="00C87C65" w:rsidRDefault="001650BE" w:rsidP="00E0625E">
            <w:pPr>
              <w:tabs>
                <w:tab w:val="left" w:pos="5580"/>
              </w:tabs>
              <w:spacing w:after="0" w:line="276" w:lineRule="auto"/>
              <w:rPr>
                <w:rFonts w:eastAsia="Calibri" w:cs="Times New Roman"/>
                <w:b/>
                <w:color w:val="44546A" w:themeColor="text2"/>
                <w:sz w:val="20"/>
                <w:szCs w:val="20"/>
              </w:rPr>
            </w:pPr>
            <w:r w:rsidRPr="00C87C65">
              <w:rPr>
                <w:rFonts w:eastAsia="Calibri" w:cs="Times New Roman"/>
                <w:b/>
                <w:color w:val="44546A" w:themeColor="text2"/>
                <w:sz w:val="20"/>
                <w:szCs w:val="20"/>
              </w:rPr>
              <w:t xml:space="preserve">OS : </w:t>
            </w:r>
            <w:r w:rsidRPr="00C87C65">
              <w:rPr>
                <w:rFonts w:eastAsia="Calibri"/>
                <w:b/>
                <w:color w:val="44546A" w:themeColor="text2"/>
                <w:sz w:val="20"/>
                <w:szCs w:val="20"/>
              </w:rPr>
              <w:t>Améliorer les déplacements par le développement des transports collectifs et des modes doux, ainsi que par le déploiement du maillage routier</w:t>
            </w:r>
          </w:p>
        </w:tc>
        <w:tc>
          <w:tcPr>
            <w:tcW w:w="945" w:type="pct"/>
            <w:tcBorders>
              <w:top w:val="single" w:sz="18" w:space="0" w:color="4F81BD"/>
              <w:left w:val="single" w:sz="8" w:space="0" w:color="4F81BD"/>
              <w:bottom w:val="single" w:sz="8" w:space="0" w:color="4F81BD"/>
              <w:right w:val="single" w:sz="8" w:space="0" w:color="4F81BD"/>
            </w:tcBorders>
            <w:shd w:val="clear" w:color="auto" w:fill="DEEAF6" w:themeFill="accent1" w:themeFillTint="33"/>
          </w:tcPr>
          <w:p w:rsidR="001650BE" w:rsidRPr="00C87C65" w:rsidRDefault="001650BE" w:rsidP="00E0625E">
            <w:pPr>
              <w:tabs>
                <w:tab w:val="left" w:pos="5580"/>
              </w:tabs>
              <w:spacing w:after="0" w:line="276" w:lineRule="auto"/>
              <w:rPr>
                <w:rFonts w:eastAsia="Calibri" w:cs="Times New Roman"/>
                <w:b/>
                <w:color w:val="44546A" w:themeColor="text2"/>
                <w:sz w:val="20"/>
                <w:szCs w:val="20"/>
              </w:rPr>
            </w:pPr>
            <w:r w:rsidRPr="00C87C65">
              <w:rPr>
                <w:rFonts w:eastAsia="Calibri" w:cs="Times New Roman"/>
                <w:b/>
                <w:color w:val="44546A" w:themeColor="text2"/>
                <w:sz w:val="20"/>
                <w:szCs w:val="20"/>
              </w:rPr>
              <w:t>OT4 /OS 7 : Limiter la congestion du réseau routier de l’île de Cayenne par le développement des transports urbains collectifs propres</w:t>
            </w:r>
          </w:p>
        </w:tc>
      </w:tr>
      <w:tr w:rsidR="001650BE" w:rsidRPr="00C87C65" w:rsidTr="00E0625E">
        <w:trPr>
          <w:cantSplit/>
          <w:trHeight w:val="1899"/>
        </w:trPr>
        <w:tc>
          <w:tcPr>
            <w:tcW w:w="474" w:type="pct"/>
            <w:tcBorders>
              <w:top w:val="single" w:sz="8" w:space="0" w:color="4F81BD"/>
              <w:left w:val="single" w:sz="8" w:space="0" w:color="4F81BD"/>
              <w:bottom w:val="single" w:sz="8" w:space="0" w:color="4F81BD"/>
              <w:right w:val="single" w:sz="8" w:space="0" w:color="4F81BD"/>
            </w:tcBorders>
            <w:textDirection w:val="btLr"/>
          </w:tcPr>
          <w:p w:rsidR="001650BE" w:rsidRPr="00C87C65" w:rsidRDefault="001650BE" w:rsidP="00E0625E">
            <w:pPr>
              <w:spacing w:after="0" w:line="276" w:lineRule="auto"/>
              <w:ind w:left="113" w:right="113"/>
              <w:jc w:val="center"/>
              <w:rPr>
                <w:rFonts w:eastAsia="Calibri" w:cs="Times New Roman"/>
                <w:b/>
                <w:color w:val="44546A" w:themeColor="text2"/>
                <w:sz w:val="20"/>
                <w:szCs w:val="20"/>
              </w:rPr>
            </w:pPr>
            <w:r w:rsidRPr="00C87C65">
              <w:rPr>
                <w:rFonts w:eastAsia="Calibri" w:cs="Times New Roman"/>
                <w:b/>
                <w:color w:val="44546A" w:themeColor="text2"/>
                <w:sz w:val="20"/>
                <w:szCs w:val="20"/>
              </w:rPr>
              <w:t>Desserte  de l’intérieur</w:t>
            </w:r>
          </w:p>
        </w:tc>
        <w:tc>
          <w:tcPr>
            <w:tcW w:w="2297" w:type="pct"/>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1650BE" w:rsidRPr="00C87C65" w:rsidRDefault="001650BE" w:rsidP="00E0625E">
            <w:pPr>
              <w:autoSpaceDE w:val="0"/>
              <w:autoSpaceDN w:val="0"/>
              <w:adjustRightInd w:val="0"/>
              <w:spacing w:after="0" w:line="240" w:lineRule="auto"/>
              <w:rPr>
                <w:rFonts w:eastAsia="Calibri" w:cs="Times New Roman"/>
                <w:color w:val="44546A" w:themeColor="text2"/>
                <w:sz w:val="20"/>
                <w:szCs w:val="20"/>
              </w:rPr>
            </w:pPr>
            <w:r w:rsidRPr="00C87C65">
              <w:rPr>
                <w:rFonts w:eastAsia="Times New Roman" w:cs="Calibri"/>
                <w:color w:val="44546A" w:themeColor="text2"/>
                <w:sz w:val="20"/>
                <w:szCs w:val="20"/>
                <w:lang w:eastAsia="fr-FR"/>
              </w:rPr>
              <w:t xml:space="preserve">- </w:t>
            </w:r>
            <w:r w:rsidRPr="00C87C65">
              <w:rPr>
                <w:rFonts w:eastAsia="Calibri" w:cs="Times New Roman"/>
                <w:color w:val="44546A" w:themeColor="text2"/>
                <w:sz w:val="20"/>
                <w:szCs w:val="20"/>
              </w:rPr>
              <w:t>Poursuivre les efforts de désenclavement (aérodromes, routes)</w:t>
            </w:r>
          </w:p>
          <w:p w:rsidR="001650BE" w:rsidRPr="00C87C65" w:rsidRDefault="001650BE" w:rsidP="00E0625E">
            <w:pPr>
              <w:autoSpaceDE w:val="0"/>
              <w:autoSpaceDN w:val="0"/>
              <w:adjustRightInd w:val="0"/>
              <w:spacing w:after="0" w:line="240" w:lineRule="auto"/>
              <w:rPr>
                <w:rFonts w:eastAsia="Calibri" w:cs="Times New Roman"/>
                <w:color w:val="44546A" w:themeColor="text2"/>
                <w:sz w:val="20"/>
                <w:szCs w:val="20"/>
              </w:rPr>
            </w:pPr>
            <w:r w:rsidRPr="00C87C65">
              <w:rPr>
                <w:rFonts w:eastAsia="Calibri" w:cs="Times New Roman"/>
                <w:color w:val="44546A" w:themeColor="text2"/>
                <w:sz w:val="20"/>
                <w:szCs w:val="20"/>
              </w:rPr>
              <w:t>- Assurer l’entretien, la maintenance la qualité et le niveau de service des infrastructures</w:t>
            </w:r>
          </w:p>
          <w:p w:rsidR="001650BE" w:rsidRPr="00C87C65" w:rsidRDefault="001650BE" w:rsidP="00E0625E">
            <w:pPr>
              <w:autoSpaceDE w:val="0"/>
              <w:autoSpaceDN w:val="0"/>
              <w:adjustRightInd w:val="0"/>
              <w:spacing w:after="0" w:line="240" w:lineRule="auto"/>
              <w:rPr>
                <w:rFonts w:eastAsia="Calibri" w:cs="Times New Roman"/>
                <w:color w:val="44546A" w:themeColor="text2"/>
                <w:sz w:val="20"/>
                <w:szCs w:val="20"/>
              </w:rPr>
            </w:pPr>
            <w:r w:rsidRPr="00C87C65">
              <w:rPr>
                <w:rFonts w:eastAsia="Calibri" w:cs="Times New Roman"/>
                <w:color w:val="44546A" w:themeColor="text2"/>
                <w:sz w:val="20"/>
                <w:szCs w:val="20"/>
              </w:rPr>
              <w:t>- Mettre en place un transport public fluvial permettant à la population d’accéder à un service de transport à des coûts raisonnables</w:t>
            </w:r>
          </w:p>
          <w:p w:rsidR="001650BE" w:rsidRPr="00C87C65" w:rsidRDefault="001650BE" w:rsidP="00E0625E">
            <w:pPr>
              <w:autoSpaceDE w:val="0"/>
              <w:autoSpaceDN w:val="0"/>
              <w:adjustRightInd w:val="0"/>
              <w:spacing w:after="0" w:line="240" w:lineRule="auto"/>
              <w:rPr>
                <w:rFonts w:eastAsia="Times New Roman" w:cs="Calibri"/>
                <w:color w:val="44546A" w:themeColor="text2"/>
                <w:sz w:val="20"/>
                <w:szCs w:val="20"/>
                <w:lang w:eastAsia="fr-FR"/>
              </w:rPr>
            </w:pPr>
            <w:r w:rsidRPr="00C87C65">
              <w:rPr>
                <w:rFonts w:eastAsia="Calibri" w:cs="Times New Roman"/>
                <w:color w:val="44546A" w:themeColor="text2"/>
                <w:sz w:val="20"/>
                <w:szCs w:val="20"/>
              </w:rPr>
              <w:t>- Renforcer les niveaux de sécurité et le niveau de services des aérodromes</w:t>
            </w:r>
          </w:p>
        </w:tc>
        <w:tc>
          <w:tcPr>
            <w:tcW w:w="1284" w:type="pct"/>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1650BE" w:rsidRPr="00C87C65" w:rsidRDefault="001650BE" w:rsidP="00E0625E">
            <w:pPr>
              <w:spacing w:after="0" w:line="276" w:lineRule="auto"/>
              <w:rPr>
                <w:rFonts w:eastAsia="Calibri" w:cs="Times New Roman"/>
                <w:color w:val="44546A" w:themeColor="text2"/>
                <w:sz w:val="20"/>
                <w:szCs w:val="20"/>
              </w:rPr>
            </w:pPr>
            <w:r w:rsidRPr="00C87C65">
              <w:rPr>
                <w:rFonts w:eastAsia="Calibri" w:cs="Times New Roman"/>
                <w:b/>
                <w:color w:val="44546A" w:themeColor="text2"/>
                <w:sz w:val="20"/>
                <w:szCs w:val="20"/>
              </w:rPr>
              <w:t xml:space="preserve">OS : </w:t>
            </w:r>
            <w:r w:rsidRPr="00C87C65">
              <w:rPr>
                <w:rFonts w:eastAsia="Calibri"/>
                <w:b/>
                <w:color w:val="44546A" w:themeColor="text2"/>
                <w:sz w:val="20"/>
                <w:szCs w:val="20"/>
              </w:rPr>
              <w:t>Poursuivre le désenclavement multimodal de l'intérieur en étendant les services et en améliorant la sécurité et les temps de parcours</w:t>
            </w:r>
          </w:p>
        </w:tc>
        <w:tc>
          <w:tcPr>
            <w:tcW w:w="945" w:type="pct"/>
            <w:tcBorders>
              <w:top w:val="single" w:sz="8" w:space="0" w:color="4F81BD"/>
              <w:left w:val="single" w:sz="8" w:space="0" w:color="4F81BD"/>
              <w:bottom w:val="single" w:sz="8" w:space="0" w:color="4F81BD"/>
              <w:right w:val="single" w:sz="8" w:space="0" w:color="4F81BD"/>
            </w:tcBorders>
          </w:tcPr>
          <w:p w:rsidR="001650BE" w:rsidRPr="00C87C65" w:rsidRDefault="001650BE" w:rsidP="00E0625E">
            <w:pPr>
              <w:spacing w:after="0" w:line="276" w:lineRule="auto"/>
              <w:rPr>
                <w:rFonts w:eastAsia="Calibri" w:cs="Times New Roman"/>
                <w:b/>
                <w:color w:val="44546A" w:themeColor="text2"/>
                <w:sz w:val="20"/>
                <w:szCs w:val="20"/>
              </w:rPr>
            </w:pPr>
            <w:r w:rsidRPr="00C87C65">
              <w:rPr>
                <w:rFonts w:eastAsia="Calibri" w:cs="Times New Roman"/>
                <w:b/>
                <w:color w:val="44546A" w:themeColor="text2"/>
                <w:sz w:val="20"/>
                <w:szCs w:val="20"/>
              </w:rPr>
              <w:t>supprimé</w:t>
            </w:r>
          </w:p>
        </w:tc>
      </w:tr>
      <w:tr w:rsidR="001650BE" w:rsidRPr="00C87C65" w:rsidTr="00E0625E">
        <w:trPr>
          <w:cantSplit/>
          <w:trHeight w:val="1265"/>
        </w:trPr>
        <w:tc>
          <w:tcPr>
            <w:tcW w:w="474" w:type="pct"/>
            <w:tcBorders>
              <w:top w:val="single" w:sz="8" w:space="0" w:color="4F81BD"/>
              <w:left w:val="single" w:sz="8" w:space="0" w:color="4F81BD"/>
              <w:bottom w:val="single" w:sz="8" w:space="0" w:color="4F81BD"/>
              <w:right w:val="single" w:sz="8" w:space="0" w:color="4F81BD"/>
            </w:tcBorders>
            <w:shd w:val="clear" w:color="auto" w:fill="DEEAF6" w:themeFill="accent1" w:themeFillTint="33"/>
            <w:textDirection w:val="btLr"/>
          </w:tcPr>
          <w:p w:rsidR="001650BE" w:rsidRPr="00C87C65" w:rsidRDefault="001650BE" w:rsidP="00E0625E">
            <w:pPr>
              <w:spacing w:after="0" w:line="276" w:lineRule="auto"/>
              <w:ind w:left="113" w:right="113"/>
              <w:rPr>
                <w:rFonts w:eastAsia="Calibri" w:cs="Times New Roman"/>
                <w:b/>
                <w:color w:val="44546A" w:themeColor="text2"/>
                <w:sz w:val="20"/>
                <w:szCs w:val="20"/>
              </w:rPr>
            </w:pPr>
            <w:r w:rsidRPr="00C87C65">
              <w:rPr>
                <w:rFonts w:eastAsia="Calibri" w:cs="Times New Roman"/>
                <w:b/>
                <w:color w:val="44546A" w:themeColor="text2"/>
                <w:sz w:val="20"/>
                <w:szCs w:val="20"/>
              </w:rPr>
              <w:t>Infrastructures portuaires</w:t>
            </w:r>
          </w:p>
        </w:tc>
        <w:tc>
          <w:tcPr>
            <w:tcW w:w="2297" w:type="pct"/>
            <w:tcBorders>
              <w:top w:val="single" w:sz="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rsidR="001650BE" w:rsidRPr="00C87C65" w:rsidRDefault="001650BE" w:rsidP="00E0625E">
            <w:pPr>
              <w:autoSpaceDE w:val="0"/>
              <w:autoSpaceDN w:val="0"/>
              <w:adjustRightInd w:val="0"/>
              <w:spacing w:after="0" w:line="240" w:lineRule="auto"/>
              <w:rPr>
                <w:rFonts w:eastAsia="Times New Roman" w:cs="Calibri"/>
                <w:color w:val="44546A" w:themeColor="text2"/>
                <w:sz w:val="20"/>
                <w:szCs w:val="20"/>
                <w:lang w:eastAsia="fr-FR"/>
              </w:rPr>
            </w:pPr>
            <w:r w:rsidRPr="00C87C65">
              <w:rPr>
                <w:rFonts w:eastAsia="Calibri" w:cs="Times New Roman"/>
                <w:color w:val="44546A" w:themeColor="text2"/>
                <w:sz w:val="20"/>
                <w:szCs w:val="20"/>
              </w:rPr>
              <w:t>- Maintenir les conditions d’accessibilité des ports (dragage), développer les infrastructures et outillages portuaires et le cabotage mari time.</w:t>
            </w:r>
            <w:r w:rsidRPr="00C87C65">
              <w:rPr>
                <w:rFonts w:eastAsia="Times New Roman" w:cs="Calibri"/>
                <w:color w:val="44546A" w:themeColor="text2"/>
                <w:sz w:val="20"/>
                <w:szCs w:val="20"/>
                <w:lang w:eastAsia="fr-FR"/>
              </w:rPr>
              <w:t xml:space="preserve"> </w:t>
            </w:r>
          </w:p>
        </w:tc>
        <w:tc>
          <w:tcPr>
            <w:tcW w:w="1284" w:type="pct"/>
            <w:tcBorders>
              <w:top w:val="single" w:sz="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rsidR="001650BE" w:rsidRPr="00C87C65" w:rsidRDefault="001650BE" w:rsidP="00E0625E">
            <w:pPr>
              <w:spacing w:after="0" w:line="276" w:lineRule="auto"/>
              <w:rPr>
                <w:rFonts w:eastAsia="Calibri" w:cs="Times New Roman"/>
                <w:b/>
                <w:color w:val="44546A" w:themeColor="text2"/>
                <w:sz w:val="20"/>
                <w:szCs w:val="20"/>
              </w:rPr>
            </w:pPr>
            <w:r w:rsidRPr="00C87C65">
              <w:rPr>
                <w:rFonts w:eastAsia="Calibri" w:cs="Times New Roman"/>
                <w:b/>
                <w:color w:val="44546A" w:themeColor="text2"/>
                <w:sz w:val="20"/>
                <w:szCs w:val="20"/>
              </w:rPr>
              <w:t xml:space="preserve">AXE FEDERUP </w:t>
            </w:r>
          </w:p>
        </w:tc>
        <w:tc>
          <w:tcPr>
            <w:tcW w:w="945" w:type="pct"/>
            <w:tcBorders>
              <w:top w:val="single" w:sz="8" w:space="0" w:color="4F81BD"/>
              <w:left w:val="single" w:sz="8" w:space="0" w:color="4F81BD"/>
              <w:bottom w:val="single" w:sz="8" w:space="0" w:color="4F81BD"/>
              <w:right w:val="single" w:sz="8" w:space="0" w:color="4F81BD"/>
            </w:tcBorders>
            <w:shd w:val="clear" w:color="auto" w:fill="DEEAF6" w:themeFill="accent1" w:themeFillTint="33"/>
          </w:tcPr>
          <w:p w:rsidR="001650BE" w:rsidRPr="00C87C65" w:rsidRDefault="001650BE" w:rsidP="00E0625E">
            <w:pPr>
              <w:spacing w:after="0" w:line="276" w:lineRule="auto"/>
              <w:rPr>
                <w:rFonts w:eastAsia="Calibri" w:cs="Times New Roman"/>
                <w:b/>
                <w:color w:val="44546A" w:themeColor="text2"/>
                <w:sz w:val="20"/>
                <w:szCs w:val="20"/>
              </w:rPr>
            </w:pPr>
            <w:r w:rsidRPr="00C87C65">
              <w:rPr>
                <w:rFonts w:eastAsia="Calibri" w:cs="Times New Roman"/>
                <w:b/>
                <w:color w:val="44546A" w:themeColor="text2"/>
                <w:sz w:val="20"/>
                <w:szCs w:val="20"/>
              </w:rPr>
              <w:t>AXE FEDERUP</w:t>
            </w:r>
          </w:p>
        </w:tc>
      </w:tr>
    </w:tbl>
    <w:p w:rsidR="001650BE" w:rsidRPr="00336B22" w:rsidRDefault="001650BE" w:rsidP="001650BE">
      <w:pPr>
        <w:spacing w:line="276" w:lineRule="auto"/>
        <w:jc w:val="both"/>
        <w:rPr>
          <w:rFonts w:eastAsia="Calibri" w:cs="Times New Roman"/>
          <w:b/>
          <w:color w:val="44546A" w:themeColor="text2"/>
        </w:rPr>
      </w:pPr>
    </w:p>
    <w:tbl>
      <w:tblPr>
        <w:tblStyle w:val="Grillemoyenne1-Accent1"/>
        <w:tblW w:w="9306" w:type="dxa"/>
        <w:tblInd w:w="-597" w:type="dxa"/>
        <w:shd w:val="clear" w:color="auto" w:fill="FFFFFF" w:themeFill="background1"/>
        <w:tblLook w:val="04A0"/>
      </w:tblPr>
      <w:tblGrid>
        <w:gridCol w:w="2556"/>
        <w:gridCol w:w="6750"/>
      </w:tblGrid>
      <w:tr w:rsidR="001650BE" w:rsidRPr="00336B22" w:rsidTr="00E0625E">
        <w:trPr>
          <w:cnfStyle w:val="100000000000"/>
          <w:trHeight w:val="207"/>
        </w:trPr>
        <w:tc>
          <w:tcPr>
            <w:cnfStyle w:val="001000000000"/>
            <w:tcW w:w="2556" w:type="dxa"/>
            <w:shd w:val="clear" w:color="auto" w:fill="D5DCE4" w:themeFill="text2" w:themeFillTint="33"/>
            <w:noWrap/>
            <w:hideMark/>
          </w:tcPr>
          <w:p w:rsidR="001650BE" w:rsidRPr="00336B22" w:rsidRDefault="001650BE" w:rsidP="00E0625E">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 xml:space="preserve">Objectif spécifique </w:t>
            </w:r>
          </w:p>
        </w:tc>
        <w:tc>
          <w:tcPr>
            <w:tcW w:w="6750" w:type="dxa"/>
            <w:shd w:val="clear" w:color="auto" w:fill="FFFFFF" w:themeFill="background1"/>
            <w:hideMark/>
          </w:tcPr>
          <w:p w:rsidR="001650BE" w:rsidRPr="00336B22" w:rsidRDefault="00EA1BF5" w:rsidP="00E0625E">
            <w:pPr>
              <w:spacing w:line="276" w:lineRule="auto"/>
              <w:jc w:val="both"/>
              <w:cnfStyle w:val="100000000000"/>
              <w:rPr>
                <w:rFonts w:asciiTheme="minorHAnsi" w:eastAsia="Calibri" w:hAnsiTheme="minorHAnsi"/>
                <w:color w:val="44546A" w:themeColor="text2"/>
                <w:sz w:val="22"/>
                <w:szCs w:val="22"/>
              </w:rPr>
            </w:pPr>
            <w:r w:rsidRPr="00EA1BF5">
              <w:rPr>
                <w:rFonts w:asciiTheme="minorHAnsi" w:eastAsia="Calibri" w:hAnsiTheme="minorHAnsi"/>
                <w:color w:val="44546A" w:themeColor="text2"/>
                <w:sz w:val="22"/>
                <w:szCs w:val="22"/>
              </w:rPr>
              <w:t>OT4 /OS 7 : Limiter la congestion du réseau routier de l’île de Cayenne par le développement des transports urbains collectifs propres</w:t>
            </w:r>
          </w:p>
        </w:tc>
      </w:tr>
    </w:tbl>
    <w:p w:rsidR="00947D93" w:rsidRPr="00336B22" w:rsidRDefault="00947D93" w:rsidP="00947D93">
      <w:pPr>
        <w:spacing w:line="276" w:lineRule="auto"/>
        <w:ind w:left="720"/>
        <w:jc w:val="both"/>
        <w:rPr>
          <w:rFonts w:eastAsia="Calibri" w:cs="Times New Roman"/>
          <w:color w:val="44546A" w:themeColor="text2"/>
        </w:rPr>
      </w:pPr>
    </w:p>
    <w:p w:rsidR="001650BE" w:rsidRPr="00C35408" w:rsidRDefault="001650BE" w:rsidP="001650BE">
      <w:pPr>
        <w:shd w:val="clear" w:color="auto" w:fill="44546A" w:themeFill="text2"/>
        <w:rPr>
          <w:b/>
          <w:color w:val="FFFFFF" w:themeColor="background1"/>
        </w:rPr>
      </w:pPr>
      <w:r w:rsidRPr="00C35408">
        <w:rPr>
          <w:b/>
          <w:color w:val="FFFFFF" w:themeColor="background1"/>
        </w:rPr>
        <w:t>Remarque</w:t>
      </w:r>
      <w:r w:rsidR="00C87C65">
        <w:rPr>
          <w:b/>
          <w:color w:val="FFFFFF" w:themeColor="background1"/>
        </w:rPr>
        <w:t>s issues de l’analyse de la VF</w:t>
      </w:r>
      <w:r w:rsidRPr="00C35408">
        <w:rPr>
          <w:b/>
          <w:color w:val="FFFFFF" w:themeColor="background1"/>
        </w:rPr>
        <w:t xml:space="preserve"> du PO </w:t>
      </w:r>
    </w:p>
    <w:p w:rsidR="001650BE" w:rsidRPr="00C87C65" w:rsidRDefault="001650BE" w:rsidP="001650BE">
      <w:pPr>
        <w:spacing w:line="276" w:lineRule="auto"/>
        <w:jc w:val="both"/>
        <w:rPr>
          <w:rFonts w:eastAsia="Calibri" w:cs="Times New Roman"/>
          <w:color w:val="44546A" w:themeColor="text2"/>
        </w:rPr>
      </w:pPr>
      <w:r w:rsidRPr="00C87C65">
        <w:rPr>
          <w:rFonts w:eastAsia="Calibri" w:cs="Times New Roman"/>
          <w:color w:val="44546A" w:themeColor="text2"/>
        </w:rPr>
        <w:t xml:space="preserve">Les recommandations ont été suivies : la priorisation des types de mobilité est réalisée par le biais du choix du financement du TCSP et les enjeux en termes de structuration urbaine et de désenclavement sont clairement énoncés. </w:t>
      </w:r>
    </w:p>
    <w:p w:rsidR="001650BE" w:rsidRPr="00336B22" w:rsidRDefault="001650BE" w:rsidP="001650BE">
      <w:pPr>
        <w:spacing w:line="276" w:lineRule="auto"/>
        <w:jc w:val="both"/>
        <w:rPr>
          <w:rFonts w:eastAsia="Calibri" w:cs="Times New Roman"/>
          <w:color w:val="44546A" w:themeColor="text2"/>
        </w:rPr>
      </w:pPr>
    </w:p>
    <w:tbl>
      <w:tblPr>
        <w:tblStyle w:val="Grillemoyenne1-Accent1"/>
        <w:tblW w:w="9306" w:type="dxa"/>
        <w:tblInd w:w="-597" w:type="dxa"/>
        <w:shd w:val="clear" w:color="auto" w:fill="FFFFFF" w:themeFill="background1"/>
        <w:tblLook w:val="04A0"/>
      </w:tblPr>
      <w:tblGrid>
        <w:gridCol w:w="2556"/>
        <w:gridCol w:w="6750"/>
      </w:tblGrid>
      <w:tr w:rsidR="001650BE" w:rsidRPr="00336B22" w:rsidTr="00E0625E">
        <w:trPr>
          <w:cnfStyle w:val="100000000000"/>
          <w:trHeight w:val="207"/>
        </w:trPr>
        <w:tc>
          <w:tcPr>
            <w:cnfStyle w:val="001000000000"/>
            <w:tcW w:w="2556" w:type="dxa"/>
            <w:shd w:val="clear" w:color="auto" w:fill="D5DCE4" w:themeFill="text2" w:themeFillTint="33"/>
            <w:noWrap/>
            <w:hideMark/>
          </w:tcPr>
          <w:p w:rsidR="001650BE" w:rsidRPr="00336B22" w:rsidRDefault="001650BE" w:rsidP="00E0625E">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 xml:space="preserve">Objectif spécifique </w:t>
            </w:r>
          </w:p>
        </w:tc>
        <w:tc>
          <w:tcPr>
            <w:tcW w:w="6750" w:type="dxa"/>
            <w:shd w:val="clear" w:color="auto" w:fill="FFFFFF" w:themeFill="background1"/>
            <w:hideMark/>
          </w:tcPr>
          <w:p w:rsidR="001650BE" w:rsidRPr="00336B22" w:rsidRDefault="001650BE" w:rsidP="00E0625E">
            <w:pPr>
              <w:spacing w:line="276" w:lineRule="auto"/>
              <w:jc w:val="both"/>
              <w:cnfStyle w:val="100000000000"/>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Poursuivre le désenclavement multimodal de l'intérieur en étendant les services et en améliorant la sécurité et les temps de parcours</w:t>
            </w:r>
          </w:p>
        </w:tc>
      </w:tr>
    </w:tbl>
    <w:p w:rsidR="001650BE" w:rsidRPr="00336B22" w:rsidRDefault="001650BE" w:rsidP="001650BE">
      <w:pPr>
        <w:spacing w:line="276" w:lineRule="auto"/>
        <w:jc w:val="both"/>
        <w:rPr>
          <w:rFonts w:eastAsia="Calibri" w:cs="Times New Roman"/>
          <w:b/>
          <w:color w:val="44546A" w:themeColor="text2"/>
        </w:rPr>
      </w:pPr>
    </w:p>
    <w:p w:rsidR="001650BE" w:rsidRPr="00C35408" w:rsidRDefault="001650BE" w:rsidP="001650BE">
      <w:pPr>
        <w:shd w:val="clear" w:color="auto" w:fill="44546A" w:themeFill="text2"/>
        <w:rPr>
          <w:b/>
          <w:color w:val="FFFFFF" w:themeColor="background1"/>
        </w:rPr>
      </w:pPr>
      <w:r w:rsidRPr="00C35408">
        <w:rPr>
          <w:b/>
          <w:color w:val="FFFFFF" w:themeColor="background1"/>
        </w:rPr>
        <w:t xml:space="preserve">Remarques issues de l’analyse de la V4.2 du PO </w:t>
      </w:r>
    </w:p>
    <w:p w:rsidR="001650BE" w:rsidRPr="00C87C65" w:rsidRDefault="001650BE" w:rsidP="001650BE">
      <w:pPr>
        <w:spacing w:line="276" w:lineRule="auto"/>
        <w:jc w:val="both"/>
        <w:rPr>
          <w:rFonts w:eastAsia="Calibri" w:cs="Times New Roman"/>
          <w:color w:val="44546A" w:themeColor="text2"/>
        </w:rPr>
      </w:pPr>
      <w:r w:rsidRPr="00C87C65">
        <w:rPr>
          <w:rFonts w:eastAsia="Calibri" w:cs="Times New Roman"/>
          <w:color w:val="44546A" w:themeColor="text2"/>
        </w:rPr>
        <w:t>Cet OS a été supprimé.</w:t>
      </w:r>
    </w:p>
    <w:p w:rsidR="00947D93" w:rsidRPr="00947D93" w:rsidRDefault="00947D93" w:rsidP="001650BE">
      <w:pPr>
        <w:spacing w:line="276" w:lineRule="auto"/>
        <w:jc w:val="both"/>
        <w:rPr>
          <w:rFonts w:eastAsia="Calibri" w:cs="Times New Roman"/>
          <w:b/>
          <w:color w:val="44546A" w:themeColor="text2"/>
        </w:rPr>
      </w:pPr>
    </w:p>
    <w:p w:rsidR="001650BE" w:rsidRPr="009D5847" w:rsidRDefault="001650BE" w:rsidP="001650BE">
      <w:pPr>
        <w:numPr>
          <w:ilvl w:val="0"/>
          <w:numId w:val="11"/>
        </w:numPr>
        <w:spacing w:line="276" w:lineRule="auto"/>
        <w:contextualSpacing/>
        <w:jc w:val="both"/>
        <w:rPr>
          <w:rFonts w:eastAsia="Calibri" w:cs="Times New Roman"/>
          <w:b/>
          <w:bCs/>
          <w:iCs/>
          <w:color w:val="44546A" w:themeColor="text2"/>
          <w:sz w:val="24"/>
          <w:szCs w:val="24"/>
        </w:rPr>
      </w:pPr>
      <w:r w:rsidRPr="00336B22">
        <w:rPr>
          <w:rFonts w:eastAsia="Calibri" w:cs="Times New Roman"/>
          <w:b/>
          <w:bCs/>
          <w:iCs/>
          <w:color w:val="44546A" w:themeColor="text2"/>
          <w:sz w:val="24"/>
          <w:szCs w:val="24"/>
        </w:rPr>
        <w:t xml:space="preserve">Thématique n°8 : Promouvoir l’emploi et soutenir la mobilité de la main‐ d’œuvre </w:t>
      </w:r>
    </w:p>
    <w:p w:rsidR="001650BE" w:rsidRPr="00336B22" w:rsidRDefault="001650BE" w:rsidP="001650BE">
      <w:pPr>
        <w:pStyle w:val="Default"/>
        <w:ind w:left="720"/>
        <w:rPr>
          <w:rFonts w:asciiTheme="minorHAnsi" w:eastAsia="Calibri" w:hAnsiTheme="minorHAnsi"/>
          <w:color w:val="44546A" w:themeColor="text2"/>
          <w:sz w:val="22"/>
          <w:szCs w:val="22"/>
          <w:lang w:eastAsia="en-US"/>
        </w:rPr>
      </w:pPr>
      <w:r w:rsidRPr="00336B22">
        <w:rPr>
          <w:rFonts w:asciiTheme="minorHAnsi" w:eastAsia="Calibri" w:hAnsiTheme="minorHAnsi"/>
          <w:color w:val="44546A" w:themeColor="text2"/>
          <w:sz w:val="22"/>
          <w:szCs w:val="22"/>
          <w:lang w:eastAsia="en-US"/>
        </w:rPr>
        <w:t xml:space="preserve">L’OT 8 n’est pas traité dans le PO, mais certains enjeux du DST sont repris dans l’OT 10 du PO, ainsi que dans le PO FSE Etat. </w:t>
      </w:r>
      <w:r w:rsidR="00E965A8">
        <w:rPr>
          <w:rFonts w:asciiTheme="minorHAnsi" w:eastAsia="Calibri" w:hAnsiTheme="minorHAnsi"/>
          <w:color w:val="44546A" w:themeColor="text2"/>
          <w:sz w:val="22"/>
          <w:szCs w:val="22"/>
          <w:lang w:eastAsia="en-US"/>
        </w:rPr>
        <w:t xml:space="preserve"> Voir  Thématique n°10.</w:t>
      </w:r>
    </w:p>
    <w:tbl>
      <w:tblPr>
        <w:tblpPr w:leftFromText="141" w:rightFromText="141" w:vertAnchor="text" w:horzAnchor="margin" w:tblpXSpec="center" w:tblpY="204"/>
        <w:tblW w:w="10207" w:type="dxa"/>
        <w:tblLayout w:type="fixed"/>
        <w:tblCellMar>
          <w:left w:w="0" w:type="dxa"/>
          <w:right w:w="0" w:type="dxa"/>
        </w:tblCellMar>
        <w:tblLook w:val="04A0"/>
      </w:tblPr>
      <w:tblGrid>
        <w:gridCol w:w="294"/>
        <w:gridCol w:w="2258"/>
        <w:gridCol w:w="2278"/>
        <w:gridCol w:w="2126"/>
        <w:gridCol w:w="3251"/>
      </w:tblGrid>
      <w:tr w:rsidR="004F41A2" w:rsidRPr="00C87C65" w:rsidTr="004F41A2">
        <w:trPr>
          <w:cantSplit/>
          <w:trHeight w:val="699"/>
        </w:trPr>
        <w:tc>
          <w:tcPr>
            <w:tcW w:w="2552" w:type="dxa"/>
            <w:gridSpan w:val="2"/>
            <w:tcBorders>
              <w:top w:val="single" w:sz="8" w:space="0" w:color="4F81BD"/>
              <w:left w:val="single" w:sz="8" w:space="0" w:color="4F81BD"/>
              <w:bottom w:val="single" w:sz="18" w:space="0" w:color="4F81BD"/>
              <w:right w:val="single" w:sz="8" w:space="0" w:color="4F81BD"/>
            </w:tcBorders>
            <w:shd w:val="clear" w:color="auto" w:fill="1F497D"/>
          </w:tcPr>
          <w:p w:rsidR="004F41A2" w:rsidRPr="00C87C65" w:rsidRDefault="004F41A2" w:rsidP="004F41A2">
            <w:pPr>
              <w:spacing w:line="276" w:lineRule="auto"/>
              <w:ind w:firstLine="348"/>
              <w:jc w:val="center"/>
              <w:rPr>
                <w:rFonts w:eastAsia="Calibri" w:cs="Times New Roman"/>
                <w:color w:val="FFFFFF" w:themeColor="background1"/>
                <w:sz w:val="20"/>
                <w:szCs w:val="20"/>
              </w:rPr>
            </w:pPr>
            <w:r w:rsidRPr="00C87C65">
              <w:rPr>
                <w:rFonts w:eastAsia="Calibri" w:cs="Times New Roman"/>
                <w:b/>
                <w:bCs/>
                <w:color w:val="FFFFFF" w:themeColor="background1"/>
                <w:sz w:val="20"/>
                <w:szCs w:val="20"/>
              </w:rPr>
              <w:t>Principaux enjeux du DST identifiés</w:t>
            </w:r>
          </w:p>
        </w:tc>
        <w:tc>
          <w:tcPr>
            <w:tcW w:w="2278" w:type="dxa"/>
            <w:tcBorders>
              <w:top w:val="single" w:sz="8" w:space="0" w:color="4F81BD"/>
              <w:left w:val="single" w:sz="8" w:space="0" w:color="4F81BD"/>
              <w:bottom w:val="single" w:sz="18" w:space="0" w:color="4F81BD"/>
              <w:right w:val="single" w:sz="8" w:space="0" w:color="4F81BD"/>
            </w:tcBorders>
            <w:shd w:val="clear" w:color="auto" w:fill="1F497D"/>
            <w:tcMar>
              <w:top w:w="72" w:type="dxa"/>
              <w:left w:w="144" w:type="dxa"/>
              <w:bottom w:w="72" w:type="dxa"/>
              <w:right w:w="144" w:type="dxa"/>
            </w:tcMar>
            <w:hideMark/>
          </w:tcPr>
          <w:p w:rsidR="004F41A2" w:rsidRPr="00C87C65" w:rsidRDefault="004F41A2" w:rsidP="004F41A2">
            <w:pPr>
              <w:spacing w:after="0" w:line="240" w:lineRule="auto"/>
              <w:ind w:firstLine="348"/>
              <w:jc w:val="center"/>
              <w:rPr>
                <w:rFonts w:eastAsia="Calibri" w:cs="Times New Roman"/>
                <w:b/>
                <w:bCs/>
                <w:color w:val="FFFFFF" w:themeColor="background1"/>
                <w:sz w:val="20"/>
                <w:szCs w:val="20"/>
              </w:rPr>
            </w:pPr>
            <w:r w:rsidRPr="00C87C65">
              <w:rPr>
                <w:rFonts w:eastAsia="Calibri" w:cs="Times New Roman"/>
                <w:b/>
                <w:bCs/>
                <w:color w:val="FFFFFF" w:themeColor="background1"/>
                <w:sz w:val="20"/>
                <w:szCs w:val="20"/>
              </w:rPr>
              <w:t>Prise en compte dans le PO</w:t>
            </w:r>
          </w:p>
          <w:p w:rsidR="004F41A2" w:rsidRPr="00C87C65" w:rsidRDefault="004F41A2" w:rsidP="004F41A2">
            <w:pPr>
              <w:spacing w:after="0" w:line="240" w:lineRule="auto"/>
              <w:ind w:firstLine="348"/>
              <w:jc w:val="center"/>
              <w:rPr>
                <w:rFonts w:eastAsia="Calibri" w:cs="Times New Roman"/>
                <w:color w:val="FFFFFF" w:themeColor="background1"/>
                <w:sz w:val="20"/>
                <w:szCs w:val="20"/>
              </w:rPr>
            </w:pPr>
            <w:r w:rsidRPr="00C87C65">
              <w:rPr>
                <w:rFonts w:eastAsia="Calibri" w:cs="Times New Roman"/>
                <w:b/>
                <w:bCs/>
                <w:color w:val="FFFFFF" w:themeColor="background1"/>
                <w:sz w:val="20"/>
                <w:szCs w:val="20"/>
              </w:rPr>
              <w:t>Projet de V3</w:t>
            </w:r>
          </w:p>
        </w:tc>
        <w:tc>
          <w:tcPr>
            <w:tcW w:w="2126" w:type="dxa"/>
            <w:tcBorders>
              <w:top w:val="single" w:sz="8" w:space="0" w:color="4F81BD"/>
              <w:left w:val="single" w:sz="8" w:space="0" w:color="4F81BD"/>
              <w:bottom w:val="single" w:sz="18" w:space="0" w:color="4F81BD"/>
              <w:right w:val="single" w:sz="8" w:space="0" w:color="4F81BD"/>
            </w:tcBorders>
            <w:shd w:val="clear" w:color="auto" w:fill="1F497D"/>
          </w:tcPr>
          <w:p w:rsidR="004F41A2" w:rsidRPr="00C87C65" w:rsidRDefault="004F41A2" w:rsidP="004F41A2">
            <w:pPr>
              <w:spacing w:after="0" w:line="240" w:lineRule="auto"/>
              <w:ind w:firstLine="348"/>
              <w:jc w:val="center"/>
              <w:rPr>
                <w:rFonts w:eastAsia="Calibri" w:cs="Times New Roman"/>
                <w:b/>
                <w:bCs/>
                <w:color w:val="FFFFFF" w:themeColor="background1"/>
                <w:sz w:val="20"/>
                <w:szCs w:val="20"/>
              </w:rPr>
            </w:pPr>
            <w:r w:rsidRPr="00C87C65">
              <w:rPr>
                <w:rFonts w:eastAsia="Calibri" w:cs="Times New Roman"/>
                <w:b/>
                <w:bCs/>
                <w:color w:val="FFFFFF" w:themeColor="background1"/>
                <w:sz w:val="20"/>
                <w:szCs w:val="20"/>
              </w:rPr>
              <w:t>V4.2</w:t>
            </w:r>
          </w:p>
        </w:tc>
        <w:tc>
          <w:tcPr>
            <w:tcW w:w="3251" w:type="dxa"/>
            <w:tcBorders>
              <w:top w:val="single" w:sz="8" w:space="0" w:color="4F81BD"/>
              <w:left w:val="single" w:sz="8" w:space="0" w:color="4F81BD"/>
              <w:bottom w:val="single" w:sz="18" w:space="0" w:color="4F81BD"/>
              <w:right w:val="single" w:sz="8" w:space="0" w:color="4F81BD"/>
            </w:tcBorders>
            <w:shd w:val="clear" w:color="auto" w:fill="1F497D"/>
          </w:tcPr>
          <w:p w:rsidR="004F41A2" w:rsidRPr="00C87C65" w:rsidRDefault="004F41A2" w:rsidP="004F41A2">
            <w:pPr>
              <w:spacing w:after="0" w:line="240" w:lineRule="auto"/>
              <w:ind w:hanging="142"/>
              <w:jc w:val="center"/>
              <w:rPr>
                <w:rFonts w:eastAsia="Calibri" w:cs="Times New Roman"/>
                <w:b/>
                <w:bCs/>
                <w:color w:val="FFFFFF" w:themeColor="background1"/>
                <w:sz w:val="20"/>
                <w:szCs w:val="20"/>
              </w:rPr>
            </w:pPr>
            <w:r>
              <w:rPr>
                <w:rFonts w:eastAsia="Calibri" w:cs="Times New Roman"/>
                <w:b/>
                <w:bCs/>
                <w:color w:val="FFFFFF" w:themeColor="background1"/>
                <w:sz w:val="20"/>
                <w:szCs w:val="20"/>
              </w:rPr>
              <w:t>VF</w:t>
            </w:r>
          </w:p>
        </w:tc>
      </w:tr>
      <w:tr w:rsidR="004F41A2" w:rsidRPr="00C87C65" w:rsidTr="004F41A2">
        <w:trPr>
          <w:cantSplit/>
          <w:trHeight w:val="2159"/>
        </w:trPr>
        <w:tc>
          <w:tcPr>
            <w:tcW w:w="294" w:type="dxa"/>
            <w:tcBorders>
              <w:top w:val="single" w:sz="18" w:space="0" w:color="4F81BD"/>
              <w:left w:val="single" w:sz="8" w:space="0" w:color="4F81BD"/>
              <w:bottom w:val="single" w:sz="8" w:space="0" w:color="4F81BD"/>
              <w:right w:val="single" w:sz="8" w:space="0" w:color="4F81BD"/>
            </w:tcBorders>
            <w:shd w:val="clear" w:color="auto" w:fill="DEEAF6" w:themeFill="accent1" w:themeFillTint="33"/>
            <w:textDirection w:val="btLr"/>
          </w:tcPr>
          <w:p w:rsidR="004F41A2" w:rsidRPr="00C87C65" w:rsidRDefault="004F41A2" w:rsidP="004F41A2">
            <w:pPr>
              <w:spacing w:after="0" w:line="276" w:lineRule="auto"/>
              <w:ind w:left="113" w:right="113"/>
              <w:jc w:val="center"/>
              <w:rPr>
                <w:rFonts w:eastAsia="Calibri" w:cs="Times New Roman"/>
                <w:b/>
                <w:color w:val="44546A" w:themeColor="text2"/>
                <w:sz w:val="20"/>
                <w:szCs w:val="20"/>
              </w:rPr>
            </w:pPr>
            <w:r w:rsidRPr="00C87C65">
              <w:rPr>
                <w:rFonts w:eastAsia="Calibri" w:cs="Times New Roman"/>
                <w:b/>
                <w:color w:val="44546A" w:themeColor="text2"/>
                <w:sz w:val="20"/>
                <w:szCs w:val="20"/>
              </w:rPr>
              <w:t>Formation</w:t>
            </w:r>
          </w:p>
        </w:tc>
        <w:tc>
          <w:tcPr>
            <w:tcW w:w="2258" w:type="dxa"/>
            <w:tcBorders>
              <w:top w:val="single" w:sz="1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rsidR="004F41A2" w:rsidRPr="00C87C65" w:rsidRDefault="004F41A2" w:rsidP="004F41A2">
            <w:pPr>
              <w:autoSpaceDE w:val="0"/>
              <w:autoSpaceDN w:val="0"/>
              <w:adjustRightInd w:val="0"/>
              <w:spacing w:after="0" w:line="240" w:lineRule="auto"/>
              <w:rPr>
                <w:rFonts w:eastAsia="Calibri" w:cs="Times New Roman"/>
                <w:color w:val="44546A" w:themeColor="text2"/>
                <w:sz w:val="20"/>
                <w:szCs w:val="20"/>
              </w:rPr>
            </w:pPr>
            <w:r w:rsidRPr="00C87C65">
              <w:rPr>
                <w:rFonts w:eastAsia="Calibri" w:cs="Times New Roman"/>
                <w:color w:val="44546A" w:themeColor="text2"/>
                <w:sz w:val="20"/>
                <w:szCs w:val="20"/>
              </w:rPr>
              <w:t>- Accompagner la structuration des filières pour leur permettre d’anticiper et formuler leurs besoins d’emplois, notamment sur les filières prioritaires</w:t>
            </w:r>
          </w:p>
          <w:p w:rsidR="004F41A2" w:rsidRPr="00C87C65" w:rsidRDefault="004F41A2" w:rsidP="004F41A2">
            <w:pPr>
              <w:autoSpaceDE w:val="0"/>
              <w:autoSpaceDN w:val="0"/>
              <w:adjustRightInd w:val="0"/>
              <w:spacing w:after="0" w:line="240" w:lineRule="auto"/>
              <w:rPr>
                <w:rFonts w:eastAsia="Calibri" w:cs="Times New Roman"/>
                <w:color w:val="44546A" w:themeColor="text2"/>
                <w:sz w:val="20"/>
                <w:szCs w:val="20"/>
              </w:rPr>
            </w:pPr>
          </w:p>
          <w:p w:rsidR="004F41A2" w:rsidRPr="00C87C65" w:rsidRDefault="004F41A2" w:rsidP="004F41A2">
            <w:pPr>
              <w:autoSpaceDE w:val="0"/>
              <w:autoSpaceDN w:val="0"/>
              <w:adjustRightInd w:val="0"/>
              <w:spacing w:after="0" w:line="240" w:lineRule="auto"/>
              <w:rPr>
                <w:rFonts w:eastAsia="Times New Roman" w:cs="Calibri"/>
                <w:color w:val="44546A" w:themeColor="text2"/>
                <w:sz w:val="20"/>
                <w:szCs w:val="20"/>
                <w:lang w:eastAsia="fr-FR"/>
              </w:rPr>
            </w:pPr>
            <w:r w:rsidRPr="00C87C65">
              <w:rPr>
                <w:rFonts w:eastAsia="Calibri" w:cs="Times New Roman"/>
                <w:color w:val="44546A" w:themeColor="text2"/>
                <w:sz w:val="20"/>
                <w:szCs w:val="20"/>
              </w:rPr>
              <w:t>- Rééquilibrer l’offre de formation en faveur des communes isolées et de l ’Ouest guyanais</w:t>
            </w:r>
          </w:p>
        </w:tc>
        <w:tc>
          <w:tcPr>
            <w:tcW w:w="2278" w:type="dxa"/>
            <w:tcBorders>
              <w:top w:val="single" w:sz="1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rsidR="004F41A2" w:rsidRPr="00C87C65" w:rsidRDefault="004F41A2" w:rsidP="004F41A2">
            <w:pPr>
              <w:tabs>
                <w:tab w:val="left" w:pos="5580"/>
              </w:tabs>
              <w:spacing w:after="0" w:line="276" w:lineRule="auto"/>
              <w:rPr>
                <w:rFonts w:eastAsia="Calibri"/>
                <w:b/>
                <w:color w:val="44546A" w:themeColor="text2"/>
                <w:sz w:val="20"/>
                <w:szCs w:val="20"/>
              </w:rPr>
            </w:pPr>
            <w:r w:rsidRPr="00C87C65">
              <w:rPr>
                <w:rFonts w:eastAsia="Calibri"/>
                <w:b/>
                <w:color w:val="44546A" w:themeColor="text2"/>
                <w:sz w:val="20"/>
                <w:szCs w:val="20"/>
              </w:rPr>
              <w:t>OS : Développer et compléter les infrastructures d'éducation et de formation en favorisant les rééquilibrages territoriaux et dans une logique de mutualisation</w:t>
            </w:r>
          </w:p>
          <w:p w:rsidR="004F41A2" w:rsidRPr="00C87C65" w:rsidRDefault="004F41A2" w:rsidP="004F41A2">
            <w:pPr>
              <w:tabs>
                <w:tab w:val="left" w:pos="5580"/>
              </w:tabs>
              <w:spacing w:after="0" w:line="276" w:lineRule="auto"/>
              <w:rPr>
                <w:rFonts w:eastAsia="Calibri"/>
                <w:b/>
                <w:color w:val="44546A" w:themeColor="text2"/>
                <w:sz w:val="20"/>
                <w:szCs w:val="20"/>
              </w:rPr>
            </w:pPr>
            <w:r w:rsidRPr="00C87C65">
              <w:rPr>
                <w:rFonts w:eastAsia="Calibri"/>
                <w:b/>
                <w:color w:val="44546A" w:themeColor="text2"/>
                <w:sz w:val="20"/>
                <w:szCs w:val="20"/>
              </w:rPr>
              <w:t>(relève de l’OT 10 FSE)</w:t>
            </w:r>
          </w:p>
          <w:p w:rsidR="004F41A2" w:rsidRPr="00C87C65" w:rsidRDefault="004F41A2" w:rsidP="004F41A2">
            <w:pPr>
              <w:tabs>
                <w:tab w:val="left" w:pos="5580"/>
              </w:tabs>
              <w:spacing w:after="0" w:line="276" w:lineRule="auto"/>
              <w:rPr>
                <w:rFonts w:eastAsia="Calibri" w:cs="Times New Roman"/>
                <w:b/>
                <w:color w:val="44546A" w:themeColor="text2"/>
                <w:sz w:val="20"/>
                <w:szCs w:val="20"/>
              </w:rPr>
            </w:pPr>
            <w:r w:rsidRPr="00C87C65">
              <w:rPr>
                <w:rFonts w:eastAsia="Calibri"/>
                <w:b/>
                <w:color w:val="44546A" w:themeColor="text2"/>
                <w:sz w:val="20"/>
                <w:szCs w:val="20"/>
              </w:rPr>
              <w:t xml:space="preserve">+ </w:t>
            </w:r>
            <w:r w:rsidRPr="00C87C65">
              <w:rPr>
                <w:rFonts w:eastAsia="Calibri"/>
                <w:color w:val="44546A" w:themeColor="text2"/>
                <w:sz w:val="20"/>
                <w:szCs w:val="20"/>
              </w:rPr>
              <w:t>OT 3 (structuration des filières)</w:t>
            </w:r>
          </w:p>
        </w:tc>
        <w:tc>
          <w:tcPr>
            <w:tcW w:w="2126" w:type="dxa"/>
            <w:tcBorders>
              <w:top w:val="single" w:sz="18" w:space="0" w:color="4F81BD"/>
              <w:left w:val="single" w:sz="8" w:space="0" w:color="4F81BD"/>
              <w:bottom w:val="single" w:sz="8" w:space="0" w:color="4F81BD"/>
              <w:right w:val="single" w:sz="8" w:space="0" w:color="4F81BD"/>
            </w:tcBorders>
            <w:shd w:val="clear" w:color="auto" w:fill="DEEAF6" w:themeFill="accent1" w:themeFillTint="33"/>
          </w:tcPr>
          <w:p w:rsidR="004F41A2" w:rsidRPr="00C87C65" w:rsidRDefault="004F41A2" w:rsidP="004F41A2">
            <w:pPr>
              <w:tabs>
                <w:tab w:val="left" w:pos="5580"/>
              </w:tabs>
              <w:spacing w:after="0" w:line="276" w:lineRule="auto"/>
              <w:rPr>
                <w:rFonts w:eastAsia="Calibri"/>
                <w:b/>
                <w:color w:val="44546A" w:themeColor="text2"/>
                <w:sz w:val="20"/>
                <w:szCs w:val="20"/>
              </w:rPr>
            </w:pPr>
            <w:r w:rsidRPr="00C87C65">
              <w:rPr>
                <w:rFonts w:eastAsia="Calibri"/>
                <w:b/>
                <w:color w:val="44546A" w:themeColor="text2"/>
                <w:sz w:val="20"/>
                <w:szCs w:val="20"/>
              </w:rPr>
              <w:t xml:space="preserve"> OS 14 : proposer une offre de formation cohérente dans le cadre du SPRF (Service public régional de formation) pour garantir une meilleure adéquation de l’appareil de formation avec les besoins du public et du territoire (relève de l’OT 10 FSE)</w:t>
            </w:r>
          </w:p>
          <w:p w:rsidR="004F41A2" w:rsidRPr="00C87C65" w:rsidRDefault="004F41A2" w:rsidP="004F41A2">
            <w:pPr>
              <w:tabs>
                <w:tab w:val="left" w:pos="5580"/>
              </w:tabs>
              <w:spacing w:after="0" w:line="276" w:lineRule="auto"/>
              <w:rPr>
                <w:rFonts w:eastAsia="Calibri"/>
                <w:b/>
                <w:color w:val="44546A" w:themeColor="text2"/>
                <w:sz w:val="20"/>
                <w:szCs w:val="20"/>
              </w:rPr>
            </w:pPr>
            <w:r w:rsidRPr="00C87C65">
              <w:rPr>
                <w:rFonts w:eastAsia="Calibri"/>
                <w:b/>
                <w:color w:val="44546A" w:themeColor="text2"/>
                <w:sz w:val="20"/>
                <w:szCs w:val="20"/>
              </w:rPr>
              <w:t xml:space="preserve">+ </w:t>
            </w:r>
            <w:r w:rsidRPr="00C87C65">
              <w:rPr>
                <w:rFonts w:eastAsia="Calibri"/>
                <w:color w:val="44546A" w:themeColor="text2"/>
                <w:sz w:val="20"/>
                <w:szCs w:val="20"/>
              </w:rPr>
              <w:t>OT 3 (structuration des filières)</w:t>
            </w:r>
          </w:p>
        </w:tc>
        <w:tc>
          <w:tcPr>
            <w:tcW w:w="3251" w:type="dxa"/>
            <w:tcBorders>
              <w:top w:val="single" w:sz="18" w:space="0" w:color="4F81BD"/>
              <w:left w:val="single" w:sz="8" w:space="0" w:color="4F81BD"/>
              <w:bottom w:val="single" w:sz="8" w:space="0" w:color="4F81BD"/>
              <w:right w:val="single" w:sz="8" w:space="0" w:color="4F81BD"/>
            </w:tcBorders>
            <w:shd w:val="clear" w:color="auto" w:fill="DEEAF6" w:themeFill="accent1" w:themeFillTint="33"/>
          </w:tcPr>
          <w:p w:rsidR="004F41A2" w:rsidRPr="00C87C65" w:rsidRDefault="004F41A2" w:rsidP="004F41A2">
            <w:pPr>
              <w:tabs>
                <w:tab w:val="left" w:pos="5580"/>
              </w:tabs>
              <w:spacing w:after="0" w:line="276" w:lineRule="auto"/>
              <w:rPr>
                <w:rFonts w:eastAsia="Calibri"/>
                <w:b/>
                <w:color w:val="44546A" w:themeColor="text2"/>
                <w:sz w:val="20"/>
                <w:szCs w:val="20"/>
              </w:rPr>
            </w:pPr>
            <w:r>
              <w:rPr>
                <w:rFonts w:eastAsia="Calibri"/>
                <w:b/>
                <w:color w:val="44546A" w:themeColor="text2"/>
                <w:sz w:val="20"/>
                <w:szCs w:val="20"/>
              </w:rPr>
              <w:t>OS 14 : Augmenter le niveau d’aptitude et de compétences des publics les moins qualifiés pour permettre leur insertion sociale et professionnelle dans leur environnement local</w:t>
            </w:r>
          </w:p>
        </w:tc>
      </w:tr>
      <w:tr w:rsidR="004F41A2" w:rsidRPr="00C87C65" w:rsidTr="004F41A2">
        <w:trPr>
          <w:cantSplit/>
          <w:trHeight w:val="1805"/>
        </w:trPr>
        <w:tc>
          <w:tcPr>
            <w:tcW w:w="294" w:type="dxa"/>
            <w:tcBorders>
              <w:top w:val="single" w:sz="8" w:space="0" w:color="4F81BD"/>
              <w:left w:val="single" w:sz="8" w:space="0" w:color="4F81BD"/>
              <w:bottom w:val="single" w:sz="8" w:space="0" w:color="4F81BD"/>
              <w:right w:val="single" w:sz="8" w:space="0" w:color="4F81BD"/>
            </w:tcBorders>
            <w:textDirection w:val="btLr"/>
          </w:tcPr>
          <w:p w:rsidR="004F41A2" w:rsidRPr="00C87C65" w:rsidRDefault="004F41A2" w:rsidP="004F41A2">
            <w:pPr>
              <w:spacing w:after="0" w:line="276" w:lineRule="auto"/>
              <w:ind w:left="113" w:right="113"/>
              <w:jc w:val="center"/>
              <w:rPr>
                <w:rFonts w:eastAsia="Calibri" w:cs="Times New Roman"/>
                <w:b/>
                <w:color w:val="44546A" w:themeColor="text2"/>
                <w:sz w:val="20"/>
                <w:szCs w:val="20"/>
              </w:rPr>
            </w:pPr>
            <w:r w:rsidRPr="00C87C65">
              <w:rPr>
                <w:rFonts w:eastAsia="Calibri" w:cs="Times New Roman"/>
                <w:b/>
                <w:color w:val="44546A" w:themeColor="text2"/>
                <w:sz w:val="20"/>
                <w:szCs w:val="20"/>
              </w:rPr>
              <w:t>Entreprenariat</w:t>
            </w:r>
          </w:p>
        </w:tc>
        <w:tc>
          <w:tcPr>
            <w:tcW w:w="2258"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4F41A2" w:rsidRPr="00C87C65" w:rsidRDefault="004F41A2" w:rsidP="004F41A2">
            <w:pPr>
              <w:autoSpaceDE w:val="0"/>
              <w:autoSpaceDN w:val="0"/>
              <w:adjustRightInd w:val="0"/>
              <w:spacing w:after="0" w:line="240" w:lineRule="auto"/>
              <w:rPr>
                <w:rFonts w:eastAsia="Calibri" w:cs="Times New Roman"/>
                <w:color w:val="44546A" w:themeColor="text2"/>
                <w:sz w:val="20"/>
                <w:szCs w:val="20"/>
              </w:rPr>
            </w:pPr>
            <w:r w:rsidRPr="00C87C65">
              <w:rPr>
                <w:rFonts w:eastAsia="Calibri" w:cs="Times New Roman"/>
                <w:color w:val="44546A" w:themeColor="text2"/>
                <w:sz w:val="20"/>
                <w:szCs w:val="20"/>
              </w:rPr>
              <w:t>- Création d’entreprises (pépinières, etc)</w:t>
            </w:r>
          </w:p>
          <w:p w:rsidR="004F41A2" w:rsidRPr="00C87C65" w:rsidRDefault="004F41A2" w:rsidP="004F41A2">
            <w:pPr>
              <w:autoSpaceDE w:val="0"/>
              <w:autoSpaceDN w:val="0"/>
              <w:adjustRightInd w:val="0"/>
              <w:spacing w:after="0" w:line="240" w:lineRule="auto"/>
              <w:rPr>
                <w:rFonts w:eastAsia="Times New Roman" w:cs="Calibri"/>
                <w:color w:val="44546A" w:themeColor="text2"/>
                <w:sz w:val="20"/>
                <w:szCs w:val="20"/>
                <w:lang w:eastAsia="fr-FR"/>
              </w:rPr>
            </w:pPr>
            <w:r w:rsidRPr="00C87C65">
              <w:rPr>
                <w:rFonts w:eastAsia="Calibri" w:cs="Times New Roman"/>
                <w:color w:val="44546A" w:themeColor="text2"/>
                <w:sz w:val="20"/>
                <w:szCs w:val="20"/>
              </w:rPr>
              <w:t>- Soutien à l’entreprenariat.</w:t>
            </w:r>
          </w:p>
        </w:tc>
        <w:tc>
          <w:tcPr>
            <w:tcW w:w="2278"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4F41A2" w:rsidRPr="00C87C65" w:rsidRDefault="004F41A2" w:rsidP="004F41A2">
            <w:pPr>
              <w:spacing w:after="0" w:line="276" w:lineRule="auto"/>
              <w:rPr>
                <w:rFonts w:eastAsia="Calibri" w:cs="Times New Roman"/>
                <w:color w:val="44546A" w:themeColor="text2"/>
                <w:sz w:val="20"/>
                <w:szCs w:val="20"/>
              </w:rPr>
            </w:pPr>
            <w:r w:rsidRPr="00C87C65">
              <w:rPr>
                <w:rFonts w:eastAsia="Calibri" w:cs="Times New Roman"/>
                <w:color w:val="44546A" w:themeColor="text2"/>
                <w:sz w:val="20"/>
                <w:szCs w:val="20"/>
              </w:rPr>
              <w:t xml:space="preserve">Relève plutôt du PO FSE Etat </w:t>
            </w:r>
          </w:p>
          <w:p w:rsidR="004F41A2" w:rsidRPr="00C87C65" w:rsidRDefault="004F41A2" w:rsidP="004F41A2">
            <w:pPr>
              <w:spacing w:after="0" w:line="276" w:lineRule="auto"/>
              <w:rPr>
                <w:rFonts w:eastAsia="Calibri" w:cs="Times New Roman"/>
                <w:color w:val="44546A" w:themeColor="text2"/>
                <w:sz w:val="20"/>
                <w:szCs w:val="20"/>
              </w:rPr>
            </w:pPr>
            <w:r w:rsidRPr="00C87C65">
              <w:rPr>
                <w:rFonts w:eastAsia="Calibri" w:cs="Times New Roman"/>
                <w:color w:val="44546A" w:themeColor="text2"/>
                <w:sz w:val="20"/>
                <w:szCs w:val="20"/>
              </w:rPr>
              <w:t>Le soutien aux entreprises  de l’OT 3 peut en partie  correspondre à cet enjeu.</w:t>
            </w:r>
          </w:p>
        </w:tc>
        <w:tc>
          <w:tcPr>
            <w:tcW w:w="2126" w:type="dxa"/>
            <w:tcBorders>
              <w:top w:val="single" w:sz="8" w:space="0" w:color="4F81BD"/>
              <w:left w:val="single" w:sz="8" w:space="0" w:color="4F81BD"/>
              <w:bottom w:val="single" w:sz="8" w:space="0" w:color="4F81BD"/>
              <w:right w:val="single" w:sz="8" w:space="0" w:color="4F81BD"/>
            </w:tcBorders>
          </w:tcPr>
          <w:p w:rsidR="004F41A2" w:rsidRPr="00C87C65" w:rsidRDefault="004F41A2" w:rsidP="004F41A2">
            <w:pPr>
              <w:spacing w:after="0" w:line="276" w:lineRule="auto"/>
              <w:rPr>
                <w:rFonts w:eastAsia="Calibri" w:cs="Times New Roman"/>
                <w:color w:val="44546A" w:themeColor="text2"/>
                <w:sz w:val="20"/>
                <w:szCs w:val="20"/>
              </w:rPr>
            </w:pPr>
            <w:r w:rsidRPr="00C87C65">
              <w:rPr>
                <w:rFonts w:eastAsia="Calibri" w:cs="Times New Roman"/>
                <w:color w:val="44546A" w:themeColor="text2"/>
                <w:sz w:val="20"/>
                <w:szCs w:val="20"/>
              </w:rPr>
              <w:t>PO FSE Etat</w:t>
            </w:r>
          </w:p>
          <w:p w:rsidR="004F41A2" w:rsidRPr="00C87C65" w:rsidRDefault="004F41A2" w:rsidP="004F41A2">
            <w:pPr>
              <w:spacing w:after="0" w:line="276" w:lineRule="auto"/>
              <w:rPr>
                <w:rFonts w:eastAsia="Calibri" w:cs="Times New Roman"/>
                <w:color w:val="44546A" w:themeColor="text2"/>
                <w:sz w:val="20"/>
                <w:szCs w:val="20"/>
              </w:rPr>
            </w:pPr>
            <w:r w:rsidRPr="00C87C65">
              <w:rPr>
                <w:rFonts w:eastAsia="Calibri" w:cs="Times New Roman"/>
                <w:color w:val="44546A" w:themeColor="text2"/>
                <w:sz w:val="20"/>
                <w:szCs w:val="20"/>
              </w:rPr>
              <w:t>OT 3</w:t>
            </w:r>
          </w:p>
        </w:tc>
        <w:tc>
          <w:tcPr>
            <w:tcW w:w="3251" w:type="dxa"/>
            <w:tcBorders>
              <w:top w:val="single" w:sz="8" w:space="0" w:color="4F81BD"/>
              <w:left w:val="single" w:sz="8" w:space="0" w:color="4F81BD"/>
              <w:bottom w:val="single" w:sz="8" w:space="0" w:color="4F81BD"/>
              <w:right w:val="single" w:sz="8" w:space="0" w:color="4F81BD"/>
            </w:tcBorders>
          </w:tcPr>
          <w:p w:rsidR="004F41A2" w:rsidRPr="00C87C65" w:rsidRDefault="004F41A2" w:rsidP="004F41A2">
            <w:pPr>
              <w:spacing w:after="0" w:line="276" w:lineRule="auto"/>
              <w:rPr>
                <w:rFonts w:eastAsia="Calibri" w:cs="Times New Roman"/>
                <w:color w:val="44546A" w:themeColor="text2"/>
                <w:sz w:val="20"/>
                <w:szCs w:val="20"/>
              </w:rPr>
            </w:pPr>
          </w:p>
        </w:tc>
      </w:tr>
    </w:tbl>
    <w:p w:rsidR="004F41A2" w:rsidRDefault="001650BE" w:rsidP="001650BE">
      <w:pPr>
        <w:pStyle w:val="Default"/>
        <w:ind w:left="720"/>
        <w:rPr>
          <w:rFonts w:asciiTheme="minorHAnsi" w:hAnsiTheme="minorHAnsi"/>
          <w:color w:val="44546A" w:themeColor="text2"/>
        </w:rPr>
      </w:pPr>
      <w:r>
        <w:rPr>
          <w:rFonts w:asciiTheme="minorHAnsi" w:hAnsiTheme="minorHAnsi"/>
          <w:color w:val="44546A" w:themeColor="text2"/>
        </w:rPr>
        <w:t xml:space="preserve"> </w:t>
      </w:r>
    </w:p>
    <w:p w:rsidR="00DE4585" w:rsidRPr="00336B22" w:rsidRDefault="00DE4585" w:rsidP="00DE4585">
      <w:pPr>
        <w:spacing w:line="276" w:lineRule="auto"/>
        <w:jc w:val="both"/>
        <w:rPr>
          <w:rFonts w:eastAsia="Calibri" w:cs="Times New Roman"/>
          <w:b/>
          <w:color w:val="44546A" w:themeColor="text2"/>
        </w:rPr>
      </w:pPr>
    </w:p>
    <w:tbl>
      <w:tblPr>
        <w:tblStyle w:val="Grillemoyenne1-Accent1"/>
        <w:tblW w:w="9306" w:type="dxa"/>
        <w:tblInd w:w="-597" w:type="dxa"/>
        <w:shd w:val="clear" w:color="auto" w:fill="FFFFFF" w:themeFill="background1"/>
        <w:tblLook w:val="04A0"/>
      </w:tblPr>
      <w:tblGrid>
        <w:gridCol w:w="2556"/>
        <w:gridCol w:w="6750"/>
      </w:tblGrid>
      <w:tr w:rsidR="00DE4585" w:rsidRPr="00336B22" w:rsidTr="00E77617">
        <w:trPr>
          <w:cnfStyle w:val="100000000000"/>
          <w:trHeight w:val="207"/>
        </w:trPr>
        <w:tc>
          <w:tcPr>
            <w:cnfStyle w:val="001000000000"/>
            <w:tcW w:w="2556" w:type="dxa"/>
            <w:shd w:val="clear" w:color="auto" w:fill="D5DCE4" w:themeFill="text2" w:themeFillTint="33"/>
            <w:noWrap/>
            <w:hideMark/>
          </w:tcPr>
          <w:p w:rsidR="00DE4585" w:rsidRPr="00336B22" w:rsidRDefault="00DE4585" w:rsidP="00E77617">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 xml:space="preserve">Objectif spécifique </w:t>
            </w:r>
          </w:p>
        </w:tc>
        <w:tc>
          <w:tcPr>
            <w:tcW w:w="6750" w:type="dxa"/>
            <w:shd w:val="clear" w:color="auto" w:fill="FFFFFF" w:themeFill="background1"/>
            <w:hideMark/>
          </w:tcPr>
          <w:p w:rsidR="00DE4585" w:rsidRPr="00336B22" w:rsidRDefault="00DE4585" w:rsidP="00E77617">
            <w:pPr>
              <w:spacing w:line="276" w:lineRule="auto"/>
              <w:jc w:val="both"/>
              <w:cnfStyle w:val="100000000000"/>
              <w:rPr>
                <w:rFonts w:asciiTheme="minorHAnsi" w:eastAsia="Calibri" w:hAnsiTheme="minorHAnsi"/>
                <w:color w:val="44546A" w:themeColor="text2"/>
                <w:sz w:val="22"/>
                <w:szCs w:val="22"/>
              </w:rPr>
            </w:pPr>
            <w:r w:rsidRPr="00DE4585">
              <w:rPr>
                <w:rFonts w:asciiTheme="minorHAnsi" w:eastAsia="Calibri" w:hAnsiTheme="minorHAnsi"/>
                <w:color w:val="44546A" w:themeColor="text2"/>
                <w:sz w:val="22"/>
                <w:szCs w:val="22"/>
              </w:rPr>
              <w:t>OS 14 : Augmenter le niveau d’aptitude et de compétences des publics les moins qualifiés pour permettre leur insertion sociale et professionnelle dans leur environnement local</w:t>
            </w:r>
          </w:p>
        </w:tc>
      </w:tr>
    </w:tbl>
    <w:p w:rsidR="004F41A2" w:rsidRPr="009D5847" w:rsidRDefault="004F41A2" w:rsidP="001650BE">
      <w:pPr>
        <w:pStyle w:val="Default"/>
        <w:ind w:left="720"/>
        <w:rPr>
          <w:rFonts w:asciiTheme="minorHAnsi" w:hAnsiTheme="minorHAnsi"/>
          <w:color w:val="44546A" w:themeColor="text2"/>
        </w:rPr>
      </w:pPr>
    </w:p>
    <w:p w:rsidR="001650BE" w:rsidRPr="009D5847" w:rsidRDefault="001650BE" w:rsidP="001650BE">
      <w:pPr>
        <w:shd w:val="clear" w:color="auto" w:fill="44546A" w:themeFill="text2"/>
        <w:rPr>
          <w:b/>
          <w:color w:val="FFFFFF" w:themeColor="background1"/>
        </w:rPr>
      </w:pPr>
      <w:r w:rsidRPr="009D5847">
        <w:rPr>
          <w:b/>
          <w:color w:val="FFFFFF" w:themeColor="background1"/>
        </w:rPr>
        <w:t xml:space="preserve">Remarques issues de l’analyse de la </w:t>
      </w:r>
      <w:r w:rsidR="00C87C65">
        <w:rPr>
          <w:b/>
          <w:color w:val="FFFFFF" w:themeColor="background1"/>
        </w:rPr>
        <w:t>VF</w:t>
      </w:r>
      <w:r w:rsidRPr="009D5847">
        <w:rPr>
          <w:b/>
          <w:color w:val="FFFFFF" w:themeColor="background1"/>
        </w:rPr>
        <w:t xml:space="preserve"> du PO </w:t>
      </w:r>
    </w:p>
    <w:p w:rsidR="001650BE" w:rsidRPr="00C87C65" w:rsidRDefault="00DE4585" w:rsidP="00947D93">
      <w:pPr>
        <w:spacing w:line="276" w:lineRule="auto"/>
        <w:jc w:val="both"/>
        <w:rPr>
          <w:rFonts w:eastAsia="Calibri" w:cs="Times New Roman"/>
          <w:color w:val="44546A" w:themeColor="text2"/>
        </w:rPr>
      </w:pPr>
      <w:r>
        <w:rPr>
          <w:rFonts w:eastAsia="Calibri" w:cs="Times New Roman"/>
          <w:color w:val="44546A" w:themeColor="text2"/>
        </w:rPr>
        <w:t>L’OS est reformulé dans une perspective plus large</w:t>
      </w:r>
      <w:r w:rsidR="001650BE" w:rsidRPr="00C87C65">
        <w:rPr>
          <w:rFonts w:eastAsia="Calibri" w:cs="Times New Roman"/>
          <w:color w:val="44546A" w:themeColor="text2"/>
        </w:rPr>
        <w:t xml:space="preserve">. </w:t>
      </w:r>
    </w:p>
    <w:p w:rsidR="001650BE" w:rsidRDefault="001650BE" w:rsidP="001650BE">
      <w:pPr>
        <w:spacing w:after="0" w:line="240" w:lineRule="auto"/>
        <w:jc w:val="both"/>
        <w:rPr>
          <w:rFonts w:eastAsia="Calibri" w:cs="Times New Roman"/>
          <w:b/>
          <w:color w:val="44546A" w:themeColor="text2"/>
        </w:rPr>
      </w:pPr>
    </w:p>
    <w:p w:rsidR="001650BE" w:rsidRDefault="001650BE" w:rsidP="001650BE">
      <w:pPr>
        <w:spacing w:after="0" w:line="240" w:lineRule="auto"/>
        <w:jc w:val="both"/>
        <w:rPr>
          <w:rFonts w:eastAsia="Calibri" w:cs="Times New Roman"/>
          <w:b/>
          <w:color w:val="44546A" w:themeColor="text2"/>
        </w:rPr>
      </w:pPr>
    </w:p>
    <w:p w:rsidR="00870334" w:rsidRDefault="00870334" w:rsidP="001650BE">
      <w:pPr>
        <w:spacing w:after="0" w:line="240" w:lineRule="auto"/>
        <w:jc w:val="both"/>
        <w:rPr>
          <w:rFonts w:eastAsia="Calibri" w:cs="Times New Roman"/>
          <w:b/>
          <w:color w:val="44546A" w:themeColor="text2"/>
        </w:rPr>
      </w:pPr>
    </w:p>
    <w:p w:rsidR="00870334" w:rsidRDefault="00870334" w:rsidP="001650BE">
      <w:pPr>
        <w:spacing w:after="0" w:line="240" w:lineRule="auto"/>
        <w:jc w:val="both"/>
        <w:rPr>
          <w:rFonts w:eastAsia="Calibri" w:cs="Times New Roman"/>
          <w:b/>
          <w:color w:val="44546A" w:themeColor="text2"/>
        </w:rPr>
      </w:pPr>
    </w:p>
    <w:p w:rsidR="00870334" w:rsidRDefault="00870334" w:rsidP="001650BE">
      <w:pPr>
        <w:spacing w:after="0" w:line="240" w:lineRule="auto"/>
        <w:jc w:val="both"/>
        <w:rPr>
          <w:rFonts w:eastAsia="Calibri" w:cs="Times New Roman"/>
          <w:b/>
          <w:color w:val="44546A" w:themeColor="text2"/>
        </w:rPr>
      </w:pPr>
    </w:p>
    <w:p w:rsidR="00870334" w:rsidRDefault="00870334" w:rsidP="001650BE">
      <w:pPr>
        <w:spacing w:after="0" w:line="240" w:lineRule="auto"/>
        <w:jc w:val="both"/>
        <w:rPr>
          <w:rFonts w:eastAsia="Calibri" w:cs="Times New Roman"/>
          <w:b/>
          <w:color w:val="44546A" w:themeColor="text2"/>
        </w:rPr>
      </w:pPr>
    </w:p>
    <w:p w:rsidR="00870334" w:rsidRDefault="00870334" w:rsidP="001650BE">
      <w:pPr>
        <w:spacing w:after="0" w:line="240" w:lineRule="auto"/>
        <w:jc w:val="both"/>
        <w:rPr>
          <w:rFonts w:eastAsia="Calibri" w:cs="Times New Roman"/>
          <w:b/>
          <w:color w:val="44546A" w:themeColor="text2"/>
        </w:rPr>
      </w:pPr>
    </w:p>
    <w:p w:rsidR="00870334" w:rsidRDefault="00870334" w:rsidP="001650BE">
      <w:pPr>
        <w:spacing w:after="0" w:line="240" w:lineRule="auto"/>
        <w:jc w:val="both"/>
        <w:rPr>
          <w:rFonts w:eastAsia="Calibri" w:cs="Times New Roman"/>
          <w:b/>
          <w:color w:val="44546A" w:themeColor="text2"/>
        </w:rPr>
      </w:pPr>
    </w:p>
    <w:p w:rsidR="00C87C65" w:rsidRPr="00336B22" w:rsidRDefault="00C87C65" w:rsidP="001650BE">
      <w:pPr>
        <w:spacing w:after="0" w:line="240" w:lineRule="auto"/>
        <w:jc w:val="both"/>
        <w:rPr>
          <w:rFonts w:eastAsia="Calibri" w:cs="Times New Roman"/>
          <w:b/>
          <w:color w:val="44546A" w:themeColor="text2"/>
        </w:rPr>
      </w:pPr>
    </w:p>
    <w:p w:rsidR="001650BE" w:rsidRPr="00336B22" w:rsidRDefault="001650BE" w:rsidP="001650BE">
      <w:pPr>
        <w:numPr>
          <w:ilvl w:val="0"/>
          <w:numId w:val="11"/>
        </w:numPr>
        <w:spacing w:line="276" w:lineRule="auto"/>
        <w:contextualSpacing/>
        <w:jc w:val="both"/>
        <w:rPr>
          <w:rFonts w:eastAsia="Calibri" w:cs="Times New Roman"/>
          <w:b/>
          <w:bCs/>
          <w:iCs/>
          <w:color w:val="44546A" w:themeColor="text2"/>
          <w:sz w:val="24"/>
          <w:szCs w:val="24"/>
        </w:rPr>
      </w:pPr>
      <w:r w:rsidRPr="00336B22">
        <w:rPr>
          <w:rFonts w:eastAsia="Calibri" w:cs="Times New Roman"/>
          <w:b/>
          <w:bCs/>
          <w:iCs/>
          <w:color w:val="44546A" w:themeColor="text2"/>
          <w:sz w:val="24"/>
          <w:szCs w:val="24"/>
        </w:rPr>
        <w:t>Thématique n°9 : Promouvoir l’inclusion sociale et lutter contre la pauvreté</w:t>
      </w:r>
    </w:p>
    <w:p w:rsidR="001650BE" w:rsidRPr="00336B22" w:rsidRDefault="001650BE" w:rsidP="001650BE">
      <w:pPr>
        <w:pStyle w:val="Default"/>
        <w:rPr>
          <w:rFonts w:asciiTheme="minorHAnsi" w:hAnsiTheme="minorHAnsi"/>
          <w:color w:val="44546A" w:themeColor="text2"/>
        </w:rPr>
      </w:pPr>
    </w:p>
    <w:p w:rsidR="001650BE" w:rsidRPr="00336B22" w:rsidRDefault="001650BE" w:rsidP="001650BE">
      <w:pPr>
        <w:pStyle w:val="Default"/>
        <w:jc w:val="both"/>
        <w:rPr>
          <w:rFonts w:asciiTheme="minorHAnsi" w:eastAsia="Calibri" w:hAnsiTheme="minorHAnsi"/>
          <w:color w:val="44546A" w:themeColor="text2"/>
          <w:sz w:val="22"/>
          <w:szCs w:val="22"/>
          <w:lang w:eastAsia="en-US"/>
        </w:rPr>
      </w:pPr>
      <w:r w:rsidRPr="00336B22">
        <w:rPr>
          <w:rFonts w:asciiTheme="minorHAnsi" w:eastAsia="Calibri" w:hAnsiTheme="minorHAnsi"/>
          <w:color w:val="44546A" w:themeColor="text2"/>
          <w:sz w:val="22"/>
          <w:szCs w:val="22"/>
          <w:lang w:eastAsia="en-US"/>
        </w:rPr>
        <w:t xml:space="preserve">Les besoins du territoire en matière de promotion de l’inclusion sociale et de lutte contre la pauvreté sont bien ciblés par les OS du PO. </w:t>
      </w:r>
    </w:p>
    <w:p w:rsidR="001650BE" w:rsidRPr="00336B22" w:rsidRDefault="001650BE" w:rsidP="001650BE">
      <w:pPr>
        <w:spacing w:line="276" w:lineRule="auto"/>
        <w:jc w:val="both"/>
        <w:rPr>
          <w:rFonts w:eastAsia="Calibri" w:cs="Times New Roman"/>
          <w:color w:val="44546A" w:themeColor="text2"/>
        </w:rPr>
      </w:pPr>
    </w:p>
    <w:tbl>
      <w:tblPr>
        <w:tblW w:w="10915" w:type="dxa"/>
        <w:tblInd w:w="-1266" w:type="dxa"/>
        <w:tblLayout w:type="fixed"/>
        <w:tblCellMar>
          <w:left w:w="0" w:type="dxa"/>
          <w:right w:w="0" w:type="dxa"/>
        </w:tblCellMar>
        <w:tblLook w:val="04A0"/>
      </w:tblPr>
      <w:tblGrid>
        <w:gridCol w:w="850"/>
        <w:gridCol w:w="5529"/>
        <w:gridCol w:w="2268"/>
        <w:gridCol w:w="2268"/>
      </w:tblGrid>
      <w:tr w:rsidR="001650BE" w:rsidRPr="00C87C65" w:rsidTr="00E0625E">
        <w:trPr>
          <w:cantSplit/>
          <w:trHeight w:val="699"/>
        </w:trPr>
        <w:tc>
          <w:tcPr>
            <w:tcW w:w="6379" w:type="dxa"/>
            <w:gridSpan w:val="2"/>
            <w:tcBorders>
              <w:top w:val="single" w:sz="8" w:space="0" w:color="4F81BD"/>
              <w:left w:val="single" w:sz="8" w:space="0" w:color="4F81BD"/>
              <w:bottom w:val="single" w:sz="18" w:space="0" w:color="4F81BD"/>
              <w:right w:val="single" w:sz="8" w:space="0" w:color="4F81BD"/>
            </w:tcBorders>
            <w:shd w:val="clear" w:color="auto" w:fill="1F497D"/>
          </w:tcPr>
          <w:p w:rsidR="001650BE" w:rsidRPr="00C87C65" w:rsidRDefault="001650BE" w:rsidP="00E0625E">
            <w:pPr>
              <w:spacing w:line="276" w:lineRule="auto"/>
              <w:ind w:firstLine="348"/>
              <w:jc w:val="center"/>
              <w:rPr>
                <w:rFonts w:eastAsia="Calibri" w:cs="Times New Roman"/>
                <w:color w:val="FFFFFF" w:themeColor="background1"/>
                <w:sz w:val="20"/>
                <w:szCs w:val="20"/>
              </w:rPr>
            </w:pPr>
            <w:r w:rsidRPr="00C87C65">
              <w:rPr>
                <w:rFonts w:eastAsia="Calibri" w:cs="Times New Roman"/>
                <w:b/>
                <w:bCs/>
                <w:color w:val="FFFFFF" w:themeColor="background1"/>
                <w:sz w:val="20"/>
                <w:szCs w:val="20"/>
              </w:rPr>
              <w:t>Principaux enjeux du DST identifiés</w:t>
            </w:r>
          </w:p>
        </w:tc>
        <w:tc>
          <w:tcPr>
            <w:tcW w:w="2268" w:type="dxa"/>
            <w:tcBorders>
              <w:top w:val="single" w:sz="8" w:space="0" w:color="4F81BD"/>
              <w:left w:val="single" w:sz="8" w:space="0" w:color="4F81BD"/>
              <w:bottom w:val="single" w:sz="18" w:space="0" w:color="4F81BD"/>
              <w:right w:val="single" w:sz="8" w:space="0" w:color="4F81BD"/>
            </w:tcBorders>
            <w:shd w:val="clear" w:color="auto" w:fill="1F497D"/>
            <w:tcMar>
              <w:top w:w="72" w:type="dxa"/>
              <w:left w:w="144" w:type="dxa"/>
              <w:bottom w:w="72" w:type="dxa"/>
              <w:right w:w="144" w:type="dxa"/>
            </w:tcMar>
            <w:hideMark/>
          </w:tcPr>
          <w:p w:rsidR="001650BE" w:rsidRPr="00C87C65" w:rsidRDefault="001650BE" w:rsidP="00E0625E">
            <w:pPr>
              <w:spacing w:after="0" w:line="240" w:lineRule="auto"/>
              <w:ind w:firstLine="348"/>
              <w:jc w:val="center"/>
              <w:rPr>
                <w:rFonts w:eastAsia="Calibri" w:cs="Times New Roman"/>
                <w:b/>
                <w:bCs/>
                <w:color w:val="FFFFFF" w:themeColor="background1"/>
                <w:sz w:val="20"/>
                <w:szCs w:val="20"/>
              </w:rPr>
            </w:pPr>
            <w:r w:rsidRPr="00C87C65">
              <w:rPr>
                <w:rFonts w:eastAsia="Calibri" w:cs="Times New Roman"/>
                <w:b/>
                <w:bCs/>
                <w:color w:val="FFFFFF" w:themeColor="background1"/>
                <w:sz w:val="20"/>
                <w:szCs w:val="20"/>
              </w:rPr>
              <w:t>Prise en compte dans le PO</w:t>
            </w:r>
          </w:p>
          <w:p w:rsidR="001650BE" w:rsidRPr="00C87C65" w:rsidRDefault="001650BE" w:rsidP="00E0625E">
            <w:pPr>
              <w:spacing w:after="0" w:line="240" w:lineRule="auto"/>
              <w:ind w:firstLine="348"/>
              <w:jc w:val="center"/>
              <w:rPr>
                <w:rFonts w:eastAsia="Calibri" w:cs="Times New Roman"/>
                <w:color w:val="FFFFFF" w:themeColor="background1"/>
                <w:sz w:val="20"/>
                <w:szCs w:val="20"/>
              </w:rPr>
            </w:pPr>
            <w:r w:rsidRPr="00C87C65">
              <w:rPr>
                <w:rFonts w:eastAsia="Calibri" w:cs="Times New Roman"/>
                <w:b/>
                <w:bCs/>
                <w:color w:val="FFFFFF" w:themeColor="background1"/>
                <w:sz w:val="20"/>
                <w:szCs w:val="20"/>
              </w:rPr>
              <w:t>Projet de V3</w:t>
            </w:r>
          </w:p>
        </w:tc>
        <w:tc>
          <w:tcPr>
            <w:tcW w:w="2268" w:type="dxa"/>
            <w:tcBorders>
              <w:top w:val="single" w:sz="8" w:space="0" w:color="4F81BD"/>
              <w:left w:val="single" w:sz="8" w:space="0" w:color="4F81BD"/>
              <w:bottom w:val="single" w:sz="18" w:space="0" w:color="4F81BD"/>
              <w:right w:val="single" w:sz="8" w:space="0" w:color="4F81BD"/>
            </w:tcBorders>
            <w:shd w:val="clear" w:color="auto" w:fill="1F497D"/>
          </w:tcPr>
          <w:p w:rsidR="001650BE" w:rsidRPr="00C87C65" w:rsidRDefault="001650BE" w:rsidP="00E0625E">
            <w:pPr>
              <w:spacing w:after="0" w:line="240" w:lineRule="auto"/>
              <w:ind w:firstLine="348"/>
              <w:jc w:val="center"/>
              <w:rPr>
                <w:rFonts w:eastAsia="Calibri" w:cs="Times New Roman"/>
                <w:b/>
                <w:bCs/>
                <w:color w:val="FFFFFF" w:themeColor="background1"/>
                <w:sz w:val="20"/>
                <w:szCs w:val="20"/>
              </w:rPr>
            </w:pPr>
            <w:r w:rsidRPr="00C87C65">
              <w:rPr>
                <w:rFonts w:eastAsia="Calibri" w:cs="Times New Roman"/>
                <w:b/>
                <w:bCs/>
                <w:color w:val="FFFFFF" w:themeColor="background1"/>
                <w:sz w:val="20"/>
                <w:szCs w:val="20"/>
              </w:rPr>
              <w:t>V</w:t>
            </w:r>
            <w:r w:rsidR="00C87C65">
              <w:rPr>
                <w:rFonts w:eastAsia="Calibri" w:cs="Times New Roman"/>
                <w:b/>
                <w:bCs/>
                <w:color w:val="FFFFFF" w:themeColor="background1"/>
                <w:sz w:val="20"/>
                <w:szCs w:val="20"/>
              </w:rPr>
              <w:t>F</w:t>
            </w:r>
          </w:p>
        </w:tc>
      </w:tr>
      <w:tr w:rsidR="001650BE" w:rsidRPr="00C87C65" w:rsidTr="00E0625E">
        <w:trPr>
          <w:cantSplit/>
          <w:trHeight w:val="2159"/>
        </w:trPr>
        <w:tc>
          <w:tcPr>
            <w:tcW w:w="850" w:type="dxa"/>
            <w:tcBorders>
              <w:top w:val="single" w:sz="18" w:space="0" w:color="4F81BD"/>
              <w:left w:val="single" w:sz="8" w:space="0" w:color="4F81BD"/>
              <w:bottom w:val="single" w:sz="8" w:space="0" w:color="4F81BD"/>
              <w:right w:val="single" w:sz="8" w:space="0" w:color="4F81BD"/>
            </w:tcBorders>
            <w:shd w:val="clear" w:color="auto" w:fill="DEEAF6" w:themeFill="accent1" w:themeFillTint="33"/>
            <w:textDirection w:val="btLr"/>
          </w:tcPr>
          <w:p w:rsidR="001650BE" w:rsidRPr="00C87C65" w:rsidRDefault="001650BE" w:rsidP="00E0625E">
            <w:pPr>
              <w:spacing w:after="0" w:line="276" w:lineRule="auto"/>
              <w:ind w:left="113" w:right="113"/>
              <w:jc w:val="center"/>
              <w:rPr>
                <w:rFonts w:eastAsia="Calibri" w:cs="Times New Roman"/>
                <w:b/>
                <w:color w:val="44546A" w:themeColor="text2"/>
                <w:sz w:val="20"/>
                <w:szCs w:val="20"/>
              </w:rPr>
            </w:pPr>
            <w:r w:rsidRPr="00C87C65">
              <w:rPr>
                <w:rFonts w:eastAsia="Calibri" w:cs="Times New Roman"/>
                <w:b/>
                <w:color w:val="44546A" w:themeColor="text2"/>
                <w:sz w:val="20"/>
                <w:szCs w:val="20"/>
              </w:rPr>
              <w:t>Aménagement urbain</w:t>
            </w:r>
          </w:p>
        </w:tc>
        <w:tc>
          <w:tcPr>
            <w:tcW w:w="5529" w:type="dxa"/>
            <w:tcBorders>
              <w:top w:val="single" w:sz="1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rsidR="001650BE" w:rsidRPr="00C87C65" w:rsidRDefault="001650BE" w:rsidP="00E0625E">
            <w:pPr>
              <w:autoSpaceDE w:val="0"/>
              <w:autoSpaceDN w:val="0"/>
              <w:adjustRightInd w:val="0"/>
              <w:spacing w:after="0" w:line="240" w:lineRule="auto"/>
              <w:rPr>
                <w:rFonts w:eastAsia="Calibri" w:cs="Times New Roman"/>
                <w:color w:val="44546A" w:themeColor="text2"/>
                <w:sz w:val="20"/>
                <w:szCs w:val="20"/>
              </w:rPr>
            </w:pPr>
            <w:r w:rsidRPr="00C87C65">
              <w:rPr>
                <w:rFonts w:eastAsia="Calibri" w:cs="Times New Roman"/>
                <w:color w:val="44546A" w:themeColor="text2"/>
                <w:sz w:val="20"/>
                <w:szCs w:val="20"/>
              </w:rPr>
              <w:t xml:space="preserve">- Conforter la politique du logement social comme l’une des priorités de la prochaine programmation </w:t>
            </w:r>
          </w:p>
          <w:p w:rsidR="001650BE" w:rsidRPr="00C87C65" w:rsidRDefault="001650BE" w:rsidP="00E0625E">
            <w:pPr>
              <w:autoSpaceDE w:val="0"/>
              <w:autoSpaceDN w:val="0"/>
              <w:adjustRightInd w:val="0"/>
              <w:spacing w:after="0" w:line="240" w:lineRule="auto"/>
              <w:rPr>
                <w:rFonts w:eastAsia="Calibri" w:cs="Times New Roman"/>
                <w:color w:val="44546A" w:themeColor="text2"/>
                <w:sz w:val="20"/>
                <w:szCs w:val="20"/>
              </w:rPr>
            </w:pPr>
            <w:r w:rsidRPr="00C87C65">
              <w:rPr>
                <w:rFonts w:eastAsia="Calibri" w:cs="Times New Roman"/>
                <w:color w:val="44546A" w:themeColor="text2"/>
                <w:sz w:val="20"/>
                <w:szCs w:val="20"/>
              </w:rPr>
              <w:t>- Renforcer la lutte contre l’habitat spontané et insalubre et la réhabilitation des quartiers dégradés</w:t>
            </w:r>
          </w:p>
          <w:p w:rsidR="001650BE" w:rsidRPr="00C87C65" w:rsidRDefault="001650BE" w:rsidP="00E0625E">
            <w:pPr>
              <w:autoSpaceDE w:val="0"/>
              <w:autoSpaceDN w:val="0"/>
              <w:adjustRightInd w:val="0"/>
              <w:spacing w:after="0" w:line="240" w:lineRule="auto"/>
              <w:rPr>
                <w:rFonts w:eastAsia="Calibri" w:cs="Times New Roman"/>
                <w:color w:val="44546A" w:themeColor="text2"/>
                <w:sz w:val="20"/>
                <w:szCs w:val="20"/>
              </w:rPr>
            </w:pPr>
            <w:r w:rsidRPr="00C87C65">
              <w:rPr>
                <w:rFonts w:eastAsia="Calibri" w:cs="Times New Roman"/>
                <w:color w:val="44546A" w:themeColor="text2"/>
                <w:sz w:val="20"/>
                <w:szCs w:val="20"/>
              </w:rPr>
              <w:t>- Réaliser des investissements dans le cadre d’une stratégie urbaine intégrée (SUI) et/ou d’Opérations d’intérêt national, facilitant les opérations d’aménagement et créant des synergies entre les différentes sources de financement</w:t>
            </w:r>
          </w:p>
          <w:p w:rsidR="001650BE" w:rsidRPr="00C87C65" w:rsidRDefault="001650BE" w:rsidP="00E0625E">
            <w:pPr>
              <w:autoSpaceDE w:val="0"/>
              <w:autoSpaceDN w:val="0"/>
              <w:adjustRightInd w:val="0"/>
              <w:spacing w:after="0" w:line="240" w:lineRule="auto"/>
              <w:rPr>
                <w:rFonts w:eastAsia="Calibri" w:cs="Times New Roman"/>
                <w:color w:val="44546A" w:themeColor="text2"/>
                <w:sz w:val="20"/>
                <w:szCs w:val="20"/>
              </w:rPr>
            </w:pPr>
            <w:r w:rsidRPr="00C87C65">
              <w:rPr>
                <w:rFonts w:eastAsia="Calibri" w:cs="Times New Roman"/>
                <w:color w:val="44546A" w:themeColor="text2"/>
                <w:sz w:val="20"/>
                <w:szCs w:val="20"/>
              </w:rPr>
              <w:t>- Lutter contre l’insalubrité et renforcer l’accès aux droits et aux équipements de proximité des populations y résidant, par la mise en place de dispositifs adaptés</w:t>
            </w:r>
          </w:p>
        </w:tc>
        <w:tc>
          <w:tcPr>
            <w:tcW w:w="2268" w:type="dxa"/>
            <w:tcBorders>
              <w:top w:val="single" w:sz="1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rsidR="001650BE" w:rsidRPr="00C87C65" w:rsidRDefault="001650BE" w:rsidP="00E0625E">
            <w:pPr>
              <w:tabs>
                <w:tab w:val="left" w:pos="5580"/>
              </w:tabs>
              <w:spacing w:after="0" w:line="276" w:lineRule="auto"/>
              <w:rPr>
                <w:rFonts w:eastAsia="Calibri" w:cs="Times New Roman"/>
                <w:b/>
                <w:color w:val="44546A" w:themeColor="text2"/>
                <w:sz w:val="20"/>
                <w:szCs w:val="20"/>
              </w:rPr>
            </w:pPr>
            <w:r w:rsidRPr="00C87C65">
              <w:rPr>
                <w:rFonts w:eastAsia="Calibri" w:cs="Times New Roman"/>
                <w:b/>
                <w:color w:val="44546A" w:themeColor="text2"/>
                <w:sz w:val="20"/>
                <w:szCs w:val="20"/>
              </w:rPr>
              <w:t>OS : Aménager le foncier dans le but de loger les nouvelles populations</w:t>
            </w:r>
          </w:p>
          <w:p w:rsidR="001650BE" w:rsidRPr="00C87C65" w:rsidRDefault="001650BE" w:rsidP="00E0625E">
            <w:pPr>
              <w:tabs>
                <w:tab w:val="left" w:pos="5580"/>
              </w:tabs>
              <w:spacing w:after="0" w:line="276" w:lineRule="auto"/>
              <w:rPr>
                <w:rFonts w:eastAsia="Calibri" w:cs="Times New Roman"/>
                <w:color w:val="44546A" w:themeColor="text2"/>
                <w:sz w:val="20"/>
                <w:szCs w:val="20"/>
              </w:rPr>
            </w:pPr>
            <w:r w:rsidRPr="00C87C65">
              <w:rPr>
                <w:rFonts w:eastAsia="Calibri" w:cs="Times New Roman"/>
                <w:color w:val="44546A" w:themeColor="text2"/>
                <w:sz w:val="20"/>
                <w:szCs w:val="20"/>
              </w:rPr>
              <w:t>(OT 6)</w:t>
            </w:r>
          </w:p>
        </w:tc>
        <w:tc>
          <w:tcPr>
            <w:tcW w:w="2268" w:type="dxa"/>
            <w:tcBorders>
              <w:top w:val="single" w:sz="18" w:space="0" w:color="4F81BD"/>
              <w:left w:val="single" w:sz="8" w:space="0" w:color="4F81BD"/>
              <w:bottom w:val="single" w:sz="8" w:space="0" w:color="4F81BD"/>
              <w:right w:val="single" w:sz="8" w:space="0" w:color="4F81BD"/>
            </w:tcBorders>
            <w:shd w:val="clear" w:color="auto" w:fill="DEEAF6" w:themeFill="accent1" w:themeFillTint="33"/>
          </w:tcPr>
          <w:p w:rsidR="001650BE" w:rsidRPr="00C87C65" w:rsidRDefault="001650BE" w:rsidP="00E0625E">
            <w:pPr>
              <w:tabs>
                <w:tab w:val="left" w:pos="5580"/>
              </w:tabs>
              <w:spacing w:after="0" w:line="276" w:lineRule="auto"/>
              <w:rPr>
                <w:rFonts w:eastAsia="Calibri" w:cs="Times New Roman"/>
                <w:b/>
                <w:color w:val="44546A" w:themeColor="text2"/>
                <w:sz w:val="20"/>
                <w:szCs w:val="20"/>
              </w:rPr>
            </w:pPr>
            <w:r w:rsidRPr="00C87C65">
              <w:rPr>
                <w:rFonts w:eastAsia="Calibri" w:cs="Times New Roman"/>
                <w:b/>
                <w:color w:val="44546A" w:themeColor="text2"/>
                <w:sz w:val="20"/>
                <w:szCs w:val="20"/>
              </w:rPr>
              <w:t>OS 11 : Améliorer les conditions d’accueil de la population en croissance (OT6)</w:t>
            </w:r>
          </w:p>
        </w:tc>
      </w:tr>
      <w:tr w:rsidR="001650BE" w:rsidRPr="00C87C65" w:rsidTr="00E0625E">
        <w:trPr>
          <w:cantSplit/>
          <w:trHeight w:val="1698"/>
        </w:trPr>
        <w:tc>
          <w:tcPr>
            <w:tcW w:w="850" w:type="dxa"/>
            <w:tcBorders>
              <w:top w:val="single" w:sz="8" w:space="0" w:color="4F81BD"/>
              <w:left w:val="single" w:sz="8" w:space="0" w:color="4F81BD"/>
              <w:bottom w:val="single" w:sz="8" w:space="0" w:color="4F81BD"/>
              <w:right w:val="single" w:sz="8" w:space="0" w:color="4F81BD"/>
            </w:tcBorders>
            <w:textDirection w:val="btLr"/>
          </w:tcPr>
          <w:p w:rsidR="001650BE" w:rsidRPr="00C87C65" w:rsidRDefault="001650BE" w:rsidP="00E0625E">
            <w:pPr>
              <w:spacing w:after="0" w:line="276" w:lineRule="auto"/>
              <w:ind w:left="113" w:right="113"/>
              <w:jc w:val="center"/>
              <w:rPr>
                <w:rFonts w:eastAsia="Calibri" w:cs="Times New Roman"/>
                <w:b/>
                <w:color w:val="44546A" w:themeColor="text2"/>
                <w:sz w:val="20"/>
                <w:szCs w:val="20"/>
              </w:rPr>
            </w:pPr>
            <w:r w:rsidRPr="00C87C65">
              <w:rPr>
                <w:rFonts w:eastAsia="Calibri" w:cs="Times New Roman"/>
                <w:b/>
                <w:color w:val="44546A" w:themeColor="text2"/>
                <w:sz w:val="20"/>
                <w:szCs w:val="20"/>
              </w:rPr>
              <w:t>Santé et médico-social</w:t>
            </w:r>
          </w:p>
        </w:tc>
        <w:tc>
          <w:tcPr>
            <w:tcW w:w="5529"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1650BE" w:rsidRPr="00C87C65" w:rsidRDefault="001650BE" w:rsidP="00E0625E">
            <w:pPr>
              <w:autoSpaceDE w:val="0"/>
              <w:autoSpaceDN w:val="0"/>
              <w:adjustRightInd w:val="0"/>
              <w:spacing w:after="0" w:line="240" w:lineRule="auto"/>
              <w:rPr>
                <w:rFonts w:eastAsia="Calibri" w:cs="Times New Roman"/>
                <w:color w:val="44546A" w:themeColor="text2"/>
                <w:sz w:val="20"/>
                <w:szCs w:val="20"/>
              </w:rPr>
            </w:pPr>
            <w:r w:rsidRPr="00C87C65">
              <w:rPr>
                <w:rFonts w:eastAsia="Calibri" w:cs="Times New Roman"/>
                <w:color w:val="44546A" w:themeColor="text2"/>
                <w:sz w:val="20"/>
                <w:szCs w:val="20"/>
              </w:rPr>
              <w:t>- Anticiper les retards d’équipements de base (établissements et services sociaux et médicosociaux)</w:t>
            </w:r>
          </w:p>
          <w:p w:rsidR="001650BE" w:rsidRPr="00C87C65" w:rsidRDefault="001650BE" w:rsidP="00E0625E">
            <w:pPr>
              <w:autoSpaceDE w:val="0"/>
              <w:autoSpaceDN w:val="0"/>
              <w:adjustRightInd w:val="0"/>
              <w:spacing w:after="0" w:line="240" w:lineRule="auto"/>
              <w:rPr>
                <w:rFonts w:eastAsia="Calibri" w:cs="Times New Roman"/>
                <w:color w:val="44546A" w:themeColor="text2"/>
                <w:sz w:val="20"/>
                <w:szCs w:val="20"/>
              </w:rPr>
            </w:pPr>
            <w:r w:rsidRPr="00C87C65">
              <w:rPr>
                <w:rFonts w:eastAsia="Calibri" w:cs="Times New Roman"/>
                <w:color w:val="44546A" w:themeColor="text2"/>
                <w:sz w:val="20"/>
                <w:szCs w:val="20"/>
              </w:rPr>
              <w:t>- Prioriser les actions des PO en matière d’insertion sociale et professionnelle sur les publics présentant les plus</w:t>
            </w:r>
          </w:p>
          <w:p w:rsidR="001650BE" w:rsidRPr="00C87C65" w:rsidRDefault="001650BE" w:rsidP="00E0625E">
            <w:pPr>
              <w:autoSpaceDE w:val="0"/>
              <w:autoSpaceDN w:val="0"/>
              <w:adjustRightInd w:val="0"/>
              <w:spacing w:after="0" w:line="240" w:lineRule="auto"/>
              <w:rPr>
                <w:rFonts w:eastAsia="Times New Roman" w:cs="Calibri"/>
                <w:color w:val="44546A" w:themeColor="text2"/>
                <w:sz w:val="20"/>
                <w:szCs w:val="20"/>
                <w:lang w:eastAsia="fr-FR"/>
              </w:rPr>
            </w:pPr>
            <w:r w:rsidRPr="00C87C65">
              <w:rPr>
                <w:rFonts w:eastAsia="Calibri" w:cs="Times New Roman"/>
                <w:color w:val="44546A" w:themeColor="text2"/>
                <w:sz w:val="20"/>
                <w:szCs w:val="20"/>
              </w:rPr>
              <w:t>grandes difficultés</w:t>
            </w:r>
          </w:p>
        </w:tc>
        <w:tc>
          <w:tcPr>
            <w:tcW w:w="2268"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1650BE" w:rsidRPr="00C87C65" w:rsidRDefault="001650BE" w:rsidP="00E0625E">
            <w:pPr>
              <w:tabs>
                <w:tab w:val="left" w:pos="5580"/>
              </w:tabs>
              <w:spacing w:after="0" w:line="276" w:lineRule="auto"/>
              <w:rPr>
                <w:rFonts w:eastAsia="Calibri" w:cs="Times New Roman"/>
                <w:b/>
                <w:color w:val="44546A" w:themeColor="text2"/>
                <w:sz w:val="20"/>
                <w:szCs w:val="20"/>
              </w:rPr>
            </w:pPr>
            <w:r w:rsidRPr="00C87C65">
              <w:rPr>
                <w:rFonts w:eastAsia="Calibri" w:cs="Times New Roman"/>
                <w:b/>
                <w:color w:val="44546A" w:themeColor="text2"/>
                <w:sz w:val="20"/>
                <w:szCs w:val="20"/>
              </w:rPr>
              <w:t>OS : Augmenter la capacité d'accueil des structures de santé et médico-sociales</w:t>
            </w:r>
          </w:p>
          <w:p w:rsidR="001650BE" w:rsidRPr="00C87C65" w:rsidRDefault="001650BE" w:rsidP="00E0625E">
            <w:pPr>
              <w:spacing w:after="0" w:line="276" w:lineRule="auto"/>
              <w:rPr>
                <w:rFonts w:eastAsia="Calibri" w:cs="Times New Roman"/>
                <w:color w:val="44546A" w:themeColor="text2"/>
                <w:sz w:val="20"/>
                <w:szCs w:val="20"/>
              </w:rPr>
            </w:pPr>
          </w:p>
        </w:tc>
        <w:tc>
          <w:tcPr>
            <w:tcW w:w="2268" w:type="dxa"/>
            <w:tcBorders>
              <w:top w:val="single" w:sz="8" w:space="0" w:color="4F81BD"/>
              <w:left w:val="single" w:sz="8" w:space="0" w:color="4F81BD"/>
              <w:bottom w:val="single" w:sz="8" w:space="0" w:color="4F81BD"/>
              <w:right w:val="single" w:sz="8" w:space="0" w:color="4F81BD"/>
            </w:tcBorders>
          </w:tcPr>
          <w:p w:rsidR="001650BE" w:rsidRPr="00C87C65" w:rsidRDefault="001650BE" w:rsidP="00E0625E">
            <w:pPr>
              <w:tabs>
                <w:tab w:val="left" w:pos="5580"/>
              </w:tabs>
              <w:spacing w:after="0" w:line="276" w:lineRule="auto"/>
              <w:rPr>
                <w:rFonts w:eastAsia="Calibri" w:cs="Times New Roman"/>
                <w:b/>
                <w:color w:val="44546A" w:themeColor="text2"/>
                <w:sz w:val="20"/>
                <w:szCs w:val="20"/>
              </w:rPr>
            </w:pPr>
            <w:r w:rsidRPr="00C87C65">
              <w:rPr>
                <w:rFonts w:eastAsia="Calibri" w:cs="Times New Roman"/>
                <w:b/>
                <w:color w:val="44546A" w:themeColor="text2"/>
                <w:sz w:val="20"/>
                <w:szCs w:val="20"/>
              </w:rPr>
              <w:t>OS 12 : Mieux accueillir les jeunes guyanais en situation de grande fragilité sociale</w:t>
            </w:r>
          </w:p>
        </w:tc>
      </w:tr>
    </w:tbl>
    <w:p w:rsidR="001650BE" w:rsidRPr="00336B22" w:rsidRDefault="001650BE" w:rsidP="001650BE">
      <w:pPr>
        <w:spacing w:line="276" w:lineRule="auto"/>
        <w:jc w:val="both"/>
        <w:rPr>
          <w:rFonts w:eastAsia="Calibri" w:cs="Times New Roman"/>
          <w:bCs/>
          <w:iCs/>
          <w:color w:val="44546A" w:themeColor="text2"/>
        </w:rPr>
      </w:pPr>
    </w:p>
    <w:tbl>
      <w:tblPr>
        <w:tblStyle w:val="Grillemoyenne1-Accent1"/>
        <w:tblW w:w="9306" w:type="dxa"/>
        <w:tblInd w:w="-597" w:type="dxa"/>
        <w:shd w:val="clear" w:color="auto" w:fill="FFFFFF" w:themeFill="background1"/>
        <w:tblLook w:val="04A0"/>
      </w:tblPr>
      <w:tblGrid>
        <w:gridCol w:w="2556"/>
        <w:gridCol w:w="6750"/>
      </w:tblGrid>
      <w:tr w:rsidR="001650BE" w:rsidRPr="00336B22" w:rsidTr="00E0625E">
        <w:trPr>
          <w:cnfStyle w:val="100000000000"/>
          <w:trHeight w:val="507"/>
        </w:trPr>
        <w:tc>
          <w:tcPr>
            <w:cnfStyle w:val="001000000000"/>
            <w:tcW w:w="2556" w:type="dxa"/>
            <w:shd w:val="clear" w:color="auto" w:fill="D5DCE4" w:themeFill="text2" w:themeFillTint="33"/>
            <w:noWrap/>
            <w:hideMark/>
          </w:tcPr>
          <w:p w:rsidR="001650BE" w:rsidRPr="00336B22" w:rsidRDefault="001650BE" w:rsidP="00E0625E">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 xml:space="preserve">Objectif spécifique </w:t>
            </w:r>
          </w:p>
        </w:tc>
        <w:tc>
          <w:tcPr>
            <w:tcW w:w="6750" w:type="dxa"/>
            <w:shd w:val="clear" w:color="auto" w:fill="FFFFFF" w:themeFill="background1"/>
            <w:hideMark/>
          </w:tcPr>
          <w:p w:rsidR="001650BE" w:rsidRPr="00336B22" w:rsidRDefault="00E77617" w:rsidP="00E0625E">
            <w:pPr>
              <w:spacing w:line="276" w:lineRule="auto"/>
              <w:jc w:val="both"/>
              <w:cnfStyle w:val="100000000000"/>
              <w:rPr>
                <w:rFonts w:asciiTheme="minorHAnsi" w:eastAsia="Calibri" w:hAnsiTheme="minorHAnsi"/>
                <w:color w:val="44546A" w:themeColor="text2"/>
                <w:sz w:val="22"/>
                <w:szCs w:val="22"/>
              </w:rPr>
            </w:pPr>
            <w:r w:rsidRPr="00E77617">
              <w:rPr>
                <w:rFonts w:asciiTheme="minorHAnsi" w:eastAsia="Calibri" w:hAnsiTheme="minorHAnsi"/>
                <w:color w:val="44546A" w:themeColor="text2"/>
                <w:sz w:val="22"/>
                <w:szCs w:val="22"/>
              </w:rPr>
              <w:t>OS 11 : Améliorer les conditions d’accueil de la population en croissance (OT6)</w:t>
            </w:r>
          </w:p>
        </w:tc>
      </w:tr>
    </w:tbl>
    <w:p w:rsidR="001650BE" w:rsidRDefault="001650BE" w:rsidP="00C87C65">
      <w:pPr>
        <w:spacing w:line="276" w:lineRule="auto"/>
        <w:ind w:left="720"/>
        <w:jc w:val="both"/>
        <w:rPr>
          <w:rFonts w:eastAsia="Calibri" w:cs="Times New Roman"/>
          <w:bCs/>
          <w:iCs/>
          <w:color w:val="44546A" w:themeColor="text2"/>
        </w:rPr>
      </w:pPr>
      <w:r w:rsidRPr="00336B22">
        <w:rPr>
          <w:rFonts w:eastAsia="Calibri" w:cs="Times New Roman"/>
          <w:bCs/>
          <w:iCs/>
          <w:color w:val="44546A" w:themeColor="text2"/>
        </w:rPr>
        <w:t>.</w:t>
      </w:r>
    </w:p>
    <w:p w:rsidR="001650BE" w:rsidRPr="00733398" w:rsidRDefault="001650BE" w:rsidP="001650BE">
      <w:pPr>
        <w:shd w:val="clear" w:color="auto" w:fill="44546A" w:themeFill="text2"/>
        <w:rPr>
          <w:b/>
          <w:color w:val="FFFFFF" w:themeColor="background1"/>
        </w:rPr>
      </w:pPr>
      <w:r w:rsidRPr="00733398">
        <w:rPr>
          <w:b/>
          <w:color w:val="FFFFFF" w:themeColor="background1"/>
        </w:rPr>
        <w:t>Remarque</w:t>
      </w:r>
      <w:r w:rsidR="00C87C65">
        <w:rPr>
          <w:b/>
          <w:color w:val="FFFFFF" w:themeColor="background1"/>
        </w:rPr>
        <w:t>s issues de l’analyse de la VF</w:t>
      </w:r>
      <w:r w:rsidRPr="00733398">
        <w:rPr>
          <w:b/>
          <w:color w:val="FFFFFF" w:themeColor="background1"/>
        </w:rPr>
        <w:t xml:space="preserve"> du PO </w:t>
      </w:r>
    </w:p>
    <w:p w:rsidR="00C87C65" w:rsidRDefault="001650BE" w:rsidP="001650BE">
      <w:pPr>
        <w:spacing w:line="276" w:lineRule="auto"/>
        <w:jc w:val="both"/>
        <w:rPr>
          <w:rFonts w:eastAsia="Calibri" w:cs="Times New Roman"/>
          <w:b/>
          <w:bCs/>
          <w:iCs/>
          <w:color w:val="44546A" w:themeColor="text2"/>
        </w:rPr>
      </w:pPr>
      <w:r w:rsidRPr="00C87C65">
        <w:rPr>
          <w:rFonts w:eastAsia="Calibri" w:cs="Times New Roman"/>
          <w:bCs/>
          <w:iCs/>
          <w:color w:val="44546A" w:themeColor="text2"/>
        </w:rPr>
        <w:t>L’explicitation de la nécessité de prévoir les besoins en foncier est apportée. Les territoires cibles sont encore à déterminer mais se concentreront principalement dans l’ouest guyanais</w:t>
      </w:r>
      <w:r>
        <w:rPr>
          <w:rFonts w:eastAsia="Calibri" w:cs="Times New Roman"/>
          <w:b/>
          <w:bCs/>
          <w:iCs/>
          <w:color w:val="44546A" w:themeColor="text2"/>
        </w:rPr>
        <w:t xml:space="preserve">. </w:t>
      </w:r>
    </w:p>
    <w:p w:rsidR="00C87C65" w:rsidRPr="006A77AD" w:rsidRDefault="00C87C65" w:rsidP="001650BE">
      <w:pPr>
        <w:spacing w:line="276" w:lineRule="auto"/>
        <w:jc w:val="both"/>
        <w:rPr>
          <w:rFonts w:eastAsia="Calibri" w:cs="Times New Roman"/>
          <w:b/>
          <w:bCs/>
          <w:iCs/>
          <w:color w:val="44546A" w:themeColor="text2"/>
        </w:rPr>
      </w:pPr>
    </w:p>
    <w:tbl>
      <w:tblPr>
        <w:tblStyle w:val="Grillemoyenne1-Accent1"/>
        <w:tblW w:w="9306" w:type="dxa"/>
        <w:tblInd w:w="-597" w:type="dxa"/>
        <w:shd w:val="clear" w:color="auto" w:fill="FFFFFF" w:themeFill="background1"/>
        <w:tblLook w:val="04A0"/>
      </w:tblPr>
      <w:tblGrid>
        <w:gridCol w:w="2556"/>
        <w:gridCol w:w="6750"/>
      </w:tblGrid>
      <w:tr w:rsidR="001650BE" w:rsidRPr="00336B22" w:rsidTr="00E0625E">
        <w:trPr>
          <w:cnfStyle w:val="100000000000"/>
          <w:trHeight w:val="207"/>
        </w:trPr>
        <w:tc>
          <w:tcPr>
            <w:cnfStyle w:val="001000000000"/>
            <w:tcW w:w="2556" w:type="dxa"/>
            <w:shd w:val="clear" w:color="auto" w:fill="D5DCE4" w:themeFill="text2" w:themeFillTint="33"/>
            <w:noWrap/>
            <w:hideMark/>
          </w:tcPr>
          <w:p w:rsidR="001650BE" w:rsidRPr="00336B22" w:rsidRDefault="001650BE" w:rsidP="00E0625E">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 xml:space="preserve">Objectif spécifique </w:t>
            </w:r>
          </w:p>
        </w:tc>
        <w:tc>
          <w:tcPr>
            <w:tcW w:w="6750" w:type="dxa"/>
            <w:shd w:val="clear" w:color="auto" w:fill="FFFFFF" w:themeFill="background1"/>
            <w:hideMark/>
          </w:tcPr>
          <w:p w:rsidR="001650BE" w:rsidRPr="00336B22" w:rsidRDefault="00E77617" w:rsidP="00E0625E">
            <w:pPr>
              <w:spacing w:line="276" w:lineRule="auto"/>
              <w:jc w:val="both"/>
              <w:cnfStyle w:val="100000000000"/>
              <w:rPr>
                <w:rFonts w:asciiTheme="minorHAnsi" w:eastAsia="Calibri" w:hAnsiTheme="minorHAnsi"/>
                <w:color w:val="44546A" w:themeColor="text2"/>
                <w:sz w:val="22"/>
                <w:szCs w:val="22"/>
              </w:rPr>
            </w:pPr>
            <w:r w:rsidRPr="00E77617">
              <w:rPr>
                <w:rFonts w:asciiTheme="minorHAnsi" w:eastAsia="Calibri" w:hAnsiTheme="minorHAnsi"/>
                <w:color w:val="44546A" w:themeColor="text2"/>
                <w:sz w:val="22"/>
                <w:szCs w:val="22"/>
              </w:rPr>
              <w:t>OS 12 : Mieux accueillir les jeunes guyanais en situation de grande fragilité sociale</w:t>
            </w:r>
          </w:p>
        </w:tc>
      </w:tr>
    </w:tbl>
    <w:p w:rsidR="001650BE" w:rsidRPr="00336B22" w:rsidRDefault="001650BE" w:rsidP="001650BE">
      <w:pPr>
        <w:spacing w:line="276" w:lineRule="auto"/>
        <w:jc w:val="both"/>
        <w:rPr>
          <w:rFonts w:eastAsia="Calibri" w:cs="Times New Roman"/>
          <w:b/>
          <w:color w:val="44546A" w:themeColor="text2"/>
        </w:rPr>
      </w:pPr>
    </w:p>
    <w:p w:rsidR="001650BE" w:rsidRPr="00733398" w:rsidRDefault="001650BE" w:rsidP="001650BE">
      <w:pPr>
        <w:shd w:val="clear" w:color="auto" w:fill="44546A" w:themeFill="text2"/>
        <w:rPr>
          <w:b/>
          <w:color w:val="FFFFFF" w:themeColor="background1"/>
        </w:rPr>
      </w:pPr>
      <w:r w:rsidRPr="00733398">
        <w:rPr>
          <w:b/>
          <w:color w:val="FFFFFF" w:themeColor="background1"/>
        </w:rPr>
        <w:t xml:space="preserve">Remarques issues de l’analyse de la V4.2 </w:t>
      </w:r>
      <w:r w:rsidR="00E77617">
        <w:rPr>
          <w:b/>
          <w:color w:val="FFFFFF" w:themeColor="background1"/>
        </w:rPr>
        <w:t xml:space="preserve">et de la VF </w:t>
      </w:r>
      <w:r w:rsidRPr="00733398">
        <w:rPr>
          <w:b/>
          <w:color w:val="FFFFFF" w:themeColor="background1"/>
        </w:rPr>
        <w:t xml:space="preserve">du PO </w:t>
      </w:r>
    </w:p>
    <w:p w:rsidR="001650BE" w:rsidRPr="00C87C65" w:rsidRDefault="001650BE" w:rsidP="00947D93">
      <w:pPr>
        <w:autoSpaceDE w:val="0"/>
        <w:autoSpaceDN w:val="0"/>
        <w:adjustRightInd w:val="0"/>
        <w:spacing w:after="0" w:line="240" w:lineRule="auto"/>
        <w:jc w:val="both"/>
        <w:rPr>
          <w:rFonts w:eastAsia="Calibri" w:cs="Times New Roman"/>
          <w:color w:val="44546A" w:themeColor="text2"/>
        </w:rPr>
      </w:pPr>
      <w:r w:rsidRPr="00C87C65">
        <w:rPr>
          <w:rFonts w:eastAsia="Calibri" w:cs="Times New Roman"/>
          <w:color w:val="44546A" w:themeColor="text2"/>
        </w:rPr>
        <w:t>La priorité sera accordée à l’enfance en danger</w:t>
      </w:r>
      <w:r w:rsidR="00E77617">
        <w:rPr>
          <w:rFonts w:eastAsia="Calibri" w:cs="Times New Roman"/>
          <w:color w:val="44546A" w:themeColor="text2"/>
        </w:rPr>
        <w:t>. L’Ouest de la Guyane sera particulièrement ciblé.</w:t>
      </w:r>
      <w:r w:rsidRPr="00C87C65">
        <w:rPr>
          <w:rFonts w:eastAsia="Calibri" w:cs="Times New Roman"/>
          <w:color w:val="44546A" w:themeColor="text2"/>
        </w:rPr>
        <w:t xml:space="preserve"> tandis que le FEADER financera les petites structures de santé en milieu rural. </w:t>
      </w:r>
    </w:p>
    <w:p w:rsidR="001650BE" w:rsidRDefault="001650BE" w:rsidP="001650BE">
      <w:pPr>
        <w:autoSpaceDE w:val="0"/>
        <w:autoSpaceDN w:val="0"/>
        <w:adjustRightInd w:val="0"/>
        <w:spacing w:after="0" w:line="240" w:lineRule="auto"/>
        <w:rPr>
          <w:rFonts w:eastAsia="Calibri" w:cs="Times New Roman"/>
          <w:b/>
          <w:color w:val="44546A" w:themeColor="text2"/>
        </w:rPr>
      </w:pPr>
    </w:p>
    <w:p w:rsidR="001650BE" w:rsidRPr="00733398" w:rsidRDefault="001650BE" w:rsidP="001650BE">
      <w:pPr>
        <w:autoSpaceDE w:val="0"/>
        <w:autoSpaceDN w:val="0"/>
        <w:adjustRightInd w:val="0"/>
        <w:spacing w:after="0" w:line="240" w:lineRule="auto"/>
        <w:rPr>
          <w:rFonts w:eastAsia="Calibri" w:cs="Times New Roman"/>
          <w:b/>
          <w:color w:val="44546A" w:themeColor="text2"/>
        </w:rPr>
      </w:pPr>
    </w:p>
    <w:p w:rsidR="001650BE" w:rsidRPr="00336B22" w:rsidRDefault="001650BE" w:rsidP="001650BE">
      <w:pPr>
        <w:autoSpaceDE w:val="0"/>
        <w:autoSpaceDN w:val="0"/>
        <w:adjustRightInd w:val="0"/>
        <w:spacing w:after="0" w:line="240" w:lineRule="auto"/>
        <w:rPr>
          <w:rFonts w:eastAsia="Calibri" w:cs="Times New Roman"/>
          <w:color w:val="44546A" w:themeColor="text2"/>
        </w:rPr>
      </w:pPr>
    </w:p>
    <w:p w:rsidR="001650BE" w:rsidRPr="00336B22" w:rsidRDefault="001650BE" w:rsidP="001650BE">
      <w:pPr>
        <w:numPr>
          <w:ilvl w:val="0"/>
          <w:numId w:val="11"/>
        </w:numPr>
        <w:spacing w:line="276" w:lineRule="auto"/>
        <w:contextualSpacing/>
        <w:jc w:val="both"/>
        <w:rPr>
          <w:rFonts w:eastAsia="Calibri" w:cs="Times New Roman"/>
          <w:b/>
          <w:bCs/>
          <w:iCs/>
          <w:color w:val="44546A" w:themeColor="text2"/>
          <w:sz w:val="24"/>
          <w:szCs w:val="24"/>
        </w:rPr>
      </w:pPr>
      <w:r w:rsidRPr="00336B22">
        <w:rPr>
          <w:rFonts w:eastAsia="Calibri" w:cs="Times New Roman"/>
          <w:b/>
          <w:bCs/>
          <w:iCs/>
          <w:color w:val="44546A" w:themeColor="text2"/>
          <w:sz w:val="24"/>
          <w:szCs w:val="24"/>
        </w:rPr>
        <w:t xml:space="preserve">Thématique n°10 : Investir dans l’éducation, les compétences et la formation tout au long de la vie </w:t>
      </w:r>
    </w:p>
    <w:p w:rsidR="001650BE" w:rsidRPr="00336B22" w:rsidRDefault="001650BE" w:rsidP="001650BE">
      <w:pPr>
        <w:spacing w:line="276" w:lineRule="auto"/>
        <w:ind w:left="720"/>
        <w:contextualSpacing/>
        <w:jc w:val="both"/>
        <w:rPr>
          <w:rFonts w:eastAsia="Calibri" w:cs="Times New Roman"/>
          <w:b/>
          <w:bCs/>
          <w:iCs/>
          <w:color w:val="44546A" w:themeColor="text2"/>
          <w:sz w:val="24"/>
          <w:szCs w:val="24"/>
        </w:rPr>
      </w:pPr>
    </w:p>
    <w:p w:rsidR="001650BE" w:rsidRPr="00336B22" w:rsidRDefault="001650BE" w:rsidP="001650BE">
      <w:pPr>
        <w:autoSpaceDE w:val="0"/>
        <w:autoSpaceDN w:val="0"/>
        <w:adjustRightInd w:val="0"/>
        <w:spacing w:after="0" w:line="240" w:lineRule="auto"/>
        <w:jc w:val="both"/>
        <w:rPr>
          <w:rFonts w:eastAsia="Calibri" w:cs="Times New Roman"/>
          <w:color w:val="44546A" w:themeColor="text2"/>
        </w:rPr>
      </w:pPr>
      <w:r w:rsidRPr="00336B22">
        <w:rPr>
          <w:rFonts w:eastAsia="Calibri" w:cs="Times New Roman"/>
          <w:color w:val="44546A" w:themeColor="text2"/>
        </w:rPr>
        <w:t xml:space="preserve">La Guyane possède de réels besoins en formation, lorsque l’on sait que 62,4% des 20‐24 ans sont sortis en 2008 sans diplôme du système scolaire. Les objectifs visés par le PO sont donc pertinents au regard des besoins de la jeune population, à condition que ces actions </w:t>
      </w:r>
      <w:r w:rsidR="00E77617">
        <w:rPr>
          <w:rFonts w:eastAsia="Calibri" w:cs="Times New Roman"/>
          <w:color w:val="44546A" w:themeColor="text2"/>
        </w:rPr>
        <w:t>conduisent à accroî</w:t>
      </w:r>
      <w:r w:rsidRPr="00336B22">
        <w:rPr>
          <w:rFonts w:eastAsia="Calibri" w:cs="Times New Roman"/>
          <w:color w:val="44546A" w:themeColor="text2"/>
        </w:rPr>
        <w:t>tre son employabilité future.</w:t>
      </w:r>
    </w:p>
    <w:p w:rsidR="001650BE" w:rsidRPr="00336B22" w:rsidRDefault="001650BE" w:rsidP="001650BE">
      <w:pPr>
        <w:spacing w:line="276" w:lineRule="auto"/>
        <w:contextualSpacing/>
        <w:jc w:val="both"/>
        <w:rPr>
          <w:rFonts w:eastAsia="Calibri" w:cs="Times New Roman"/>
          <w:bCs/>
          <w:color w:val="44546A" w:themeColor="text2"/>
        </w:rPr>
      </w:pPr>
    </w:p>
    <w:tbl>
      <w:tblPr>
        <w:tblW w:w="5955" w:type="pct"/>
        <w:tblInd w:w="-1266" w:type="dxa"/>
        <w:tblCellMar>
          <w:left w:w="0" w:type="dxa"/>
          <w:right w:w="0" w:type="dxa"/>
        </w:tblCellMar>
        <w:tblLook w:val="04A0"/>
      </w:tblPr>
      <w:tblGrid>
        <w:gridCol w:w="710"/>
        <w:gridCol w:w="4619"/>
        <w:gridCol w:w="2752"/>
        <w:gridCol w:w="2408"/>
      </w:tblGrid>
      <w:tr w:rsidR="001650BE" w:rsidRPr="00C87C65" w:rsidTr="00E0625E">
        <w:trPr>
          <w:cantSplit/>
          <w:trHeight w:val="699"/>
        </w:trPr>
        <w:tc>
          <w:tcPr>
            <w:tcW w:w="2540" w:type="pct"/>
            <w:gridSpan w:val="2"/>
            <w:tcBorders>
              <w:top w:val="single" w:sz="8" w:space="0" w:color="4F81BD"/>
              <w:left w:val="single" w:sz="8" w:space="0" w:color="4F81BD"/>
              <w:bottom w:val="single" w:sz="18" w:space="0" w:color="4F81BD"/>
              <w:right w:val="single" w:sz="8" w:space="0" w:color="4F81BD"/>
            </w:tcBorders>
            <w:shd w:val="clear" w:color="auto" w:fill="1F497D"/>
          </w:tcPr>
          <w:p w:rsidR="001650BE" w:rsidRPr="00C87C65" w:rsidRDefault="001650BE" w:rsidP="00E0625E">
            <w:pPr>
              <w:spacing w:line="276" w:lineRule="auto"/>
              <w:ind w:firstLine="348"/>
              <w:jc w:val="center"/>
              <w:rPr>
                <w:rFonts w:eastAsia="Calibri" w:cs="Times New Roman"/>
                <w:color w:val="FFFFFF" w:themeColor="background1"/>
                <w:sz w:val="20"/>
                <w:szCs w:val="20"/>
              </w:rPr>
            </w:pPr>
            <w:r w:rsidRPr="00C87C65">
              <w:rPr>
                <w:rFonts w:eastAsia="Calibri" w:cs="Times New Roman"/>
                <w:b/>
                <w:bCs/>
                <w:color w:val="FFFFFF" w:themeColor="background1"/>
                <w:sz w:val="20"/>
                <w:szCs w:val="20"/>
              </w:rPr>
              <w:t>Principaux enjeux du DST identifiés</w:t>
            </w:r>
          </w:p>
        </w:tc>
        <w:tc>
          <w:tcPr>
            <w:tcW w:w="1312" w:type="pct"/>
            <w:tcBorders>
              <w:top w:val="single" w:sz="8" w:space="0" w:color="4F81BD"/>
              <w:left w:val="single" w:sz="8" w:space="0" w:color="4F81BD"/>
              <w:bottom w:val="single" w:sz="18" w:space="0" w:color="4F81BD"/>
              <w:right w:val="single" w:sz="8" w:space="0" w:color="4F81BD"/>
            </w:tcBorders>
            <w:shd w:val="clear" w:color="auto" w:fill="1F497D"/>
            <w:tcMar>
              <w:top w:w="72" w:type="dxa"/>
              <w:left w:w="144" w:type="dxa"/>
              <w:bottom w:w="72" w:type="dxa"/>
              <w:right w:w="144" w:type="dxa"/>
            </w:tcMar>
            <w:hideMark/>
          </w:tcPr>
          <w:p w:rsidR="001650BE" w:rsidRPr="00C87C65" w:rsidRDefault="001650BE" w:rsidP="00E0625E">
            <w:pPr>
              <w:spacing w:after="0" w:line="240" w:lineRule="auto"/>
              <w:ind w:firstLine="348"/>
              <w:jc w:val="center"/>
              <w:rPr>
                <w:rFonts w:eastAsia="Calibri" w:cs="Times New Roman"/>
                <w:b/>
                <w:bCs/>
                <w:color w:val="FFFFFF" w:themeColor="background1"/>
                <w:sz w:val="20"/>
                <w:szCs w:val="20"/>
              </w:rPr>
            </w:pPr>
            <w:r w:rsidRPr="00C87C65">
              <w:rPr>
                <w:rFonts w:eastAsia="Calibri" w:cs="Times New Roman"/>
                <w:b/>
                <w:bCs/>
                <w:color w:val="FFFFFF" w:themeColor="background1"/>
                <w:sz w:val="20"/>
                <w:szCs w:val="20"/>
              </w:rPr>
              <w:t>Prise en compte dans le PO</w:t>
            </w:r>
          </w:p>
          <w:p w:rsidR="001650BE" w:rsidRPr="00C87C65" w:rsidRDefault="001650BE" w:rsidP="00E0625E">
            <w:pPr>
              <w:spacing w:after="0" w:line="240" w:lineRule="auto"/>
              <w:ind w:firstLine="348"/>
              <w:jc w:val="center"/>
              <w:rPr>
                <w:rFonts w:eastAsia="Calibri" w:cs="Times New Roman"/>
                <w:color w:val="FFFFFF" w:themeColor="background1"/>
                <w:sz w:val="20"/>
                <w:szCs w:val="20"/>
              </w:rPr>
            </w:pPr>
            <w:r w:rsidRPr="00C87C65">
              <w:rPr>
                <w:rFonts w:eastAsia="Calibri" w:cs="Times New Roman"/>
                <w:b/>
                <w:bCs/>
                <w:color w:val="FFFFFF" w:themeColor="background1"/>
                <w:sz w:val="20"/>
                <w:szCs w:val="20"/>
              </w:rPr>
              <w:t>Projet de V3</w:t>
            </w:r>
          </w:p>
        </w:tc>
        <w:tc>
          <w:tcPr>
            <w:tcW w:w="1148" w:type="pct"/>
            <w:tcBorders>
              <w:top w:val="single" w:sz="8" w:space="0" w:color="4F81BD"/>
              <w:left w:val="single" w:sz="8" w:space="0" w:color="4F81BD"/>
              <w:bottom w:val="single" w:sz="18" w:space="0" w:color="4F81BD"/>
              <w:right w:val="single" w:sz="8" w:space="0" w:color="4F81BD"/>
            </w:tcBorders>
            <w:shd w:val="clear" w:color="auto" w:fill="1F497D"/>
          </w:tcPr>
          <w:p w:rsidR="001650BE" w:rsidRPr="00C87C65" w:rsidRDefault="001650BE" w:rsidP="00E0625E">
            <w:pPr>
              <w:spacing w:after="0" w:line="240" w:lineRule="auto"/>
              <w:ind w:firstLine="348"/>
              <w:jc w:val="center"/>
              <w:rPr>
                <w:rFonts w:eastAsia="Calibri" w:cs="Times New Roman"/>
                <w:b/>
                <w:bCs/>
                <w:color w:val="FFFFFF" w:themeColor="background1"/>
                <w:sz w:val="20"/>
                <w:szCs w:val="20"/>
              </w:rPr>
            </w:pPr>
            <w:r w:rsidRPr="00C87C65">
              <w:rPr>
                <w:rFonts w:eastAsia="Calibri" w:cs="Times New Roman"/>
                <w:b/>
                <w:bCs/>
                <w:color w:val="FFFFFF" w:themeColor="background1"/>
                <w:sz w:val="20"/>
                <w:szCs w:val="20"/>
              </w:rPr>
              <w:t>V</w:t>
            </w:r>
            <w:r w:rsidR="00C87C65">
              <w:rPr>
                <w:rFonts w:eastAsia="Calibri" w:cs="Times New Roman"/>
                <w:b/>
                <w:bCs/>
                <w:color w:val="FFFFFF" w:themeColor="background1"/>
                <w:sz w:val="20"/>
                <w:szCs w:val="20"/>
              </w:rPr>
              <w:t>F</w:t>
            </w:r>
          </w:p>
        </w:tc>
      </w:tr>
      <w:tr w:rsidR="001650BE" w:rsidRPr="00C87C65" w:rsidTr="00E0625E">
        <w:trPr>
          <w:cantSplit/>
          <w:trHeight w:val="2159"/>
        </w:trPr>
        <w:tc>
          <w:tcPr>
            <w:tcW w:w="338" w:type="pct"/>
            <w:tcBorders>
              <w:top w:val="single" w:sz="18" w:space="0" w:color="4F81BD"/>
              <w:left w:val="single" w:sz="8" w:space="0" w:color="4F81BD"/>
              <w:bottom w:val="single" w:sz="8" w:space="0" w:color="4F81BD"/>
              <w:right w:val="single" w:sz="8" w:space="0" w:color="4F81BD"/>
            </w:tcBorders>
            <w:shd w:val="clear" w:color="auto" w:fill="DEEAF6" w:themeFill="accent1" w:themeFillTint="33"/>
            <w:textDirection w:val="btLr"/>
          </w:tcPr>
          <w:p w:rsidR="001650BE" w:rsidRPr="00C87C65" w:rsidRDefault="001650BE" w:rsidP="00E0625E">
            <w:pPr>
              <w:spacing w:after="0" w:line="276" w:lineRule="auto"/>
              <w:ind w:left="113" w:right="113"/>
              <w:jc w:val="center"/>
              <w:rPr>
                <w:rFonts w:eastAsia="Calibri" w:cs="Times New Roman"/>
                <w:b/>
                <w:color w:val="44546A" w:themeColor="text2"/>
                <w:sz w:val="20"/>
                <w:szCs w:val="20"/>
              </w:rPr>
            </w:pPr>
            <w:r w:rsidRPr="00C87C65">
              <w:rPr>
                <w:rFonts w:eastAsia="Calibri" w:cs="Times New Roman"/>
                <w:b/>
                <w:color w:val="44546A" w:themeColor="text2"/>
                <w:sz w:val="20"/>
                <w:szCs w:val="20"/>
              </w:rPr>
              <w:t>Infrastructures</w:t>
            </w:r>
          </w:p>
        </w:tc>
        <w:tc>
          <w:tcPr>
            <w:tcW w:w="2202" w:type="pct"/>
            <w:tcBorders>
              <w:top w:val="single" w:sz="1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rsidR="001650BE" w:rsidRPr="00C87C65" w:rsidRDefault="001650BE" w:rsidP="00E0625E">
            <w:pPr>
              <w:autoSpaceDE w:val="0"/>
              <w:autoSpaceDN w:val="0"/>
              <w:adjustRightInd w:val="0"/>
              <w:spacing w:after="0" w:line="240" w:lineRule="auto"/>
              <w:rPr>
                <w:rFonts w:eastAsia="Calibri" w:cs="Times New Roman"/>
                <w:color w:val="44546A" w:themeColor="text2"/>
                <w:sz w:val="20"/>
                <w:szCs w:val="20"/>
              </w:rPr>
            </w:pPr>
            <w:r w:rsidRPr="00C87C65">
              <w:rPr>
                <w:rFonts w:eastAsia="Calibri" w:cs="Times New Roman"/>
                <w:color w:val="44546A" w:themeColor="text2"/>
                <w:sz w:val="20"/>
                <w:szCs w:val="20"/>
              </w:rPr>
              <w:t>- Poursuivre les efforts de scolarisation et de lutte contre le décrochage des jeunes</w:t>
            </w:r>
          </w:p>
          <w:p w:rsidR="001650BE" w:rsidRPr="00C87C65" w:rsidRDefault="001650BE" w:rsidP="00E0625E">
            <w:pPr>
              <w:autoSpaceDE w:val="0"/>
              <w:autoSpaceDN w:val="0"/>
              <w:adjustRightInd w:val="0"/>
              <w:spacing w:after="0" w:line="240" w:lineRule="auto"/>
              <w:rPr>
                <w:rFonts w:eastAsia="Calibri" w:cs="Times New Roman"/>
                <w:color w:val="44546A" w:themeColor="text2"/>
                <w:sz w:val="20"/>
                <w:szCs w:val="20"/>
              </w:rPr>
            </w:pPr>
            <w:r w:rsidRPr="00C87C65">
              <w:rPr>
                <w:rFonts w:eastAsia="Calibri" w:cs="Times New Roman"/>
                <w:color w:val="44546A" w:themeColor="text2"/>
                <w:sz w:val="20"/>
                <w:szCs w:val="20"/>
              </w:rPr>
              <w:t xml:space="preserve">- Poursuivre les efforts de scolarisation et de lutte contre le décrochage des jeunes </w:t>
            </w:r>
          </w:p>
          <w:p w:rsidR="001650BE" w:rsidRPr="00C87C65" w:rsidRDefault="001650BE" w:rsidP="00E0625E">
            <w:pPr>
              <w:autoSpaceDE w:val="0"/>
              <w:autoSpaceDN w:val="0"/>
              <w:adjustRightInd w:val="0"/>
              <w:spacing w:after="0" w:line="240" w:lineRule="auto"/>
              <w:rPr>
                <w:rFonts w:eastAsia="Calibri" w:cs="Times New Roman"/>
                <w:color w:val="44546A" w:themeColor="text2"/>
                <w:sz w:val="20"/>
                <w:szCs w:val="20"/>
              </w:rPr>
            </w:pPr>
            <w:r w:rsidRPr="00C87C65">
              <w:rPr>
                <w:rFonts w:eastAsia="Calibri" w:cs="Times New Roman"/>
                <w:color w:val="44546A" w:themeColor="text2"/>
                <w:sz w:val="20"/>
                <w:szCs w:val="20"/>
              </w:rPr>
              <w:t>- Développer et compléter les infrastructures d'éducation et de formation, en favorisant les rééquilibrages territoriaux</w:t>
            </w:r>
          </w:p>
          <w:p w:rsidR="001650BE" w:rsidRPr="00C87C65" w:rsidRDefault="001650BE" w:rsidP="00E0625E">
            <w:pPr>
              <w:autoSpaceDE w:val="0"/>
              <w:autoSpaceDN w:val="0"/>
              <w:adjustRightInd w:val="0"/>
              <w:spacing w:after="0" w:line="240" w:lineRule="auto"/>
              <w:rPr>
                <w:rFonts w:eastAsia="Times New Roman" w:cs="Calibri"/>
                <w:color w:val="44546A" w:themeColor="text2"/>
                <w:sz w:val="20"/>
                <w:szCs w:val="20"/>
                <w:lang w:eastAsia="fr-FR"/>
              </w:rPr>
            </w:pPr>
            <w:r w:rsidRPr="00C87C65">
              <w:rPr>
                <w:rFonts w:eastAsia="Calibri" w:cs="Times New Roman"/>
                <w:color w:val="44546A" w:themeColor="text2"/>
                <w:sz w:val="20"/>
                <w:szCs w:val="20"/>
              </w:rPr>
              <w:t>- Rééquilibrer l’offre de formation (construction de centres de formation, facilitation de la mobilité, informations)</w:t>
            </w:r>
          </w:p>
        </w:tc>
        <w:tc>
          <w:tcPr>
            <w:tcW w:w="1312" w:type="pct"/>
            <w:tcBorders>
              <w:top w:val="single" w:sz="1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rsidR="001650BE" w:rsidRPr="00C87C65" w:rsidRDefault="001650BE" w:rsidP="00E0625E">
            <w:pPr>
              <w:tabs>
                <w:tab w:val="left" w:pos="5580"/>
              </w:tabs>
              <w:spacing w:after="0" w:line="276" w:lineRule="auto"/>
              <w:rPr>
                <w:rFonts w:eastAsia="Calibri" w:cs="Times New Roman"/>
                <w:b/>
                <w:color w:val="44546A" w:themeColor="text2"/>
                <w:sz w:val="20"/>
                <w:szCs w:val="20"/>
              </w:rPr>
            </w:pPr>
            <w:r w:rsidRPr="00C87C65">
              <w:rPr>
                <w:rFonts w:eastAsia="Calibri" w:cs="Times New Roman"/>
                <w:b/>
                <w:color w:val="44546A" w:themeColor="text2"/>
                <w:sz w:val="20"/>
                <w:szCs w:val="20"/>
              </w:rPr>
              <w:t>OS : Développer et compléter les infrastructures d'éducation et de formation en favorisant les rééquilibrages territoriaux et dans une logique de mutualisation (FEDER)</w:t>
            </w:r>
          </w:p>
          <w:p w:rsidR="001650BE" w:rsidRPr="00C87C65" w:rsidRDefault="001650BE" w:rsidP="00E0625E">
            <w:pPr>
              <w:tabs>
                <w:tab w:val="left" w:pos="5580"/>
              </w:tabs>
              <w:spacing w:after="0" w:line="276" w:lineRule="auto"/>
              <w:rPr>
                <w:rFonts w:eastAsia="Calibri" w:cs="Times New Roman"/>
                <w:b/>
                <w:color w:val="44546A" w:themeColor="text2"/>
                <w:sz w:val="20"/>
                <w:szCs w:val="20"/>
              </w:rPr>
            </w:pPr>
          </w:p>
        </w:tc>
        <w:tc>
          <w:tcPr>
            <w:tcW w:w="1148" w:type="pct"/>
            <w:tcBorders>
              <w:top w:val="single" w:sz="18" w:space="0" w:color="4F81BD"/>
              <w:left w:val="single" w:sz="8" w:space="0" w:color="4F81BD"/>
              <w:bottom w:val="single" w:sz="8" w:space="0" w:color="4F81BD"/>
              <w:right w:val="single" w:sz="8" w:space="0" w:color="4F81BD"/>
            </w:tcBorders>
            <w:shd w:val="clear" w:color="auto" w:fill="DEEAF6" w:themeFill="accent1" w:themeFillTint="33"/>
          </w:tcPr>
          <w:p w:rsidR="001650BE" w:rsidRPr="00C87C65" w:rsidRDefault="001650BE" w:rsidP="00E0625E">
            <w:pPr>
              <w:tabs>
                <w:tab w:val="left" w:pos="5580"/>
              </w:tabs>
              <w:spacing w:after="0" w:line="276" w:lineRule="auto"/>
              <w:rPr>
                <w:rFonts w:eastAsia="Calibri" w:cs="Times New Roman"/>
                <w:b/>
                <w:color w:val="44546A" w:themeColor="text2"/>
                <w:sz w:val="20"/>
                <w:szCs w:val="20"/>
              </w:rPr>
            </w:pPr>
            <w:r w:rsidRPr="00C87C65">
              <w:rPr>
                <w:rFonts w:eastAsia="Calibri" w:cs="Times New Roman"/>
                <w:b/>
                <w:color w:val="44546A" w:themeColor="text2"/>
                <w:sz w:val="20"/>
                <w:szCs w:val="20"/>
              </w:rPr>
              <w:t>OS 13 : Accueillir toute la population en âge d’être scolarisée dans des infrastructures d’éducation innovantes, en favorisant les rééquilibrages territoriaux et une logique de mutualisation (FEDER)</w:t>
            </w:r>
          </w:p>
        </w:tc>
      </w:tr>
      <w:tr w:rsidR="001650BE" w:rsidRPr="00C87C65" w:rsidTr="00E0625E">
        <w:trPr>
          <w:cantSplit/>
          <w:trHeight w:val="1805"/>
        </w:trPr>
        <w:tc>
          <w:tcPr>
            <w:tcW w:w="338" w:type="pct"/>
            <w:tcBorders>
              <w:top w:val="single" w:sz="8" w:space="0" w:color="4F81BD"/>
              <w:left w:val="single" w:sz="8" w:space="0" w:color="4F81BD"/>
              <w:bottom w:val="single" w:sz="8" w:space="0" w:color="4F81BD"/>
              <w:right w:val="single" w:sz="8" w:space="0" w:color="4F81BD"/>
            </w:tcBorders>
            <w:textDirection w:val="btLr"/>
          </w:tcPr>
          <w:p w:rsidR="001650BE" w:rsidRPr="00C87C65" w:rsidRDefault="001650BE" w:rsidP="00E0625E">
            <w:pPr>
              <w:spacing w:after="0" w:line="276" w:lineRule="auto"/>
              <w:ind w:left="113" w:right="113"/>
              <w:jc w:val="center"/>
              <w:rPr>
                <w:rFonts w:eastAsia="Calibri" w:cs="Times New Roman"/>
                <w:b/>
                <w:color w:val="44546A" w:themeColor="text2"/>
                <w:sz w:val="20"/>
                <w:szCs w:val="20"/>
              </w:rPr>
            </w:pPr>
            <w:r w:rsidRPr="00C87C65">
              <w:rPr>
                <w:rFonts w:eastAsia="Calibri" w:cs="Times New Roman"/>
                <w:b/>
                <w:color w:val="44546A" w:themeColor="text2"/>
                <w:sz w:val="20"/>
                <w:szCs w:val="20"/>
              </w:rPr>
              <w:t>Formations</w:t>
            </w:r>
          </w:p>
        </w:tc>
        <w:tc>
          <w:tcPr>
            <w:tcW w:w="2202" w:type="pct"/>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1650BE" w:rsidRPr="00C87C65" w:rsidRDefault="001650BE" w:rsidP="00E0625E">
            <w:pPr>
              <w:autoSpaceDE w:val="0"/>
              <w:autoSpaceDN w:val="0"/>
              <w:adjustRightInd w:val="0"/>
              <w:spacing w:after="0" w:line="240" w:lineRule="auto"/>
              <w:rPr>
                <w:rFonts w:eastAsia="Calibri" w:cs="Times New Roman"/>
                <w:color w:val="44546A" w:themeColor="text2"/>
                <w:sz w:val="20"/>
                <w:szCs w:val="20"/>
              </w:rPr>
            </w:pPr>
            <w:r w:rsidRPr="00C87C65">
              <w:rPr>
                <w:rFonts w:eastAsia="Calibri" w:cs="Times New Roman"/>
                <w:color w:val="44546A" w:themeColor="text2"/>
                <w:sz w:val="20"/>
                <w:szCs w:val="20"/>
              </w:rPr>
              <w:t>- Accélérer la structuration et la professionnalisation des filières de formation ;</w:t>
            </w:r>
          </w:p>
          <w:p w:rsidR="001650BE" w:rsidRPr="00C87C65" w:rsidRDefault="001650BE" w:rsidP="00E0625E">
            <w:pPr>
              <w:autoSpaceDE w:val="0"/>
              <w:autoSpaceDN w:val="0"/>
              <w:adjustRightInd w:val="0"/>
              <w:spacing w:after="0" w:line="240" w:lineRule="auto"/>
              <w:rPr>
                <w:rFonts w:eastAsia="Calibri" w:cs="Times New Roman"/>
                <w:color w:val="44546A" w:themeColor="text2"/>
                <w:sz w:val="20"/>
                <w:szCs w:val="20"/>
              </w:rPr>
            </w:pPr>
            <w:r w:rsidRPr="00C87C65">
              <w:rPr>
                <w:rFonts w:eastAsia="Calibri" w:cs="Times New Roman"/>
                <w:color w:val="44546A" w:themeColor="text2"/>
                <w:sz w:val="20"/>
                <w:szCs w:val="20"/>
              </w:rPr>
              <w:t>- Promouvoir l’apprentissage et les formations initiales professionnalisantes en alternance ;</w:t>
            </w:r>
          </w:p>
          <w:p w:rsidR="001650BE" w:rsidRPr="00C87C65" w:rsidRDefault="001650BE" w:rsidP="00E0625E">
            <w:pPr>
              <w:autoSpaceDE w:val="0"/>
              <w:autoSpaceDN w:val="0"/>
              <w:adjustRightInd w:val="0"/>
              <w:spacing w:after="0" w:line="240" w:lineRule="auto"/>
              <w:rPr>
                <w:rFonts w:eastAsia="Calibri" w:cs="Times New Roman"/>
                <w:color w:val="44546A" w:themeColor="text2"/>
                <w:sz w:val="20"/>
                <w:szCs w:val="20"/>
              </w:rPr>
            </w:pPr>
            <w:r w:rsidRPr="00C87C65">
              <w:rPr>
                <w:rFonts w:eastAsia="Calibri" w:cs="Times New Roman"/>
                <w:color w:val="44546A" w:themeColor="text2"/>
                <w:sz w:val="20"/>
                <w:szCs w:val="20"/>
              </w:rPr>
              <w:t>- Renforcer le ciblage et la qualité des dispositifs de formation continue ;</w:t>
            </w:r>
          </w:p>
          <w:p w:rsidR="001650BE" w:rsidRPr="00C87C65" w:rsidRDefault="001650BE" w:rsidP="00E0625E">
            <w:pPr>
              <w:autoSpaceDE w:val="0"/>
              <w:autoSpaceDN w:val="0"/>
              <w:adjustRightInd w:val="0"/>
              <w:spacing w:after="0" w:line="240" w:lineRule="auto"/>
              <w:rPr>
                <w:rFonts w:eastAsia="Times New Roman" w:cs="Calibri"/>
                <w:color w:val="44546A" w:themeColor="text2"/>
                <w:sz w:val="20"/>
                <w:szCs w:val="20"/>
                <w:lang w:eastAsia="fr-FR"/>
              </w:rPr>
            </w:pPr>
            <w:r w:rsidRPr="00C87C65">
              <w:rPr>
                <w:rFonts w:eastAsia="Calibri" w:cs="Times New Roman"/>
                <w:color w:val="44546A" w:themeColor="text2"/>
                <w:sz w:val="20"/>
                <w:szCs w:val="20"/>
              </w:rPr>
              <w:t>- Accompagner le déploiement du Service public régional de la formation professionnelle.</w:t>
            </w:r>
          </w:p>
        </w:tc>
        <w:tc>
          <w:tcPr>
            <w:tcW w:w="1312" w:type="pct"/>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1650BE" w:rsidRPr="00C87C65" w:rsidRDefault="001650BE" w:rsidP="00E0625E">
            <w:pPr>
              <w:spacing w:after="0" w:line="276" w:lineRule="auto"/>
              <w:rPr>
                <w:rFonts w:eastAsia="Calibri" w:cs="Times New Roman"/>
                <w:b/>
                <w:color w:val="44546A" w:themeColor="text2"/>
                <w:sz w:val="20"/>
                <w:szCs w:val="20"/>
              </w:rPr>
            </w:pPr>
            <w:r w:rsidRPr="00C87C65">
              <w:rPr>
                <w:rFonts w:eastAsia="Calibri" w:cs="Times New Roman"/>
                <w:b/>
                <w:color w:val="44546A" w:themeColor="text2"/>
                <w:sz w:val="20"/>
                <w:szCs w:val="20"/>
              </w:rPr>
              <w:t>OS : Accompagner le déploiement du SPRF (Service public régional de formation) pour garantir une meilleure adéquation de l’appareil de formation avec les besoins des publics du territoire</w:t>
            </w:r>
          </w:p>
          <w:p w:rsidR="00B92640" w:rsidRDefault="001650BE" w:rsidP="00B92640">
            <w:pPr>
              <w:spacing w:after="0" w:line="276" w:lineRule="auto"/>
              <w:rPr>
                <w:rFonts w:eastAsia="Calibri"/>
                <w:b/>
                <w:color w:val="44546A" w:themeColor="text2"/>
                <w:sz w:val="20"/>
                <w:szCs w:val="20"/>
              </w:rPr>
            </w:pPr>
            <w:r w:rsidRPr="00C87C65">
              <w:rPr>
                <w:rFonts w:eastAsia="Calibri" w:cs="Times New Roman"/>
                <w:b/>
                <w:color w:val="44546A" w:themeColor="text2"/>
                <w:sz w:val="20"/>
                <w:szCs w:val="20"/>
              </w:rPr>
              <w:t>(FSE)</w:t>
            </w:r>
            <w:r w:rsidR="00B92640" w:rsidRPr="00C87C65">
              <w:rPr>
                <w:rFonts w:eastAsia="Calibri"/>
                <w:b/>
                <w:color w:val="44546A" w:themeColor="text2"/>
                <w:sz w:val="20"/>
                <w:szCs w:val="20"/>
              </w:rPr>
              <w:t xml:space="preserve"> </w:t>
            </w:r>
          </w:p>
          <w:p w:rsidR="00B92640" w:rsidRDefault="00B92640" w:rsidP="00B92640">
            <w:pPr>
              <w:spacing w:after="0" w:line="276" w:lineRule="auto"/>
              <w:rPr>
                <w:rFonts w:eastAsia="Calibri"/>
                <w:b/>
                <w:color w:val="44546A" w:themeColor="text2"/>
                <w:sz w:val="20"/>
                <w:szCs w:val="20"/>
              </w:rPr>
            </w:pPr>
            <w:r w:rsidRPr="00C87C65">
              <w:rPr>
                <w:rFonts w:eastAsia="Calibri"/>
                <w:b/>
                <w:color w:val="44546A" w:themeColor="text2"/>
                <w:sz w:val="20"/>
                <w:szCs w:val="20"/>
              </w:rPr>
              <w:t>OS 14 : proposer une offre de formation cohérente dans le cadre du SPRF (Service public régional de formation) pour garantir une meilleure adéquation de l’appareil de formation avec les besoins du public et du territoire (FSE)</w:t>
            </w:r>
          </w:p>
          <w:p w:rsidR="001650BE" w:rsidRPr="00C87C65" w:rsidRDefault="001650BE" w:rsidP="00E0625E">
            <w:pPr>
              <w:spacing w:after="0" w:line="276" w:lineRule="auto"/>
              <w:rPr>
                <w:rFonts w:eastAsia="Calibri" w:cs="Times New Roman"/>
                <w:b/>
                <w:color w:val="44546A" w:themeColor="text2"/>
                <w:sz w:val="20"/>
                <w:szCs w:val="20"/>
              </w:rPr>
            </w:pPr>
          </w:p>
        </w:tc>
        <w:tc>
          <w:tcPr>
            <w:tcW w:w="1148" w:type="pct"/>
            <w:tcBorders>
              <w:top w:val="single" w:sz="8" w:space="0" w:color="4F81BD"/>
              <w:left w:val="single" w:sz="8" w:space="0" w:color="4F81BD"/>
              <w:bottom w:val="single" w:sz="8" w:space="0" w:color="4F81BD"/>
              <w:right w:val="single" w:sz="8" w:space="0" w:color="4F81BD"/>
            </w:tcBorders>
          </w:tcPr>
          <w:p w:rsidR="00B92640" w:rsidRPr="00C87C65" w:rsidRDefault="00B92640" w:rsidP="00E0625E">
            <w:pPr>
              <w:spacing w:after="0" w:line="276" w:lineRule="auto"/>
              <w:rPr>
                <w:rFonts w:eastAsia="Calibri" w:cs="Times New Roman"/>
                <w:b/>
                <w:color w:val="44546A" w:themeColor="text2"/>
                <w:sz w:val="20"/>
                <w:szCs w:val="20"/>
              </w:rPr>
            </w:pPr>
            <w:r>
              <w:rPr>
                <w:rFonts w:eastAsia="Calibri"/>
                <w:b/>
                <w:color w:val="44546A" w:themeColor="text2"/>
                <w:sz w:val="20"/>
                <w:szCs w:val="20"/>
              </w:rPr>
              <w:t>OS 14 : Augmenter le niveau d’aptitude et de compétences des publics les moins qualifiés pour permettre leur insertion sociale et professionnelle dans leur environnement local</w:t>
            </w:r>
          </w:p>
        </w:tc>
      </w:tr>
    </w:tbl>
    <w:p w:rsidR="001650BE" w:rsidRPr="00336B22" w:rsidRDefault="001650BE" w:rsidP="001650BE">
      <w:pPr>
        <w:spacing w:line="276" w:lineRule="auto"/>
        <w:contextualSpacing/>
        <w:jc w:val="both"/>
        <w:rPr>
          <w:rFonts w:eastAsia="Calibri" w:cs="Times New Roman"/>
          <w:color w:val="44546A" w:themeColor="text2"/>
        </w:rPr>
      </w:pPr>
    </w:p>
    <w:p w:rsidR="001650BE" w:rsidRPr="00C87C65" w:rsidRDefault="001650BE" w:rsidP="001650BE">
      <w:pPr>
        <w:pStyle w:val="Paragraphedeliste"/>
        <w:numPr>
          <w:ilvl w:val="0"/>
          <w:numId w:val="24"/>
        </w:numPr>
        <w:spacing w:line="276" w:lineRule="auto"/>
        <w:jc w:val="both"/>
        <w:rPr>
          <w:rFonts w:eastAsia="Calibri" w:cs="Times New Roman"/>
          <w:color w:val="44546A" w:themeColor="text2"/>
        </w:rPr>
      </w:pPr>
      <w:r w:rsidRPr="00336B22">
        <w:rPr>
          <w:rFonts w:eastAsia="Calibri" w:cs="Times New Roman"/>
          <w:color w:val="44546A" w:themeColor="text2"/>
        </w:rPr>
        <w:t xml:space="preserve">Enjeu du DST : </w:t>
      </w:r>
      <w:r w:rsidRPr="00336B22">
        <w:rPr>
          <w:rFonts w:eastAsia="Calibri" w:cs="Times New Roman"/>
          <w:i/>
          <w:color w:val="44546A" w:themeColor="text2"/>
        </w:rPr>
        <w:t>Poursuivre les efforts de lutte contre l’illettrisme et de maîtrise des compétences de base, d'alphabétisation et d'accès à la langue française dans les entreprises et à l’attention de toutes les catégories de populations</w:t>
      </w:r>
      <w:r w:rsidRPr="00336B22">
        <w:rPr>
          <w:rFonts w:eastAsia="Calibri" w:cs="Times New Roman"/>
          <w:color w:val="44546A" w:themeColor="text2"/>
        </w:rPr>
        <w:t xml:space="preserve"> </w:t>
      </w:r>
    </w:p>
    <w:p w:rsidR="001650BE" w:rsidRPr="00336B22" w:rsidRDefault="001650BE" w:rsidP="001650BE">
      <w:pPr>
        <w:spacing w:line="276" w:lineRule="auto"/>
        <w:ind w:left="720"/>
        <w:contextualSpacing/>
        <w:jc w:val="both"/>
        <w:rPr>
          <w:rFonts w:eastAsia="Calibri" w:cs="Times New Roman"/>
          <w:color w:val="44546A" w:themeColor="text2"/>
        </w:rPr>
      </w:pPr>
      <w:r w:rsidRPr="00336B22">
        <w:rPr>
          <w:rFonts w:eastAsia="Calibri" w:cs="Times New Roman"/>
          <w:bCs/>
          <w:iCs/>
          <w:color w:val="44546A" w:themeColor="text2"/>
        </w:rPr>
        <w:t xml:space="preserve">Cet enjeu stratégique majeur pour la Guyane est </w:t>
      </w:r>
      <w:r w:rsidR="00E965A8">
        <w:rPr>
          <w:rFonts w:eastAsia="Calibri" w:cs="Times New Roman"/>
          <w:bCs/>
          <w:iCs/>
          <w:color w:val="44546A" w:themeColor="text2"/>
        </w:rPr>
        <w:t>(</w:t>
      </w:r>
      <w:r w:rsidRPr="00336B22">
        <w:rPr>
          <w:rFonts w:eastAsia="Calibri" w:cs="Times New Roman"/>
          <w:bCs/>
          <w:iCs/>
          <w:color w:val="44546A" w:themeColor="text2"/>
        </w:rPr>
        <w:t>sans doute</w:t>
      </w:r>
      <w:r w:rsidR="00E965A8">
        <w:rPr>
          <w:rFonts w:eastAsia="Calibri" w:cs="Times New Roman"/>
          <w:bCs/>
          <w:iCs/>
          <w:color w:val="44546A" w:themeColor="text2"/>
        </w:rPr>
        <w:t>)</w:t>
      </w:r>
      <w:r w:rsidRPr="00336B22">
        <w:rPr>
          <w:rFonts w:eastAsia="Calibri" w:cs="Times New Roman"/>
          <w:bCs/>
          <w:iCs/>
          <w:color w:val="44546A" w:themeColor="text2"/>
        </w:rPr>
        <w:t xml:space="preserve"> couvert par le FSE-Et</w:t>
      </w:r>
      <w:r w:rsidR="00C87C65">
        <w:rPr>
          <w:rFonts w:eastAsia="Calibri" w:cs="Times New Roman"/>
          <w:bCs/>
          <w:iCs/>
          <w:color w:val="44546A" w:themeColor="text2"/>
        </w:rPr>
        <w:t>at.</w:t>
      </w:r>
    </w:p>
    <w:p w:rsidR="001650BE" w:rsidRPr="00336B22" w:rsidRDefault="001650BE" w:rsidP="001650BE">
      <w:pPr>
        <w:spacing w:line="276" w:lineRule="auto"/>
        <w:ind w:left="720"/>
        <w:contextualSpacing/>
        <w:jc w:val="both"/>
        <w:rPr>
          <w:rFonts w:eastAsia="Calibri" w:cs="Times New Roman"/>
          <w:color w:val="44546A" w:themeColor="text2"/>
        </w:rPr>
      </w:pPr>
    </w:p>
    <w:p w:rsidR="001650BE" w:rsidRPr="00733398" w:rsidRDefault="001650BE" w:rsidP="001650BE">
      <w:pPr>
        <w:shd w:val="clear" w:color="auto" w:fill="44546A" w:themeFill="text2"/>
        <w:rPr>
          <w:b/>
          <w:color w:val="FFFFFF" w:themeColor="background1"/>
        </w:rPr>
      </w:pPr>
      <w:r w:rsidRPr="00733398">
        <w:rPr>
          <w:b/>
          <w:color w:val="FFFFFF" w:themeColor="background1"/>
        </w:rPr>
        <w:t>Remarques issues</w:t>
      </w:r>
      <w:r w:rsidR="00C87C65">
        <w:rPr>
          <w:b/>
          <w:color w:val="FFFFFF" w:themeColor="background1"/>
        </w:rPr>
        <w:t xml:space="preserve"> de l’analyse de la VF</w:t>
      </w:r>
      <w:r w:rsidRPr="00733398">
        <w:rPr>
          <w:b/>
          <w:color w:val="FFFFFF" w:themeColor="background1"/>
        </w:rPr>
        <w:t xml:space="preserve"> du PO </w:t>
      </w:r>
    </w:p>
    <w:p w:rsidR="001650BE" w:rsidRDefault="001650BE" w:rsidP="00E965A8">
      <w:pPr>
        <w:autoSpaceDE w:val="0"/>
        <w:autoSpaceDN w:val="0"/>
        <w:adjustRightInd w:val="0"/>
        <w:spacing w:after="0" w:line="240" w:lineRule="auto"/>
        <w:rPr>
          <w:rFonts w:eastAsia="Calibri" w:cs="Times New Roman"/>
          <w:color w:val="44546A" w:themeColor="text2"/>
        </w:rPr>
      </w:pPr>
      <w:r w:rsidRPr="00C87C65">
        <w:rPr>
          <w:rFonts w:eastAsia="Calibri" w:cs="Times New Roman"/>
          <w:color w:val="44546A" w:themeColor="text2"/>
        </w:rPr>
        <w:t xml:space="preserve">Des compléments sont apportés sur les domaines d’intervention du PO FSE Etat dans la partie « articulation avec d’autre PI ou d’autres fonds ». </w:t>
      </w:r>
    </w:p>
    <w:p w:rsidR="00B92640" w:rsidRPr="00336B22" w:rsidRDefault="00B92640" w:rsidP="00E965A8">
      <w:pPr>
        <w:autoSpaceDE w:val="0"/>
        <w:autoSpaceDN w:val="0"/>
        <w:adjustRightInd w:val="0"/>
        <w:spacing w:after="0" w:line="240" w:lineRule="auto"/>
        <w:rPr>
          <w:rFonts w:eastAsia="Calibri" w:cs="Times New Roman"/>
          <w:color w:val="44546A" w:themeColor="text2"/>
        </w:rPr>
      </w:pPr>
    </w:p>
    <w:tbl>
      <w:tblPr>
        <w:tblStyle w:val="Grillemoyenne1-Accent1"/>
        <w:tblW w:w="9306" w:type="dxa"/>
        <w:tblInd w:w="-34" w:type="dxa"/>
        <w:shd w:val="clear" w:color="auto" w:fill="FFFFFF" w:themeFill="background1"/>
        <w:tblLook w:val="04A0"/>
      </w:tblPr>
      <w:tblGrid>
        <w:gridCol w:w="2556"/>
        <w:gridCol w:w="6750"/>
      </w:tblGrid>
      <w:tr w:rsidR="001650BE" w:rsidRPr="00336B22" w:rsidTr="00B92640">
        <w:trPr>
          <w:cnfStyle w:val="100000000000"/>
          <w:trHeight w:val="207"/>
        </w:trPr>
        <w:tc>
          <w:tcPr>
            <w:cnfStyle w:val="001000000000"/>
            <w:tcW w:w="2556" w:type="dxa"/>
            <w:shd w:val="clear" w:color="auto" w:fill="D5DCE4" w:themeFill="text2" w:themeFillTint="33"/>
            <w:noWrap/>
            <w:vAlign w:val="center"/>
            <w:hideMark/>
          </w:tcPr>
          <w:p w:rsidR="001650BE" w:rsidRPr="00336B22" w:rsidRDefault="001650BE" w:rsidP="00E0625E">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Objectif spécifique</w:t>
            </w:r>
          </w:p>
        </w:tc>
        <w:tc>
          <w:tcPr>
            <w:tcW w:w="6750" w:type="dxa"/>
            <w:shd w:val="clear" w:color="auto" w:fill="FFFFFF" w:themeFill="background1"/>
            <w:hideMark/>
          </w:tcPr>
          <w:p w:rsidR="001650BE" w:rsidRPr="00336B22" w:rsidRDefault="00E965A8" w:rsidP="00E0625E">
            <w:pPr>
              <w:spacing w:line="276" w:lineRule="auto"/>
              <w:jc w:val="both"/>
              <w:cnfStyle w:val="100000000000"/>
              <w:rPr>
                <w:rFonts w:asciiTheme="minorHAnsi" w:eastAsia="Calibri" w:hAnsiTheme="minorHAnsi"/>
                <w:color w:val="44546A" w:themeColor="text2"/>
                <w:sz w:val="22"/>
                <w:szCs w:val="22"/>
              </w:rPr>
            </w:pPr>
            <w:r w:rsidRPr="00E965A8">
              <w:rPr>
                <w:rFonts w:asciiTheme="minorHAnsi" w:eastAsia="Calibri" w:hAnsiTheme="minorHAnsi"/>
                <w:color w:val="44546A" w:themeColor="text2"/>
                <w:sz w:val="22"/>
                <w:szCs w:val="22"/>
              </w:rPr>
              <w:t>OS 13 : Accueillir toute la population en âge d’être scolarisée dans des infrastructures d’éducation innovantes, en favorisant les rééquilibrages territoriaux et une logique de mutualisation (FEDER)</w:t>
            </w:r>
          </w:p>
        </w:tc>
      </w:tr>
    </w:tbl>
    <w:p w:rsidR="00C87C65" w:rsidRPr="00C87C65" w:rsidRDefault="00C87C65" w:rsidP="00C87C65">
      <w:pPr>
        <w:spacing w:line="276" w:lineRule="auto"/>
        <w:ind w:left="720"/>
        <w:contextualSpacing/>
        <w:jc w:val="both"/>
        <w:rPr>
          <w:rFonts w:eastAsia="Calibri" w:cs="Times New Roman"/>
          <w:color w:val="44546A" w:themeColor="text2"/>
        </w:rPr>
      </w:pPr>
    </w:p>
    <w:p w:rsidR="001650BE" w:rsidRPr="00F25683" w:rsidRDefault="001650BE" w:rsidP="001650BE">
      <w:pPr>
        <w:shd w:val="clear" w:color="auto" w:fill="44546A" w:themeFill="text2"/>
        <w:rPr>
          <w:b/>
          <w:color w:val="FFFFFF" w:themeColor="background1"/>
        </w:rPr>
      </w:pPr>
      <w:r w:rsidRPr="00F25683">
        <w:rPr>
          <w:b/>
          <w:color w:val="FFFFFF" w:themeColor="background1"/>
        </w:rPr>
        <w:t>Remarques issues de l’analyse de la V4.2</w:t>
      </w:r>
      <w:r w:rsidR="00E965A8">
        <w:rPr>
          <w:b/>
          <w:color w:val="FFFFFF" w:themeColor="background1"/>
        </w:rPr>
        <w:t xml:space="preserve"> et de la VF </w:t>
      </w:r>
      <w:r w:rsidRPr="00F25683">
        <w:rPr>
          <w:b/>
          <w:color w:val="FFFFFF" w:themeColor="background1"/>
        </w:rPr>
        <w:t xml:space="preserve"> du PO </w:t>
      </w:r>
    </w:p>
    <w:p w:rsidR="001650BE" w:rsidRPr="00C87C65" w:rsidRDefault="001650BE" w:rsidP="001650BE">
      <w:pPr>
        <w:autoSpaceDE w:val="0"/>
        <w:autoSpaceDN w:val="0"/>
        <w:adjustRightInd w:val="0"/>
        <w:spacing w:after="0" w:line="240" w:lineRule="auto"/>
        <w:rPr>
          <w:rFonts w:eastAsia="Calibri" w:cs="Times New Roman"/>
          <w:color w:val="44546A" w:themeColor="text2"/>
        </w:rPr>
      </w:pPr>
      <w:r w:rsidRPr="00C87C65">
        <w:rPr>
          <w:rFonts w:eastAsia="Calibri" w:cs="Times New Roman"/>
          <w:color w:val="44546A" w:themeColor="text2"/>
        </w:rPr>
        <w:t>Les recommandations ont été suivies : la rédaction actuelle du P</w:t>
      </w:r>
      <w:r w:rsidR="00C87C65" w:rsidRPr="00C87C65">
        <w:rPr>
          <w:rFonts w:eastAsia="Calibri" w:cs="Times New Roman"/>
          <w:color w:val="44546A" w:themeColor="text2"/>
        </w:rPr>
        <w:t xml:space="preserve">O apporte des informations sur </w:t>
      </w:r>
      <w:r w:rsidRPr="00C87C65">
        <w:rPr>
          <w:rFonts w:eastAsia="Calibri" w:cs="Times New Roman"/>
          <w:color w:val="44546A" w:themeColor="text2"/>
        </w:rPr>
        <w:t xml:space="preserve">les fonctionnalités attendues des infrastructures éducatives, les types de projets, la contribution du PO pour rapprocher l’offre de formation des bassins de vie. </w:t>
      </w:r>
    </w:p>
    <w:p w:rsidR="001650BE" w:rsidRPr="00C87C65" w:rsidRDefault="001650BE" w:rsidP="001650BE">
      <w:pPr>
        <w:autoSpaceDE w:val="0"/>
        <w:autoSpaceDN w:val="0"/>
        <w:adjustRightInd w:val="0"/>
        <w:spacing w:after="0" w:line="240" w:lineRule="auto"/>
        <w:rPr>
          <w:rFonts w:eastAsia="Calibri" w:cs="Times New Roman"/>
          <w:color w:val="44546A" w:themeColor="text2"/>
        </w:rPr>
      </w:pPr>
      <w:r w:rsidRPr="00C87C65">
        <w:rPr>
          <w:rFonts w:eastAsia="Calibri" w:cs="Times New Roman"/>
          <w:color w:val="44546A" w:themeColor="text2"/>
        </w:rPr>
        <w:t>En revanche, le campus agronomique de Kourou ne sera pas financé via cet OS et n’est donc pa</w:t>
      </w:r>
      <w:r w:rsidR="00E27AD8" w:rsidRPr="00C87C65">
        <w:rPr>
          <w:rFonts w:eastAsia="Calibri" w:cs="Times New Roman"/>
          <w:color w:val="44546A" w:themeColor="text2"/>
        </w:rPr>
        <w:t>s mentionné. L’offre de formation guyanaise n’est pas l’objet de cet OS</w:t>
      </w:r>
      <w:r w:rsidRPr="00C87C65">
        <w:rPr>
          <w:rFonts w:eastAsia="Calibri" w:cs="Times New Roman"/>
          <w:color w:val="44546A" w:themeColor="text2"/>
        </w:rPr>
        <w:t xml:space="preserve">. </w:t>
      </w:r>
    </w:p>
    <w:p w:rsidR="001650BE" w:rsidRDefault="001650BE" w:rsidP="001650BE">
      <w:pPr>
        <w:autoSpaceDE w:val="0"/>
        <w:autoSpaceDN w:val="0"/>
        <w:adjustRightInd w:val="0"/>
        <w:spacing w:after="0" w:line="240" w:lineRule="auto"/>
        <w:rPr>
          <w:rFonts w:eastAsia="Calibri" w:cs="Times New Roman"/>
          <w:color w:val="44546A" w:themeColor="text2"/>
        </w:rPr>
      </w:pPr>
    </w:p>
    <w:p w:rsidR="001650BE" w:rsidRPr="00336B22" w:rsidRDefault="001650BE" w:rsidP="001650BE">
      <w:pPr>
        <w:spacing w:line="276" w:lineRule="auto"/>
        <w:ind w:left="720"/>
        <w:contextualSpacing/>
        <w:jc w:val="both"/>
        <w:rPr>
          <w:rFonts w:eastAsia="Calibri" w:cs="Times New Roman"/>
          <w:color w:val="44546A" w:themeColor="text2"/>
        </w:rPr>
      </w:pPr>
    </w:p>
    <w:tbl>
      <w:tblPr>
        <w:tblStyle w:val="Grillemoyenne1-Accent1"/>
        <w:tblW w:w="9306" w:type="dxa"/>
        <w:shd w:val="clear" w:color="auto" w:fill="FFFFFF" w:themeFill="background1"/>
        <w:tblLook w:val="04A0"/>
      </w:tblPr>
      <w:tblGrid>
        <w:gridCol w:w="2556"/>
        <w:gridCol w:w="6750"/>
      </w:tblGrid>
      <w:tr w:rsidR="001650BE" w:rsidRPr="00336B22" w:rsidTr="00206D05">
        <w:trPr>
          <w:cnfStyle w:val="100000000000"/>
          <w:trHeight w:val="1093"/>
        </w:trPr>
        <w:tc>
          <w:tcPr>
            <w:cnfStyle w:val="001000000000"/>
            <w:tcW w:w="2556" w:type="dxa"/>
            <w:shd w:val="clear" w:color="auto" w:fill="D5DCE4" w:themeFill="text2" w:themeFillTint="33"/>
            <w:noWrap/>
            <w:vAlign w:val="center"/>
            <w:hideMark/>
          </w:tcPr>
          <w:p w:rsidR="001650BE" w:rsidRPr="00336B22" w:rsidRDefault="001650BE" w:rsidP="00E0625E">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Objectif spécifique</w:t>
            </w:r>
          </w:p>
        </w:tc>
        <w:tc>
          <w:tcPr>
            <w:tcW w:w="6750" w:type="dxa"/>
            <w:shd w:val="clear" w:color="auto" w:fill="FFFFFF" w:themeFill="background1"/>
            <w:hideMark/>
          </w:tcPr>
          <w:p w:rsidR="001650BE" w:rsidRPr="00336B22" w:rsidRDefault="00B92640" w:rsidP="00E0625E">
            <w:pPr>
              <w:spacing w:line="276" w:lineRule="auto"/>
              <w:jc w:val="both"/>
              <w:cnfStyle w:val="100000000000"/>
              <w:rPr>
                <w:rFonts w:asciiTheme="minorHAnsi" w:eastAsia="Calibri" w:hAnsiTheme="minorHAnsi"/>
                <w:color w:val="44546A" w:themeColor="text2"/>
                <w:sz w:val="22"/>
                <w:szCs w:val="22"/>
              </w:rPr>
            </w:pPr>
            <w:r w:rsidRPr="00B92640">
              <w:rPr>
                <w:rFonts w:asciiTheme="minorHAnsi" w:eastAsia="Calibri" w:hAnsiTheme="minorHAnsi"/>
                <w:color w:val="44546A" w:themeColor="text2"/>
                <w:sz w:val="22"/>
                <w:szCs w:val="22"/>
              </w:rPr>
              <w:t>OS 14 : Augmenter le niveau d’aptitude et de compétences des publics les moins qualifiés pour permettre leur insertion sociale et professionnelle dans leur environnement local</w:t>
            </w:r>
          </w:p>
        </w:tc>
      </w:tr>
    </w:tbl>
    <w:p w:rsidR="001650BE" w:rsidRDefault="001650BE" w:rsidP="001650BE">
      <w:pPr>
        <w:spacing w:line="276" w:lineRule="auto"/>
        <w:contextualSpacing/>
        <w:jc w:val="both"/>
        <w:rPr>
          <w:rFonts w:eastAsia="Calibri" w:cs="Times New Roman"/>
          <w:color w:val="44546A" w:themeColor="text2"/>
        </w:rPr>
      </w:pPr>
    </w:p>
    <w:p w:rsidR="001650BE" w:rsidRPr="00F25683" w:rsidRDefault="001650BE" w:rsidP="001650BE">
      <w:pPr>
        <w:shd w:val="clear" w:color="auto" w:fill="44546A" w:themeFill="text2"/>
        <w:rPr>
          <w:b/>
          <w:color w:val="FFFFFF" w:themeColor="background1"/>
        </w:rPr>
      </w:pPr>
      <w:r w:rsidRPr="00F25683">
        <w:rPr>
          <w:b/>
          <w:color w:val="FFFFFF" w:themeColor="background1"/>
        </w:rPr>
        <w:t xml:space="preserve">Remarques issues de l’analyse de la V4.2 </w:t>
      </w:r>
      <w:r w:rsidR="00B92640">
        <w:rPr>
          <w:b/>
          <w:color w:val="FFFFFF" w:themeColor="background1"/>
        </w:rPr>
        <w:t xml:space="preserve">et de la VF </w:t>
      </w:r>
      <w:r w:rsidRPr="00F25683">
        <w:rPr>
          <w:b/>
          <w:color w:val="FFFFFF" w:themeColor="background1"/>
        </w:rPr>
        <w:t xml:space="preserve">du PO </w:t>
      </w:r>
    </w:p>
    <w:p w:rsidR="001650BE" w:rsidRPr="00C87C65" w:rsidRDefault="001650BE" w:rsidP="001650BE">
      <w:pPr>
        <w:spacing w:line="276" w:lineRule="auto"/>
        <w:contextualSpacing/>
        <w:jc w:val="both"/>
        <w:rPr>
          <w:rFonts w:eastAsia="Calibri" w:cs="Times New Roman"/>
          <w:color w:val="44546A" w:themeColor="text2"/>
        </w:rPr>
      </w:pPr>
      <w:r w:rsidRPr="00C87C65">
        <w:rPr>
          <w:rFonts w:eastAsia="Calibri" w:cs="Times New Roman"/>
          <w:color w:val="44546A" w:themeColor="text2"/>
        </w:rPr>
        <w:t>La recommandation a été suivie concernant les domaines à privilégier en s’assurant de leur impact sur l’emploi. Par ailleurs, la prise en compte des priorités transversales définies par la commission européenne constitue l’un des critères de sélection des projets.</w:t>
      </w:r>
    </w:p>
    <w:p w:rsidR="00206D05" w:rsidRPr="002C313C" w:rsidRDefault="00206D05" w:rsidP="001650BE">
      <w:pPr>
        <w:spacing w:line="276" w:lineRule="auto"/>
        <w:contextualSpacing/>
        <w:jc w:val="both"/>
        <w:rPr>
          <w:rFonts w:eastAsia="Calibri" w:cs="Times New Roman"/>
          <w:b/>
          <w:color w:val="44546A" w:themeColor="text2"/>
        </w:rPr>
      </w:pPr>
    </w:p>
    <w:p w:rsidR="001650BE" w:rsidRPr="00336B22" w:rsidRDefault="001650BE" w:rsidP="001650BE">
      <w:pPr>
        <w:numPr>
          <w:ilvl w:val="0"/>
          <w:numId w:val="11"/>
        </w:numPr>
        <w:spacing w:line="276" w:lineRule="auto"/>
        <w:contextualSpacing/>
        <w:jc w:val="both"/>
        <w:rPr>
          <w:rFonts w:eastAsia="Calibri" w:cs="Times New Roman"/>
          <w:b/>
          <w:bCs/>
          <w:iCs/>
          <w:color w:val="44546A" w:themeColor="text2"/>
          <w:sz w:val="24"/>
          <w:szCs w:val="24"/>
        </w:rPr>
      </w:pPr>
      <w:r w:rsidRPr="00336B22">
        <w:rPr>
          <w:rFonts w:eastAsia="Calibri" w:cs="Times New Roman"/>
          <w:b/>
          <w:bCs/>
          <w:iCs/>
          <w:color w:val="44546A" w:themeColor="text2"/>
          <w:sz w:val="24"/>
          <w:szCs w:val="24"/>
        </w:rPr>
        <w:t xml:space="preserve">Thématique n°11 : Renforcer les capacités institutionnelles et l’efficacité de l’administration publique </w:t>
      </w:r>
    </w:p>
    <w:p w:rsidR="001650BE" w:rsidRPr="00336B22" w:rsidRDefault="001650BE" w:rsidP="001650BE">
      <w:pPr>
        <w:spacing w:line="276" w:lineRule="auto"/>
        <w:ind w:left="720"/>
        <w:contextualSpacing/>
        <w:jc w:val="both"/>
        <w:rPr>
          <w:rFonts w:eastAsia="Calibri" w:cs="Times New Roman"/>
          <w:b/>
          <w:bCs/>
          <w:i/>
          <w:iCs/>
          <w:color w:val="44546A" w:themeColor="text2"/>
        </w:rPr>
      </w:pPr>
    </w:p>
    <w:tbl>
      <w:tblPr>
        <w:tblW w:w="11058" w:type="dxa"/>
        <w:tblInd w:w="-1550" w:type="dxa"/>
        <w:tblLayout w:type="fixed"/>
        <w:tblCellMar>
          <w:left w:w="0" w:type="dxa"/>
          <w:right w:w="0" w:type="dxa"/>
        </w:tblCellMar>
        <w:tblLook w:val="04A0"/>
      </w:tblPr>
      <w:tblGrid>
        <w:gridCol w:w="709"/>
        <w:gridCol w:w="3970"/>
        <w:gridCol w:w="2551"/>
        <w:gridCol w:w="3828"/>
      </w:tblGrid>
      <w:tr w:rsidR="001650BE" w:rsidRPr="00C87C65" w:rsidTr="00E0625E">
        <w:trPr>
          <w:cantSplit/>
          <w:trHeight w:val="725"/>
        </w:trPr>
        <w:tc>
          <w:tcPr>
            <w:tcW w:w="4679" w:type="dxa"/>
            <w:gridSpan w:val="2"/>
            <w:tcBorders>
              <w:top w:val="single" w:sz="8" w:space="0" w:color="4F81BD"/>
              <w:left w:val="single" w:sz="8" w:space="0" w:color="4F81BD"/>
              <w:bottom w:val="single" w:sz="18" w:space="0" w:color="4F81BD"/>
              <w:right w:val="single" w:sz="8" w:space="0" w:color="4F81BD"/>
            </w:tcBorders>
            <w:shd w:val="clear" w:color="auto" w:fill="1F497D"/>
          </w:tcPr>
          <w:p w:rsidR="001650BE" w:rsidRPr="00C87C65" w:rsidRDefault="001650BE" w:rsidP="00E0625E">
            <w:pPr>
              <w:spacing w:line="276" w:lineRule="auto"/>
              <w:ind w:firstLine="348"/>
              <w:jc w:val="center"/>
              <w:rPr>
                <w:rFonts w:eastAsia="Calibri" w:cs="Times New Roman"/>
                <w:color w:val="FFFFFF" w:themeColor="background1"/>
                <w:sz w:val="20"/>
                <w:szCs w:val="20"/>
              </w:rPr>
            </w:pPr>
            <w:r w:rsidRPr="00C87C65">
              <w:rPr>
                <w:rFonts w:eastAsia="Calibri" w:cs="Times New Roman"/>
                <w:b/>
                <w:bCs/>
                <w:color w:val="FFFFFF" w:themeColor="background1"/>
                <w:sz w:val="20"/>
                <w:szCs w:val="20"/>
              </w:rPr>
              <w:t>Principaux enjeux du DST identifiés</w:t>
            </w:r>
          </w:p>
        </w:tc>
        <w:tc>
          <w:tcPr>
            <w:tcW w:w="2551" w:type="dxa"/>
            <w:tcBorders>
              <w:top w:val="single" w:sz="8" w:space="0" w:color="4F81BD"/>
              <w:left w:val="single" w:sz="8" w:space="0" w:color="4F81BD"/>
              <w:bottom w:val="single" w:sz="18" w:space="0" w:color="4F81BD"/>
              <w:right w:val="single" w:sz="8" w:space="0" w:color="4F81BD"/>
            </w:tcBorders>
            <w:shd w:val="clear" w:color="auto" w:fill="1F497D"/>
            <w:tcMar>
              <w:top w:w="72" w:type="dxa"/>
              <w:left w:w="144" w:type="dxa"/>
              <w:bottom w:w="72" w:type="dxa"/>
              <w:right w:w="144" w:type="dxa"/>
            </w:tcMar>
            <w:hideMark/>
          </w:tcPr>
          <w:p w:rsidR="001650BE" w:rsidRPr="00C87C65" w:rsidRDefault="001650BE" w:rsidP="00E0625E">
            <w:pPr>
              <w:spacing w:after="0" w:line="240" w:lineRule="auto"/>
              <w:ind w:firstLine="348"/>
              <w:jc w:val="center"/>
              <w:rPr>
                <w:rFonts w:eastAsia="Calibri" w:cs="Times New Roman"/>
                <w:b/>
                <w:bCs/>
                <w:color w:val="FFFFFF" w:themeColor="background1"/>
                <w:sz w:val="20"/>
                <w:szCs w:val="20"/>
              </w:rPr>
            </w:pPr>
            <w:r w:rsidRPr="00C87C65">
              <w:rPr>
                <w:rFonts w:eastAsia="Calibri" w:cs="Times New Roman"/>
                <w:b/>
                <w:bCs/>
                <w:color w:val="FFFFFF" w:themeColor="background1"/>
                <w:sz w:val="20"/>
                <w:szCs w:val="20"/>
              </w:rPr>
              <w:t>Prise en compte dans le PO</w:t>
            </w:r>
          </w:p>
          <w:p w:rsidR="001650BE" w:rsidRPr="00C87C65" w:rsidRDefault="001650BE" w:rsidP="00E0625E">
            <w:pPr>
              <w:spacing w:after="0" w:line="240" w:lineRule="auto"/>
              <w:ind w:firstLine="348"/>
              <w:jc w:val="center"/>
              <w:rPr>
                <w:rFonts w:eastAsia="Calibri" w:cs="Times New Roman"/>
                <w:color w:val="FFFFFF" w:themeColor="background1"/>
                <w:sz w:val="20"/>
                <w:szCs w:val="20"/>
              </w:rPr>
            </w:pPr>
            <w:r w:rsidRPr="00C87C65">
              <w:rPr>
                <w:rFonts w:eastAsia="Calibri" w:cs="Times New Roman"/>
                <w:b/>
                <w:bCs/>
                <w:color w:val="FFFFFF" w:themeColor="background1"/>
                <w:sz w:val="20"/>
                <w:szCs w:val="20"/>
              </w:rPr>
              <w:t>Projet de V3</w:t>
            </w:r>
          </w:p>
        </w:tc>
        <w:tc>
          <w:tcPr>
            <w:tcW w:w="3828" w:type="dxa"/>
            <w:tcBorders>
              <w:top w:val="single" w:sz="8" w:space="0" w:color="4F81BD"/>
              <w:left w:val="single" w:sz="8" w:space="0" w:color="4F81BD"/>
              <w:bottom w:val="single" w:sz="18" w:space="0" w:color="4F81BD"/>
              <w:right w:val="single" w:sz="8" w:space="0" w:color="4F81BD"/>
            </w:tcBorders>
            <w:shd w:val="clear" w:color="auto" w:fill="1F497D"/>
          </w:tcPr>
          <w:p w:rsidR="001650BE" w:rsidRPr="00C87C65" w:rsidRDefault="00C87C65" w:rsidP="00E0625E">
            <w:pPr>
              <w:spacing w:after="0" w:line="240" w:lineRule="auto"/>
              <w:ind w:firstLine="348"/>
              <w:jc w:val="center"/>
              <w:rPr>
                <w:rFonts w:eastAsia="Calibri" w:cs="Times New Roman"/>
                <w:b/>
                <w:bCs/>
                <w:color w:val="FFFFFF" w:themeColor="background1"/>
                <w:sz w:val="20"/>
                <w:szCs w:val="20"/>
              </w:rPr>
            </w:pPr>
            <w:r>
              <w:rPr>
                <w:rFonts w:eastAsia="Calibri" w:cs="Times New Roman"/>
                <w:b/>
                <w:bCs/>
                <w:color w:val="FFFFFF" w:themeColor="background1"/>
                <w:sz w:val="20"/>
                <w:szCs w:val="20"/>
              </w:rPr>
              <w:t>VF</w:t>
            </w:r>
            <w:r w:rsidR="001650BE" w:rsidRPr="00C87C65">
              <w:rPr>
                <w:rFonts w:eastAsia="Calibri" w:cs="Times New Roman"/>
                <w:b/>
                <w:bCs/>
                <w:color w:val="FFFFFF" w:themeColor="background1"/>
                <w:sz w:val="20"/>
                <w:szCs w:val="20"/>
              </w:rPr>
              <w:t xml:space="preserve"> </w:t>
            </w:r>
          </w:p>
        </w:tc>
      </w:tr>
      <w:tr w:rsidR="001650BE" w:rsidRPr="00C87C65" w:rsidTr="00E0625E">
        <w:trPr>
          <w:cantSplit/>
          <w:trHeight w:val="2101"/>
        </w:trPr>
        <w:tc>
          <w:tcPr>
            <w:tcW w:w="709" w:type="dxa"/>
            <w:tcBorders>
              <w:top w:val="single" w:sz="18" w:space="0" w:color="4F81BD"/>
              <w:left w:val="single" w:sz="8" w:space="0" w:color="4F81BD"/>
              <w:bottom w:val="single" w:sz="8" w:space="0" w:color="4F81BD"/>
              <w:right w:val="single" w:sz="8" w:space="0" w:color="4F81BD"/>
            </w:tcBorders>
            <w:shd w:val="clear" w:color="auto" w:fill="DEEAF6" w:themeFill="accent1" w:themeFillTint="33"/>
            <w:textDirection w:val="btLr"/>
          </w:tcPr>
          <w:p w:rsidR="001650BE" w:rsidRPr="00C87C65" w:rsidRDefault="001650BE" w:rsidP="00E0625E">
            <w:pPr>
              <w:spacing w:after="0" w:line="276" w:lineRule="auto"/>
              <w:ind w:left="113" w:right="113"/>
              <w:jc w:val="center"/>
              <w:rPr>
                <w:rFonts w:eastAsia="Calibri" w:cs="Times New Roman"/>
                <w:b/>
                <w:color w:val="44546A" w:themeColor="text2"/>
                <w:sz w:val="20"/>
                <w:szCs w:val="20"/>
              </w:rPr>
            </w:pPr>
            <w:r w:rsidRPr="00C87C65">
              <w:rPr>
                <w:rFonts w:eastAsia="Calibri" w:cs="Times New Roman"/>
                <w:b/>
                <w:color w:val="44546A" w:themeColor="text2"/>
                <w:sz w:val="20"/>
                <w:szCs w:val="20"/>
              </w:rPr>
              <w:t>Compétences</w:t>
            </w:r>
          </w:p>
        </w:tc>
        <w:tc>
          <w:tcPr>
            <w:tcW w:w="3970" w:type="dxa"/>
            <w:tcBorders>
              <w:top w:val="single" w:sz="1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rsidR="001650BE" w:rsidRPr="00C87C65" w:rsidRDefault="001650BE" w:rsidP="00E0625E">
            <w:pPr>
              <w:autoSpaceDE w:val="0"/>
              <w:autoSpaceDN w:val="0"/>
              <w:adjustRightInd w:val="0"/>
              <w:spacing w:after="0" w:line="240" w:lineRule="auto"/>
              <w:rPr>
                <w:rFonts w:eastAsia="Calibri" w:cs="Times New Roman"/>
                <w:color w:val="44546A" w:themeColor="text2"/>
                <w:sz w:val="20"/>
                <w:szCs w:val="20"/>
              </w:rPr>
            </w:pPr>
            <w:r w:rsidRPr="00C87C65">
              <w:rPr>
                <w:rFonts w:eastAsia="Calibri" w:cs="Times New Roman"/>
                <w:color w:val="44546A" w:themeColor="text2"/>
                <w:sz w:val="20"/>
                <w:szCs w:val="20"/>
              </w:rPr>
              <w:t>- Renforcer les qualifications et compétences au sein des collectivités ;</w:t>
            </w:r>
          </w:p>
          <w:p w:rsidR="001650BE" w:rsidRPr="00C87C65" w:rsidRDefault="001650BE" w:rsidP="00E0625E">
            <w:pPr>
              <w:autoSpaceDE w:val="0"/>
              <w:autoSpaceDN w:val="0"/>
              <w:adjustRightInd w:val="0"/>
              <w:spacing w:after="0" w:line="240" w:lineRule="auto"/>
              <w:rPr>
                <w:rFonts w:eastAsia="Calibri" w:cs="Times New Roman"/>
                <w:color w:val="44546A" w:themeColor="text2"/>
                <w:sz w:val="20"/>
                <w:szCs w:val="20"/>
              </w:rPr>
            </w:pPr>
            <w:r w:rsidRPr="00C87C65">
              <w:rPr>
                <w:rFonts w:eastAsia="Times New Roman" w:cs="Calibri"/>
                <w:color w:val="44546A" w:themeColor="text2"/>
                <w:sz w:val="20"/>
                <w:szCs w:val="20"/>
                <w:lang w:eastAsia="fr-FR"/>
              </w:rPr>
              <w:t xml:space="preserve">- </w:t>
            </w:r>
            <w:r w:rsidRPr="00C87C65">
              <w:rPr>
                <w:rFonts w:eastAsia="Calibri" w:cs="Times New Roman"/>
                <w:color w:val="44546A" w:themeColor="text2"/>
                <w:sz w:val="20"/>
                <w:szCs w:val="20"/>
              </w:rPr>
              <w:t>Développer des outils d’ingénierie administrative, technique et financière adaptés au secteur public local et aux opérateurs publics ;</w:t>
            </w:r>
          </w:p>
          <w:p w:rsidR="001650BE" w:rsidRPr="00C87C65" w:rsidRDefault="001650BE" w:rsidP="00E0625E">
            <w:pPr>
              <w:autoSpaceDE w:val="0"/>
              <w:autoSpaceDN w:val="0"/>
              <w:adjustRightInd w:val="0"/>
              <w:spacing w:after="0" w:line="240" w:lineRule="auto"/>
              <w:rPr>
                <w:rFonts w:eastAsia="Calibri" w:cs="Times New Roman"/>
                <w:color w:val="44546A" w:themeColor="text2"/>
                <w:sz w:val="20"/>
                <w:szCs w:val="20"/>
              </w:rPr>
            </w:pPr>
            <w:r w:rsidRPr="00C87C65">
              <w:rPr>
                <w:rFonts w:eastAsia="Calibri" w:cs="Times New Roman"/>
                <w:color w:val="44546A" w:themeColor="text2"/>
                <w:sz w:val="20"/>
                <w:szCs w:val="20"/>
              </w:rPr>
              <w:t>- Mettre en place des politiques territorialisées visant les rééquilibrages nécessaires ;</w:t>
            </w:r>
          </w:p>
        </w:tc>
        <w:tc>
          <w:tcPr>
            <w:tcW w:w="2551" w:type="dxa"/>
            <w:tcBorders>
              <w:top w:val="single" w:sz="1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rsidR="001650BE" w:rsidRPr="00C87C65" w:rsidRDefault="001650BE" w:rsidP="00E0625E">
            <w:pPr>
              <w:tabs>
                <w:tab w:val="left" w:pos="5580"/>
              </w:tabs>
              <w:spacing w:after="0" w:line="276" w:lineRule="auto"/>
              <w:rPr>
                <w:rFonts w:eastAsia="Calibri" w:cs="Times New Roman"/>
                <w:b/>
                <w:color w:val="44546A" w:themeColor="text2"/>
                <w:sz w:val="20"/>
                <w:szCs w:val="20"/>
              </w:rPr>
            </w:pPr>
            <w:r w:rsidRPr="00C87C65">
              <w:rPr>
                <w:rFonts w:eastAsia="Calibri" w:cs="Times New Roman"/>
                <w:b/>
                <w:color w:val="44546A" w:themeColor="text2"/>
                <w:sz w:val="20"/>
                <w:szCs w:val="20"/>
              </w:rPr>
              <w:t>OS : Soutenir les capacités d’anticipation, de planification et de montage de projets des acteurs publics locaux</w:t>
            </w:r>
          </w:p>
          <w:p w:rsidR="001650BE" w:rsidRPr="00C87C65" w:rsidRDefault="001650BE" w:rsidP="00E0625E">
            <w:pPr>
              <w:tabs>
                <w:tab w:val="left" w:pos="5580"/>
              </w:tabs>
              <w:spacing w:after="0" w:line="276" w:lineRule="auto"/>
              <w:rPr>
                <w:rFonts w:eastAsia="Calibri" w:cs="Times New Roman"/>
                <w:color w:val="44546A" w:themeColor="text2"/>
                <w:sz w:val="20"/>
                <w:szCs w:val="20"/>
              </w:rPr>
            </w:pPr>
            <w:r w:rsidRPr="00C87C65">
              <w:rPr>
                <w:rFonts w:eastAsia="Calibri" w:cs="Times New Roman"/>
                <w:color w:val="44546A" w:themeColor="text2"/>
                <w:sz w:val="20"/>
                <w:szCs w:val="20"/>
              </w:rPr>
              <w:t>(OT 11)</w:t>
            </w:r>
          </w:p>
        </w:tc>
        <w:tc>
          <w:tcPr>
            <w:tcW w:w="3828" w:type="dxa"/>
            <w:tcBorders>
              <w:top w:val="single" w:sz="18" w:space="0" w:color="4F81BD"/>
              <w:left w:val="single" w:sz="8" w:space="0" w:color="4F81BD"/>
              <w:bottom w:val="single" w:sz="8" w:space="0" w:color="4F81BD"/>
              <w:right w:val="single" w:sz="8" w:space="0" w:color="4F81BD"/>
            </w:tcBorders>
            <w:shd w:val="clear" w:color="auto" w:fill="DEEAF6" w:themeFill="accent1" w:themeFillTint="33"/>
          </w:tcPr>
          <w:p w:rsidR="001650BE" w:rsidRPr="00C87C65" w:rsidRDefault="001650BE" w:rsidP="00B05B69">
            <w:pPr>
              <w:tabs>
                <w:tab w:val="left" w:pos="5580"/>
              </w:tabs>
              <w:spacing w:after="0" w:line="276" w:lineRule="auto"/>
              <w:rPr>
                <w:rFonts w:eastAsia="Calibri" w:cs="Times New Roman"/>
                <w:b/>
                <w:color w:val="44546A" w:themeColor="text2"/>
                <w:sz w:val="20"/>
                <w:szCs w:val="20"/>
              </w:rPr>
            </w:pPr>
            <w:r w:rsidRPr="00C87C65">
              <w:rPr>
                <w:rFonts w:eastAsia="Calibri" w:cs="Times New Roman"/>
                <w:b/>
                <w:color w:val="44546A" w:themeColor="text2"/>
                <w:sz w:val="20"/>
                <w:szCs w:val="20"/>
              </w:rPr>
              <w:t xml:space="preserve"> OT 11 supprimé</w:t>
            </w:r>
            <w:r w:rsidR="00B05B69" w:rsidRPr="00C87C65">
              <w:rPr>
                <w:rFonts w:eastAsia="Calibri" w:cs="Times New Roman"/>
                <w:b/>
                <w:color w:val="44546A" w:themeColor="text2"/>
                <w:sz w:val="20"/>
                <w:szCs w:val="20"/>
              </w:rPr>
              <w:t xml:space="preserve">, le sujet étant pris en charge par </w:t>
            </w:r>
            <w:r w:rsidRPr="00C87C65">
              <w:rPr>
                <w:rFonts w:eastAsia="Calibri" w:cs="Times New Roman"/>
                <w:b/>
                <w:color w:val="44546A" w:themeColor="text2"/>
                <w:sz w:val="20"/>
                <w:szCs w:val="20"/>
              </w:rPr>
              <w:t>le PO FSE ETAT et par l’animation territoriale)</w:t>
            </w:r>
          </w:p>
        </w:tc>
      </w:tr>
      <w:tr w:rsidR="001650BE" w:rsidRPr="00C87C65" w:rsidTr="00E0625E">
        <w:trPr>
          <w:cantSplit/>
          <w:trHeight w:val="1805"/>
        </w:trPr>
        <w:tc>
          <w:tcPr>
            <w:tcW w:w="709" w:type="dxa"/>
            <w:tcBorders>
              <w:top w:val="single" w:sz="8" w:space="0" w:color="4F81BD"/>
              <w:left w:val="single" w:sz="8" w:space="0" w:color="4F81BD"/>
              <w:bottom w:val="single" w:sz="8" w:space="0" w:color="4F81BD"/>
              <w:right w:val="single" w:sz="8" w:space="0" w:color="4F81BD"/>
            </w:tcBorders>
            <w:textDirection w:val="btLr"/>
          </w:tcPr>
          <w:p w:rsidR="001650BE" w:rsidRPr="00C87C65" w:rsidRDefault="001650BE" w:rsidP="00E0625E">
            <w:pPr>
              <w:spacing w:after="0" w:line="276" w:lineRule="auto"/>
              <w:ind w:left="113" w:right="113"/>
              <w:jc w:val="center"/>
              <w:rPr>
                <w:rFonts w:eastAsia="Calibri" w:cs="Times New Roman"/>
                <w:b/>
                <w:color w:val="44546A" w:themeColor="text2"/>
                <w:sz w:val="20"/>
                <w:szCs w:val="20"/>
              </w:rPr>
            </w:pPr>
            <w:r w:rsidRPr="00C87C65">
              <w:rPr>
                <w:rFonts w:eastAsia="Calibri" w:cs="Times New Roman"/>
                <w:b/>
                <w:color w:val="44546A" w:themeColor="text2"/>
                <w:sz w:val="20"/>
                <w:szCs w:val="20"/>
              </w:rPr>
              <w:t>Assistance technique</w:t>
            </w:r>
          </w:p>
        </w:tc>
        <w:tc>
          <w:tcPr>
            <w:tcW w:w="3970"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1650BE" w:rsidRPr="00C87C65" w:rsidRDefault="001650BE" w:rsidP="00E0625E">
            <w:pPr>
              <w:autoSpaceDE w:val="0"/>
              <w:autoSpaceDN w:val="0"/>
              <w:adjustRightInd w:val="0"/>
              <w:spacing w:after="0" w:line="240" w:lineRule="auto"/>
              <w:rPr>
                <w:rFonts w:eastAsia="Calibri" w:cs="Times New Roman"/>
                <w:color w:val="44546A" w:themeColor="text2"/>
                <w:sz w:val="20"/>
                <w:szCs w:val="20"/>
              </w:rPr>
            </w:pPr>
            <w:r w:rsidRPr="00C87C65">
              <w:rPr>
                <w:rFonts w:eastAsia="Calibri" w:cs="Times New Roman"/>
                <w:color w:val="44546A" w:themeColor="text2"/>
                <w:sz w:val="20"/>
                <w:szCs w:val="20"/>
              </w:rPr>
              <w:t>Accompagner les collectivités dans le montage et le portage des projets et l’élaboration des projets de territoires (LEADER, ITI)</w:t>
            </w:r>
          </w:p>
        </w:tc>
        <w:tc>
          <w:tcPr>
            <w:tcW w:w="2551"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1650BE" w:rsidRPr="00C87C65" w:rsidRDefault="001650BE" w:rsidP="00E0625E">
            <w:pPr>
              <w:spacing w:after="0" w:line="276" w:lineRule="auto"/>
              <w:rPr>
                <w:rFonts w:eastAsia="Calibri" w:cs="Times New Roman"/>
                <w:b/>
                <w:color w:val="44546A" w:themeColor="text2"/>
                <w:sz w:val="20"/>
                <w:szCs w:val="20"/>
              </w:rPr>
            </w:pPr>
            <w:r w:rsidRPr="00C87C65">
              <w:rPr>
                <w:rFonts w:eastAsia="Calibri" w:cs="Times New Roman"/>
                <w:b/>
                <w:color w:val="44546A" w:themeColor="text2"/>
                <w:sz w:val="20"/>
                <w:szCs w:val="20"/>
              </w:rPr>
              <w:t>OS : Promouvoir une gestion efficace des fonds Européens au service des bénéficiaires du FEDER</w:t>
            </w:r>
          </w:p>
          <w:p w:rsidR="001650BE" w:rsidRPr="00C87C65" w:rsidRDefault="001650BE" w:rsidP="00E0625E">
            <w:pPr>
              <w:spacing w:after="0" w:line="276" w:lineRule="auto"/>
              <w:rPr>
                <w:rFonts w:eastAsia="Calibri" w:cs="Times New Roman"/>
                <w:color w:val="44546A" w:themeColor="text2"/>
                <w:sz w:val="20"/>
                <w:szCs w:val="20"/>
              </w:rPr>
            </w:pPr>
            <w:r w:rsidRPr="00C87C65">
              <w:rPr>
                <w:rFonts w:eastAsia="Calibri" w:cs="Times New Roman"/>
                <w:color w:val="44546A" w:themeColor="text2"/>
                <w:sz w:val="20"/>
                <w:szCs w:val="20"/>
              </w:rPr>
              <w:t>(axe : assistance technique)</w:t>
            </w:r>
          </w:p>
        </w:tc>
        <w:tc>
          <w:tcPr>
            <w:tcW w:w="3828" w:type="dxa"/>
            <w:tcBorders>
              <w:top w:val="single" w:sz="8" w:space="0" w:color="4F81BD"/>
              <w:left w:val="single" w:sz="8" w:space="0" w:color="4F81BD"/>
              <w:bottom w:val="single" w:sz="8" w:space="0" w:color="4F81BD"/>
              <w:right w:val="single" w:sz="8" w:space="0" w:color="4F81BD"/>
            </w:tcBorders>
          </w:tcPr>
          <w:p w:rsidR="001650BE" w:rsidRPr="00C87C65" w:rsidRDefault="009249E7" w:rsidP="00E0625E">
            <w:pPr>
              <w:spacing w:after="0" w:line="276" w:lineRule="auto"/>
              <w:rPr>
                <w:rFonts w:eastAsia="Calibri" w:cs="Times New Roman"/>
                <w:b/>
                <w:color w:val="44546A" w:themeColor="text2"/>
                <w:sz w:val="20"/>
                <w:szCs w:val="20"/>
              </w:rPr>
            </w:pPr>
            <w:r>
              <w:rPr>
                <w:rFonts w:eastAsia="Calibri" w:cs="Times New Roman"/>
                <w:b/>
                <w:color w:val="44546A" w:themeColor="text2"/>
                <w:sz w:val="20"/>
                <w:szCs w:val="20"/>
              </w:rPr>
              <w:t>OS 19 (ex 0S 17 puis 18)</w:t>
            </w:r>
            <w:r w:rsidR="001650BE" w:rsidRPr="00C87C65">
              <w:rPr>
                <w:rFonts w:eastAsia="Calibri" w:cs="Times New Roman"/>
                <w:b/>
                <w:color w:val="44546A" w:themeColor="text2"/>
                <w:sz w:val="20"/>
                <w:szCs w:val="20"/>
              </w:rPr>
              <w:t> : diminuer la charge administrative et favoriser un traitement efficient des demandes d’aide au service des bénéficiaires du FEDER</w:t>
            </w:r>
          </w:p>
          <w:p w:rsidR="001650BE" w:rsidRPr="00C87C65" w:rsidRDefault="001650BE" w:rsidP="00E0625E">
            <w:pPr>
              <w:spacing w:after="0" w:line="276" w:lineRule="auto"/>
              <w:rPr>
                <w:rFonts w:eastAsia="Calibri" w:cs="Times New Roman"/>
                <w:color w:val="44546A" w:themeColor="text2"/>
                <w:sz w:val="20"/>
                <w:szCs w:val="20"/>
              </w:rPr>
            </w:pPr>
            <w:r w:rsidRPr="00C87C65">
              <w:rPr>
                <w:rFonts w:eastAsia="Calibri" w:cs="Times New Roman"/>
                <w:color w:val="44546A" w:themeColor="text2"/>
                <w:sz w:val="20"/>
                <w:szCs w:val="20"/>
              </w:rPr>
              <w:t>(axe : assistance technique)</w:t>
            </w:r>
          </w:p>
          <w:p w:rsidR="001650BE" w:rsidRPr="00C87C65" w:rsidRDefault="001650BE" w:rsidP="00E0625E">
            <w:pPr>
              <w:spacing w:after="0" w:line="276" w:lineRule="auto"/>
              <w:rPr>
                <w:rFonts w:eastAsia="Calibri" w:cs="Times New Roman"/>
                <w:b/>
                <w:color w:val="44546A" w:themeColor="text2"/>
                <w:sz w:val="20"/>
                <w:szCs w:val="20"/>
              </w:rPr>
            </w:pPr>
          </w:p>
        </w:tc>
      </w:tr>
    </w:tbl>
    <w:p w:rsidR="001650BE" w:rsidRPr="00336B22" w:rsidRDefault="001650BE" w:rsidP="001650BE">
      <w:pPr>
        <w:spacing w:line="276" w:lineRule="auto"/>
        <w:jc w:val="both"/>
        <w:rPr>
          <w:rFonts w:eastAsia="Calibri" w:cs="Times New Roman"/>
          <w:b/>
          <w:bCs/>
          <w:color w:val="44546A" w:themeColor="text2"/>
        </w:rPr>
      </w:pPr>
    </w:p>
    <w:tbl>
      <w:tblPr>
        <w:tblStyle w:val="Grillemoyenne1-Accent1"/>
        <w:tblW w:w="9306" w:type="dxa"/>
        <w:shd w:val="clear" w:color="auto" w:fill="FFFFFF" w:themeFill="background1"/>
        <w:tblLook w:val="04A0"/>
      </w:tblPr>
      <w:tblGrid>
        <w:gridCol w:w="2556"/>
        <w:gridCol w:w="6750"/>
      </w:tblGrid>
      <w:tr w:rsidR="001650BE" w:rsidRPr="00336B22" w:rsidTr="00206D05">
        <w:trPr>
          <w:cnfStyle w:val="100000000000"/>
          <w:trHeight w:val="207"/>
        </w:trPr>
        <w:tc>
          <w:tcPr>
            <w:cnfStyle w:val="001000000000"/>
            <w:tcW w:w="2556" w:type="dxa"/>
            <w:shd w:val="clear" w:color="auto" w:fill="D5DCE4" w:themeFill="text2" w:themeFillTint="33"/>
            <w:noWrap/>
            <w:hideMark/>
          </w:tcPr>
          <w:p w:rsidR="001650BE" w:rsidRPr="00336B22" w:rsidRDefault="001650BE" w:rsidP="00E0625E">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 xml:space="preserve">Objectif spécifique </w:t>
            </w:r>
          </w:p>
        </w:tc>
        <w:tc>
          <w:tcPr>
            <w:tcW w:w="6750" w:type="dxa"/>
            <w:shd w:val="clear" w:color="auto" w:fill="FFFFFF" w:themeFill="background1"/>
            <w:hideMark/>
          </w:tcPr>
          <w:p w:rsidR="001650BE" w:rsidRPr="00336B22" w:rsidRDefault="001650BE" w:rsidP="00E0625E">
            <w:pPr>
              <w:spacing w:line="276" w:lineRule="auto"/>
              <w:jc w:val="both"/>
              <w:cnfStyle w:val="100000000000"/>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Soutenir les capacités d’anticipation, de planification et de montage de projets des acteurs publics locaux</w:t>
            </w:r>
          </w:p>
        </w:tc>
      </w:tr>
    </w:tbl>
    <w:p w:rsidR="001650BE" w:rsidRPr="00336B22" w:rsidRDefault="001650BE" w:rsidP="001650BE">
      <w:pPr>
        <w:spacing w:line="276" w:lineRule="auto"/>
        <w:jc w:val="both"/>
        <w:rPr>
          <w:rFonts w:eastAsia="Calibri" w:cs="Times New Roman"/>
          <w:bCs/>
          <w:color w:val="44546A" w:themeColor="text2"/>
        </w:rPr>
      </w:pPr>
    </w:p>
    <w:p w:rsidR="001650BE" w:rsidRPr="007100B3" w:rsidRDefault="001650BE" w:rsidP="001650BE">
      <w:pPr>
        <w:shd w:val="clear" w:color="auto" w:fill="44546A" w:themeFill="text2"/>
        <w:rPr>
          <w:b/>
          <w:color w:val="FFFFFF" w:themeColor="background1"/>
        </w:rPr>
      </w:pPr>
      <w:r w:rsidRPr="007100B3">
        <w:rPr>
          <w:b/>
          <w:color w:val="FFFFFF" w:themeColor="background1"/>
        </w:rPr>
        <w:t xml:space="preserve">Remarques issues de l’analyse de la V4.2 du PO </w:t>
      </w:r>
    </w:p>
    <w:p w:rsidR="001650BE" w:rsidRPr="00C87C65" w:rsidRDefault="001650BE" w:rsidP="001650BE">
      <w:pPr>
        <w:spacing w:line="276" w:lineRule="auto"/>
        <w:ind w:left="360"/>
        <w:jc w:val="both"/>
        <w:rPr>
          <w:rFonts w:eastAsia="Calibri" w:cs="Times New Roman"/>
          <w:bCs/>
          <w:color w:val="44546A" w:themeColor="text2"/>
        </w:rPr>
      </w:pPr>
      <w:r w:rsidRPr="00C87C65">
        <w:rPr>
          <w:rFonts w:eastAsia="Calibri" w:cs="Times New Roman"/>
          <w:bCs/>
          <w:color w:val="44546A" w:themeColor="text2"/>
        </w:rPr>
        <w:t xml:space="preserve">OS supprimé. </w:t>
      </w:r>
    </w:p>
    <w:p w:rsidR="001650BE" w:rsidRPr="007100B3" w:rsidRDefault="001650BE" w:rsidP="001650BE">
      <w:pPr>
        <w:spacing w:line="276" w:lineRule="auto"/>
        <w:ind w:left="360"/>
        <w:jc w:val="both"/>
        <w:rPr>
          <w:rFonts w:eastAsia="Calibri" w:cs="Times New Roman"/>
          <w:b/>
          <w:bCs/>
          <w:color w:val="44546A" w:themeColor="text2"/>
        </w:rPr>
      </w:pPr>
    </w:p>
    <w:tbl>
      <w:tblPr>
        <w:tblStyle w:val="Grillemoyenne1-Accent1"/>
        <w:tblW w:w="9306" w:type="dxa"/>
        <w:tblInd w:w="-34" w:type="dxa"/>
        <w:shd w:val="clear" w:color="auto" w:fill="FFFFFF" w:themeFill="background1"/>
        <w:tblLook w:val="04A0"/>
      </w:tblPr>
      <w:tblGrid>
        <w:gridCol w:w="2556"/>
        <w:gridCol w:w="6750"/>
      </w:tblGrid>
      <w:tr w:rsidR="001650BE" w:rsidRPr="00336B22" w:rsidTr="009249E7">
        <w:trPr>
          <w:cnfStyle w:val="100000000000"/>
          <w:trHeight w:val="207"/>
        </w:trPr>
        <w:tc>
          <w:tcPr>
            <w:cnfStyle w:val="001000000000"/>
            <w:tcW w:w="2556" w:type="dxa"/>
            <w:shd w:val="clear" w:color="auto" w:fill="D5DCE4" w:themeFill="text2" w:themeFillTint="33"/>
            <w:noWrap/>
            <w:hideMark/>
          </w:tcPr>
          <w:p w:rsidR="001650BE" w:rsidRPr="00336B22" w:rsidRDefault="001650BE" w:rsidP="00E0625E">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 xml:space="preserve">Objectif spécifique </w:t>
            </w:r>
          </w:p>
        </w:tc>
        <w:tc>
          <w:tcPr>
            <w:tcW w:w="6750" w:type="dxa"/>
            <w:shd w:val="clear" w:color="auto" w:fill="FFFFFF" w:themeFill="background1"/>
            <w:hideMark/>
          </w:tcPr>
          <w:p w:rsidR="001650BE" w:rsidRPr="00336B22" w:rsidRDefault="009249E7" w:rsidP="00E0625E">
            <w:pPr>
              <w:spacing w:line="276" w:lineRule="auto"/>
              <w:jc w:val="both"/>
              <w:cnfStyle w:val="100000000000"/>
              <w:rPr>
                <w:rFonts w:asciiTheme="minorHAnsi" w:eastAsia="Calibri" w:hAnsiTheme="minorHAnsi"/>
                <w:color w:val="44546A" w:themeColor="text2"/>
                <w:sz w:val="22"/>
                <w:szCs w:val="22"/>
              </w:rPr>
            </w:pPr>
            <w:r>
              <w:rPr>
                <w:rFonts w:asciiTheme="minorHAnsi" w:eastAsia="Calibri" w:hAnsiTheme="minorHAnsi"/>
                <w:color w:val="44546A" w:themeColor="text2"/>
                <w:sz w:val="22"/>
                <w:szCs w:val="22"/>
              </w:rPr>
              <w:t xml:space="preserve">OS 19 </w:t>
            </w:r>
            <w:r w:rsidRPr="009249E7">
              <w:rPr>
                <w:rFonts w:asciiTheme="minorHAnsi" w:eastAsia="Calibri" w:hAnsiTheme="minorHAnsi"/>
                <w:color w:val="44546A" w:themeColor="text2"/>
                <w:sz w:val="22"/>
                <w:szCs w:val="22"/>
              </w:rPr>
              <w:t>: diminuer la charge administrative et favoriser un traitement efficient des demandes d’aide au service des bénéficiaires du FEDER</w:t>
            </w:r>
          </w:p>
        </w:tc>
      </w:tr>
    </w:tbl>
    <w:p w:rsidR="001650BE" w:rsidRPr="00336B22" w:rsidRDefault="001650BE" w:rsidP="001650BE">
      <w:pPr>
        <w:spacing w:line="276" w:lineRule="auto"/>
        <w:jc w:val="both"/>
        <w:rPr>
          <w:rFonts w:eastAsia="Calibri" w:cs="Times New Roman"/>
          <w:bCs/>
          <w:color w:val="44546A" w:themeColor="text2"/>
        </w:rPr>
      </w:pPr>
    </w:p>
    <w:p w:rsidR="009249E7" w:rsidRPr="009249E7" w:rsidRDefault="001650BE" w:rsidP="009249E7">
      <w:pPr>
        <w:numPr>
          <w:ilvl w:val="0"/>
          <w:numId w:val="22"/>
        </w:numPr>
        <w:spacing w:line="276" w:lineRule="auto"/>
        <w:jc w:val="both"/>
        <w:rPr>
          <w:rFonts w:eastAsia="Calibri" w:cs="Times New Roman"/>
          <w:bCs/>
          <w:color w:val="44546A" w:themeColor="text2"/>
        </w:rPr>
      </w:pPr>
      <w:r w:rsidRPr="00336B22">
        <w:rPr>
          <w:rFonts w:eastAsia="Calibri" w:cs="Times New Roman"/>
          <w:bCs/>
          <w:color w:val="44546A" w:themeColor="text2"/>
        </w:rPr>
        <w:t xml:space="preserve">Dans le cas d’ITI ou de projets territoriaux (hors ITI) portés par des intercommunalités, prévoir un </w:t>
      </w:r>
      <w:r w:rsidRPr="00336B22">
        <w:rPr>
          <w:rFonts w:eastAsia="Calibri" w:cs="Times New Roman"/>
          <w:bCs/>
          <w:color w:val="44546A" w:themeColor="text2"/>
          <w:u w:val="single"/>
        </w:rPr>
        <w:t>accompagnement et un soutien à l’ingénierie territoriale</w:t>
      </w:r>
      <w:r w:rsidRPr="00336B22">
        <w:rPr>
          <w:rFonts w:eastAsia="Calibri" w:cs="Times New Roman"/>
          <w:bCs/>
          <w:color w:val="44546A" w:themeColor="text2"/>
        </w:rPr>
        <w:t xml:space="preserve"> des EPCI et des communes, permettant de leur transférer la maîtrise de la conduite de projet et d’améliorer l’efficacité de leurs services. Il ne s’agit donc pas d’assistance technique au pilotage du PO, mais du </w:t>
      </w:r>
      <w:r w:rsidRPr="00336B22">
        <w:rPr>
          <w:rFonts w:eastAsia="Calibri" w:cs="Times New Roman"/>
          <w:bCs/>
          <w:color w:val="44546A" w:themeColor="text2"/>
          <w:u w:val="single"/>
        </w:rPr>
        <w:t>renforcement de l’efficacité publique</w:t>
      </w:r>
      <w:r w:rsidR="009249E7">
        <w:rPr>
          <w:rFonts w:eastAsia="Calibri" w:cs="Times New Roman"/>
          <w:bCs/>
          <w:color w:val="44546A" w:themeColor="text2"/>
          <w:u w:val="single"/>
        </w:rPr>
        <w:t xml:space="preserve"> relevant bien de l’OT 11, qui en principe ne prend pas en charge l’assistance technique</w:t>
      </w:r>
      <w:r w:rsidRPr="00336B22">
        <w:rPr>
          <w:rFonts w:eastAsia="Calibri" w:cs="Times New Roman"/>
          <w:bCs/>
          <w:color w:val="44546A" w:themeColor="text2"/>
        </w:rPr>
        <w:t>.</w:t>
      </w:r>
    </w:p>
    <w:p w:rsidR="001650BE" w:rsidRPr="007100B3" w:rsidRDefault="001650BE" w:rsidP="001650BE">
      <w:pPr>
        <w:shd w:val="clear" w:color="auto" w:fill="44546A" w:themeFill="text2"/>
        <w:rPr>
          <w:b/>
          <w:color w:val="FFFFFF" w:themeColor="background1"/>
        </w:rPr>
      </w:pPr>
      <w:r w:rsidRPr="007100B3">
        <w:rPr>
          <w:b/>
          <w:color w:val="FFFFFF" w:themeColor="background1"/>
        </w:rPr>
        <w:t>Remarque</w:t>
      </w:r>
      <w:r w:rsidR="00206D05">
        <w:rPr>
          <w:b/>
          <w:color w:val="FFFFFF" w:themeColor="background1"/>
        </w:rPr>
        <w:t>s issues de l’analyse de la VF</w:t>
      </w:r>
      <w:r w:rsidRPr="007100B3">
        <w:rPr>
          <w:b/>
          <w:color w:val="FFFFFF" w:themeColor="background1"/>
        </w:rPr>
        <w:t xml:space="preserve"> du PO </w:t>
      </w:r>
    </w:p>
    <w:p w:rsidR="001650BE" w:rsidRPr="00206D05" w:rsidRDefault="001650BE" w:rsidP="001650BE">
      <w:pPr>
        <w:spacing w:line="276" w:lineRule="auto"/>
        <w:jc w:val="both"/>
        <w:rPr>
          <w:rFonts w:eastAsia="Calibri" w:cs="Times New Roman"/>
          <w:bCs/>
          <w:color w:val="44546A" w:themeColor="text2"/>
        </w:rPr>
      </w:pPr>
      <w:r w:rsidRPr="00206D05">
        <w:rPr>
          <w:rFonts w:eastAsia="Calibri" w:cs="Times New Roman"/>
          <w:bCs/>
          <w:color w:val="44546A" w:themeColor="text2"/>
        </w:rPr>
        <w:t xml:space="preserve">Remarque non prise en compte. </w:t>
      </w:r>
    </w:p>
    <w:p w:rsidR="001650BE" w:rsidRPr="00336B22" w:rsidRDefault="001650BE" w:rsidP="001650BE">
      <w:pPr>
        <w:spacing w:line="276" w:lineRule="auto"/>
        <w:jc w:val="both"/>
        <w:rPr>
          <w:rFonts w:eastAsia="Calibri" w:cs="Times New Roman"/>
          <w:b/>
          <w:bCs/>
          <w:color w:val="44546A" w:themeColor="text2"/>
        </w:rPr>
      </w:pPr>
    </w:p>
    <w:p w:rsidR="001650BE" w:rsidRPr="007100B3" w:rsidRDefault="00206D05" w:rsidP="00B05B69">
      <w:pPr>
        <w:shd w:val="clear" w:color="auto" w:fill="44546A" w:themeFill="text2"/>
        <w:jc w:val="both"/>
        <w:rPr>
          <w:b/>
          <w:color w:val="FFFFFF" w:themeColor="background1"/>
        </w:rPr>
      </w:pPr>
      <w:r>
        <w:rPr>
          <w:b/>
          <w:color w:val="FFFFFF" w:themeColor="background1"/>
        </w:rPr>
        <w:t>Synthèse de r</w:t>
      </w:r>
      <w:r w:rsidR="001650BE" w:rsidRPr="007100B3">
        <w:rPr>
          <w:b/>
          <w:color w:val="FFFFFF" w:themeColor="background1"/>
        </w:rPr>
        <w:t>emarque</w:t>
      </w:r>
      <w:r>
        <w:rPr>
          <w:b/>
          <w:color w:val="FFFFFF" w:themeColor="background1"/>
        </w:rPr>
        <w:t>s issues de l’analyse de la VF</w:t>
      </w:r>
      <w:r w:rsidR="001650BE" w:rsidRPr="007100B3">
        <w:rPr>
          <w:b/>
          <w:color w:val="FFFFFF" w:themeColor="background1"/>
        </w:rPr>
        <w:t xml:space="preserve"> du PO </w:t>
      </w:r>
    </w:p>
    <w:p w:rsidR="001650BE" w:rsidRDefault="001650BE" w:rsidP="00B05B69">
      <w:pPr>
        <w:jc w:val="both"/>
        <w:rPr>
          <w:b/>
          <w:color w:val="44546A" w:themeColor="text2"/>
        </w:rPr>
      </w:pPr>
      <w:r w:rsidRPr="002C313C">
        <w:rPr>
          <w:b/>
          <w:color w:val="44546A" w:themeColor="text2"/>
        </w:rPr>
        <w:t>Une grande part des recommandations de l’éval</w:t>
      </w:r>
      <w:r>
        <w:rPr>
          <w:b/>
          <w:color w:val="44546A" w:themeColor="text2"/>
        </w:rPr>
        <w:t xml:space="preserve">uateur ont été prises en compte. </w:t>
      </w:r>
      <w:r w:rsidRPr="002C313C">
        <w:rPr>
          <w:b/>
          <w:color w:val="44546A" w:themeColor="text2"/>
        </w:rPr>
        <w:t xml:space="preserve"> </w:t>
      </w:r>
      <w:r>
        <w:rPr>
          <w:b/>
          <w:color w:val="44546A" w:themeColor="text2"/>
        </w:rPr>
        <w:t xml:space="preserve">Des précisions ont </w:t>
      </w:r>
      <w:r w:rsidRPr="002C313C">
        <w:rPr>
          <w:b/>
          <w:color w:val="44546A" w:themeColor="text2"/>
        </w:rPr>
        <w:t>notamment</w:t>
      </w:r>
      <w:r>
        <w:rPr>
          <w:b/>
          <w:color w:val="44546A" w:themeColor="text2"/>
        </w:rPr>
        <w:t xml:space="preserve"> été apportées</w:t>
      </w:r>
      <w:r w:rsidRPr="002C313C">
        <w:rPr>
          <w:b/>
          <w:color w:val="44546A" w:themeColor="text2"/>
        </w:rPr>
        <w:t xml:space="preserve"> </w:t>
      </w:r>
      <w:r>
        <w:rPr>
          <w:b/>
          <w:color w:val="44546A" w:themeColor="text2"/>
        </w:rPr>
        <w:t>en faveur</w:t>
      </w:r>
      <w:r w:rsidR="00B05B69">
        <w:rPr>
          <w:b/>
          <w:color w:val="44546A" w:themeColor="text2"/>
        </w:rPr>
        <w:t xml:space="preserve"> de la définition des actions,</w:t>
      </w:r>
      <w:r>
        <w:rPr>
          <w:b/>
          <w:color w:val="44546A" w:themeColor="text2"/>
        </w:rPr>
        <w:t xml:space="preserve"> des publics et territoires cibles. </w:t>
      </w:r>
    </w:p>
    <w:p w:rsidR="001650BE" w:rsidRPr="002C313C" w:rsidRDefault="001650BE" w:rsidP="00B05B69">
      <w:pPr>
        <w:jc w:val="both"/>
        <w:rPr>
          <w:b/>
          <w:color w:val="44546A" w:themeColor="text2"/>
        </w:rPr>
      </w:pPr>
      <w:r>
        <w:rPr>
          <w:b/>
          <w:color w:val="44546A" w:themeColor="text2"/>
        </w:rPr>
        <w:t xml:space="preserve">Des précisions supplémentaires sont apportées sur les spécificités du territoire dans la section 1 consacrée à la stratégie ainsi qu’au sein de la section 2 en description des constats ou des actions prévues. Ces éléments s’inscrivent en appui de la stratégie du territoire pour 2020. </w:t>
      </w:r>
    </w:p>
    <w:p w:rsidR="001650BE" w:rsidRDefault="001650BE" w:rsidP="001650BE">
      <w:pPr>
        <w:rPr>
          <w:rFonts w:eastAsiaTheme="majorEastAsia" w:cstheme="majorBidi"/>
          <w:b/>
          <w:color w:val="44546A" w:themeColor="text2"/>
          <w:sz w:val="24"/>
          <w:szCs w:val="24"/>
        </w:rPr>
      </w:pPr>
    </w:p>
    <w:p w:rsidR="001650BE" w:rsidRPr="00336B22" w:rsidRDefault="001650BE" w:rsidP="001650BE">
      <w:pPr>
        <w:spacing w:line="276" w:lineRule="auto"/>
        <w:jc w:val="both"/>
        <w:rPr>
          <w:rFonts w:eastAsiaTheme="majorEastAsia" w:cstheme="majorBidi"/>
          <w:b/>
          <w:color w:val="44546A" w:themeColor="text2"/>
          <w:sz w:val="24"/>
          <w:szCs w:val="24"/>
        </w:rPr>
      </w:pPr>
    </w:p>
    <w:p w:rsidR="001650BE" w:rsidRPr="00336B22" w:rsidRDefault="001650BE" w:rsidP="001650BE">
      <w:pPr>
        <w:pStyle w:val="Titre2"/>
        <w:pBdr>
          <w:bottom w:val="single" w:sz="12" w:space="1" w:color="auto"/>
        </w:pBdr>
        <w:spacing w:line="276" w:lineRule="auto"/>
        <w:jc w:val="both"/>
        <w:rPr>
          <w:rFonts w:asciiTheme="minorHAnsi" w:hAnsiTheme="minorHAnsi"/>
          <w:color w:val="44546A" w:themeColor="text2"/>
        </w:rPr>
      </w:pPr>
      <w:bookmarkStart w:id="5" w:name="_Toc386813410"/>
      <w:r w:rsidRPr="00336B22">
        <w:rPr>
          <w:rFonts w:asciiTheme="minorHAnsi" w:hAnsiTheme="minorHAnsi"/>
          <w:color w:val="44546A" w:themeColor="text2"/>
        </w:rPr>
        <w:t>Pertinence de l’absence de certains enjeux régionaux dans le PO FEDER-FSE</w:t>
      </w:r>
      <w:bookmarkEnd w:id="5"/>
    </w:p>
    <w:p w:rsidR="001650BE" w:rsidRPr="00336B22" w:rsidRDefault="001650BE" w:rsidP="001650BE">
      <w:pPr>
        <w:spacing w:line="276" w:lineRule="auto"/>
        <w:jc w:val="both"/>
        <w:rPr>
          <w:color w:val="44546A" w:themeColor="text2"/>
        </w:rPr>
      </w:pPr>
    </w:p>
    <w:p w:rsidR="001650BE" w:rsidRPr="007100B3" w:rsidRDefault="001650BE" w:rsidP="001650BE">
      <w:pPr>
        <w:shd w:val="clear" w:color="auto" w:fill="44546A" w:themeFill="text2"/>
        <w:rPr>
          <w:b/>
          <w:color w:val="FFFFFF" w:themeColor="background1"/>
        </w:rPr>
      </w:pPr>
      <w:r w:rsidRPr="007100B3">
        <w:rPr>
          <w:b/>
          <w:color w:val="FFFFFF" w:themeColor="background1"/>
        </w:rPr>
        <w:t>Remarque</w:t>
      </w:r>
      <w:r w:rsidR="00206D05">
        <w:rPr>
          <w:b/>
          <w:color w:val="FFFFFF" w:themeColor="background1"/>
        </w:rPr>
        <w:t>s issues de l’analyse de la VF</w:t>
      </w:r>
      <w:r w:rsidRPr="007100B3">
        <w:rPr>
          <w:b/>
          <w:color w:val="FFFFFF" w:themeColor="background1"/>
        </w:rPr>
        <w:t xml:space="preserve"> du PO </w:t>
      </w:r>
    </w:p>
    <w:p w:rsidR="001650BE" w:rsidRPr="00A5138A" w:rsidRDefault="001650BE" w:rsidP="001650BE">
      <w:pPr>
        <w:spacing w:line="276" w:lineRule="auto"/>
        <w:jc w:val="both"/>
        <w:rPr>
          <w:b/>
          <w:color w:val="44546A" w:themeColor="text2"/>
        </w:rPr>
      </w:pPr>
      <w:r w:rsidRPr="00206D05">
        <w:rPr>
          <w:color w:val="44546A" w:themeColor="text2"/>
        </w:rPr>
        <w:t xml:space="preserve">Les choix stratégiques effectués ont été justifiés dans la description de la stratégie du programme, </w:t>
      </w:r>
      <w:r w:rsidR="00B05B69" w:rsidRPr="00206D05">
        <w:rPr>
          <w:color w:val="44546A" w:themeColor="text2"/>
        </w:rPr>
        <w:t>laquelle vise de plus grands impacts</w:t>
      </w:r>
      <w:r w:rsidRPr="00A5138A">
        <w:rPr>
          <w:b/>
          <w:color w:val="44546A" w:themeColor="text2"/>
        </w:rPr>
        <w:t xml:space="preserve">. </w:t>
      </w:r>
    </w:p>
    <w:p w:rsidR="001650BE" w:rsidRPr="00336B22" w:rsidRDefault="001650BE" w:rsidP="001650BE">
      <w:pPr>
        <w:rPr>
          <w:color w:val="44546A" w:themeColor="text2"/>
        </w:rPr>
      </w:pPr>
    </w:p>
    <w:p w:rsidR="001650BE" w:rsidRPr="00336B22" w:rsidRDefault="001650BE" w:rsidP="001650BE">
      <w:pPr>
        <w:pStyle w:val="Titre2"/>
        <w:pBdr>
          <w:bottom w:val="single" w:sz="12" w:space="1" w:color="auto"/>
        </w:pBdr>
        <w:spacing w:line="276" w:lineRule="auto"/>
        <w:jc w:val="both"/>
        <w:rPr>
          <w:rFonts w:asciiTheme="minorHAnsi" w:hAnsiTheme="minorHAnsi"/>
          <w:color w:val="44546A" w:themeColor="text2"/>
        </w:rPr>
      </w:pPr>
      <w:bookmarkStart w:id="6" w:name="_Toc386813411"/>
      <w:r w:rsidRPr="00336B22">
        <w:rPr>
          <w:rFonts w:asciiTheme="minorHAnsi" w:hAnsiTheme="minorHAnsi"/>
          <w:color w:val="44546A" w:themeColor="text2"/>
        </w:rPr>
        <w:t>Caractère partagé du diagnostic</w:t>
      </w:r>
      <w:bookmarkEnd w:id="6"/>
    </w:p>
    <w:p w:rsidR="001650BE" w:rsidRPr="00336B22" w:rsidRDefault="001650BE" w:rsidP="001650BE">
      <w:pPr>
        <w:spacing w:line="276" w:lineRule="auto"/>
        <w:jc w:val="both"/>
        <w:rPr>
          <w:b/>
          <w:color w:val="44546A" w:themeColor="text2"/>
        </w:rPr>
      </w:pPr>
    </w:p>
    <w:p w:rsidR="001650BE" w:rsidRPr="00336B22" w:rsidRDefault="001650BE" w:rsidP="001650BE">
      <w:pPr>
        <w:spacing w:line="276" w:lineRule="auto"/>
        <w:jc w:val="both"/>
        <w:rPr>
          <w:color w:val="44546A" w:themeColor="text2"/>
        </w:rPr>
      </w:pPr>
      <w:r w:rsidRPr="00336B22">
        <w:rPr>
          <w:color w:val="44546A" w:themeColor="text2"/>
          <w:u w:val="single"/>
        </w:rPr>
        <w:t>Extrait du PO p.153, liste des partenaires concernés</w:t>
      </w:r>
      <w:r w:rsidRPr="00336B22">
        <w:rPr>
          <w:color w:val="44546A" w:themeColor="text2"/>
        </w:rPr>
        <w:t> :</w:t>
      </w:r>
    </w:p>
    <w:p w:rsidR="001650BE" w:rsidRPr="00336B22" w:rsidRDefault="001650BE" w:rsidP="001650BE">
      <w:pPr>
        <w:spacing w:line="276" w:lineRule="auto"/>
        <w:jc w:val="both"/>
        <w:rPr>
          <w:color w:val="44546A" w:themeColor="text2"/>
        </w:rPr>
      </w:pPr>
      <w:r w:rsidRPr="00336B22">
        <w:rPr>
          <w:color w:val="44546A" w:themeColor="text2"/>
        </w:rPr>
        <w:t xml:space="preserve">Préalablement à l’écriture des programmes, quarante ateliers thématiques furent organisés afin de préparer et mobiliser les acteurs pour l’écriture des fonds européens. Cette première phase permit de réunir les acteurs du territorien et de lister leurs besoins et leurs projets. </w:t>
      </w:r>
    </w:p>
    <w:p w:rsidR="001650BE" w:rsidRPr="00336B22" w:rsidRDefault="001650BE" w:rsidP="001650BE">
      <w:pPr>
        <w:spacing w:line="276" w:lineRule="auto"/>
        <w:jc w:val="both"/>
        <w:rPr>
          <w:color w:val="44546A" w:themeColor="text2"/>
        </w:rPr>
      </w:pPr>
      <w:r w:rsidRPr="00336B22">
        <w:rPr>
          <w:color w:val="44546A" w:themeColor="text2"/>
        </w:rPr>
        <w:t>La concertation pour l’élaboration du programme FEDER-FSE prit ensuite plusieurs formes :</w:t>
      </w:r>
    </w:p>
    <w:p w:rsidR="001650BE" w:rsidRPr="00336B22" w:rsidRDefault="001650BE" w:rsidP="001650BE">
      <w:pPr>
        <w:numPr>
          <w:ilvl w:val="0"/>
          <w:numId w:val="25"/>
        </w:numPr>
        <w:spacing w:line="276" w:lineRule="auto"/>
        <w:jc w:val="both"/>
        <w:rPr>
          <w:color w:val="44546A" w:themeColor="text2"/>
        </w:rPr>
      </w:pPr>
      <w:r w:rsidRPr="00336B22">
        <w:rPr>
          <w:color w:val="44546A" w:themeColor="text2"/>
        </w:rPr>
        <w:t xml:space="preserve">Des réunions hebdomadaires Etat-Région-Département, afin de trancher les points essentiels et d’avancer sur la rédaction. </w:t>
      </w:r>
    </w:p>
    <w:p w:rsidR="001650BE" w:rsidRPr="00336B22" w:rsidRDefault="001650BE" w:rsidP="001650BE">
      <w:pPr>
        <w:spacing w:line="276" w:lineRule="auto"/>
        <w:jc w:val="both"/>
        <w:rPr>
          <w:color w:val="44546A" w:themeColor="text2"/>
        </w:rPr>
      </w:pPr>
      <w:r w:rsidRPr="00336B22">
        <w:rPr>
          <w:color w:val="44546A" w:themeColor="text2"/>
        </w:rPr>
        <w:t>Chaque semaine, une nouvelle version d’écriture est proposée au partenariat (Etat et Département) : elle vise à prendre en compte les remarques formulées, et proposée une avancée sur plusieurs points d’écriture.</w:t>
      </w:r>
    </w:p>
    <w:p w:rsidR="001650BE" w:rsidRPr="00336B22" w:rsidRDefault="001650BE" w:rsidP="001650BE">
      <w:pPr>
        <w:numPr>
          <w:ilvl w:val="0"/>
          <w:numId w:val="25"/>
        </w:numPr>
        <w:spacing w:line="276" w:lineRule="auto"/>
        <w:jc w:val="both"/>
        <w:rPr>
          <w:color w:val="44546A" w:themeColor="text2"/>
        </w:rPr>
      </w:pPr>
      <w:r w:rsidRPr="00336B22">
        <w:rPr>
          <w:color w:val="44546A" w:themeColor="text2"/>
        </w:rPr>
        <w:t>Une validation technique conjointe par le groupe technique inter-fonds, réunissant l’ensemble des administrations déconcentrées de l’Etat, le Département, le CNES et la Région, a été réalisé avant l’envoi de chaque version, afin de s’assurer de la parfaite information et de la collaboration de tous les acteurs administratifs majeurs à l’élaboration du programme.</w:t>
      </w:r>
    </w:p>
    <w:p w:rsidR="001650BE" w:rsidRPr="004A56EE" w:rsidRDefault="001650BE" w:rsidP="001650BE">
      <w:pPr>
        <w:numPr>
          <w:ilvl w:val="0"/>
          <w:numId w:val="25"/>
        </w:numPr>
        <w:spacing w:line="276" w:lineRule="auto"/>
        <w:jc w:val="both"/>
        <w:rPr>
          <w:color w:val="44546A" w:themeColor="text2"/>
        </w:rPr>
      </w:pPr>
      <w:r w:rsidRPr="00336B22">
        <w:rPr>
          <w:color w:val="44546A" w:themeColor="text2"/>
        </w:rPr>
        <w:t>Une validation des orientations majeures par le groupe stratégique inter-fonds, réunissant le Président du Conseil Général, le Président du Conseil Régional et le Secrétaire Général aux Affaires Régionales, par délégation du Préfet.</w:t>
      </w:r>
    </w:p>
    <w:p w:rsidR="001650BE" w:rsidRPr="00336B22" w:rsidRDefault="001650BE" w:rsidP="001650BE">
      <w:pPr>
        <w:spacing w:line="276" w:lineRule="auto"/>
        <w:jc w:val="both"/>
        <w:rPr>
          <w:color w:val="44546A" w:themeColor="text2"/>
        </w:rPr>
      </w:pPr>
      <w:r w:rsidRPr="00336B22">
        <w:rPr>
          <w:color w:val="44546A" w:themeColor="text2"/>
        </w:rPr>
        <w:t>Par ailleurs, la concertation a été plus large :</w:t>
      </w:r>
    </w:p>
    <w:p w:rsidR="001650BE" w:rsidRPr="00336B22" w:rsidRDefault="001650BE" w:rsidP="001650BE">
      <w:pPr>
        <w:numPr>
          <w:ilvl w:val="0"/>
          <w:numId w:val="25"/>
        </w:numPr>
        <w:spacing w:line="276" w:lineRule="auto"/>
        <w:jc w:val="both"/>
        <w:rPr>
          <w:color w:val="44546A" w:themeColor="text2"/>
        </w:rPr>
      </w:pPr>
      <w:r w:rsidRPr="00336B22">
        <w:rPr>
          <w:color w:val="44546A" w:themeColor="text2"/>
        </w:rPr>
        <w:t xml:space="preserve">Plusieurs comités de suivi et de concertations furent organisés à Cayenne, tant au cours de la phase d’ateliers (2) que de la phase d’écriture (2). Réunissant élus et socioprofessionnels ainsi que </w:t>
      </w:r>
      <w:r w:rsidR="00E0625E" w:rsidRPr="00336B22">
        <w:rPr>
          <w:color w:val="44546A" w:themeColor="text2"/>
        </w:rPr>
        <w:t>les</w:t>
      </w:r>
      <w:r w:rsidRPr="00336B22">
        <w:rPr>
          <w:color w:val="44546A" w:themeColor="text2"/>
        </w:rPr>
        <w:t xml:space="preserve"> organismes de recherche, ils visèrent à partager les avancées de l’écriture et de recueillir des réactions, remarques et commentaires.</w:t>
      </w:r>
    </w:p>
    <w:p w:rsidR="001650BE" w:rsidRPr="004A56EE" w:rsidRDefault="001650BE" w:rsidP="001650BE">
      <w:pPr>
        <w:numPr>
          <w:ilvl w:val="0"/>
          <w:numId w:val="25"/>
        </w:numPr>
        <w:spacing w:line="276" w:lineRule="auto"/>
        <w:jc w:val="both"/>
        <w:rPr>
          <w:color w:val="44546A" w:themeColor="text2"/>
        </w:rPr>
      </w:pPr>
      <w:r w:rsidRPr="00336B22">
        <w:rPr>
          <w:color w:val="44546A" w:themeColor="text2"/>
        </w:rPr>
        <w:t>Cinq c</w:t>
      </w:r>
      <w:r w:rsidR="004A56EE">
        <w:rPr>
          <w:color w:val="44546A" w:themeColor="text2"/>
        </w:rPr>
        <w:t>oncertations dans les communes f</w:t>
      </w:r>
      <w:r w:rsidRPr="00336B22">
        <w:rPr>
          <w:color w:val="44546A" w:themeColor="text2"/>
        </w:rPr>
        <w:t>urent organisées afin de toucher l’ensemble de la population et des territoires : Cayenne, Matoury, Kourou, Saint-Laurent du Maroni, Saint-Georges de l’Oyapock. Les élus et les représentants professionnels furent invités à partager leur vision prospective sur les fonds européens.</w:t>
      </w:r>
    </w:p>
    <w:p w:rsidR="001650BE" w:rsidRPr="00A5138A" w:rsidRDefault="001650BE" w:rsidP="004A56EE">
      <w:pPr>
        <w:spacing w:after="0" w:line="276" w:lineRule="auto"/>
        <w:jc w:val="both"/>
        <w:rPr>
          <w:color w:val="44546A" w:themeColor="text2"/>
        </w:rPr>
      </w:pPr>
      <w:r w:rsidRPr="00A5138A">
        <w:rPr>
          <w:color w:val="44546A" w:themeColor="text2"/>
        </w:rPr>
        <w:t>De plus, les rédactions des v2 et v3 ont permis une concertation renforcée qui s’est traduite par :</w:t>
      </w:r>
    </w:p>
    <w:p w:rsidR="001650BE" w:rsidRPr="00A5138A" w:rsidRDefault="001650BE" w:rsidP="004A56EE">
      <w:pPr>
        <w:numPr>
          <w:ilvl w:val="0"/>
          <w:numId w:val="25"/>
        </w:numPr>
        <w:spacing w:after="0" w:line="276" w:lineRule="auto"/>
        <w:jc w:val="both"/>
        <w:rPr>
          <w:color w:val="44546A" w:themeColor="text2"/>
        </w:rPr>
      </w:pPr>
      <w:r w:rsidRPr="00A5138A">
        <w:rPr>
          <w:color w:val="44546A" w:themeColor="text2"/>
        </w:rPr>
        <w:t>La réunion hebdomadaire du partenariat Etat-Région-Département afin de traiter toutes les questions de forme ou de fond du document</w:t>
      </w:r>
      <w:r w:rsidR="004A56EE">
        <w:rPr>
          <w:color w:val="44546A" w:themeColor="text2"/>
        </w:rPr>
        <w:t>.</w:t>
      </w:r>
    </w:p>
    <w:p w:rsidR="001650BE" w:rsidRPr="00A5138A" w:rsidRDefault="001650BE" w:rsidP="004A56EE">
      <w:pPr>
        <w:numPr>
          <w:ilvl w:val="0"/>
          <w:numId w:val="25"/>
        </w:numPr>
        <w:spacing w:after="0" w:line="276" w:lineRule="auto"/>
        <w:jc w:val="both"/>
        <w:rPr>
          <w:color w:val="44546A" w:themeColor="text2"/>
        </w:rPr>
      </w:pPr>
      <w:r w:rsidRPr="00A5138A">
        <w:rPr>
          <w:color w:val="44546A" w:themeColor="text2"/>
        </w:rPr>
        <w:t>Des réunions thématiques par objectif thématique ou objectif spécifique dans le but d’établir une liste réaliste de projets potentiellement éligibles sur la programmation 2014-2020, de les hiérarchiser et d’en établir le coût financier ainsi que le pourcentage minimum de soutien public nécessaire pour leur mise en œuvre.</w:t>
      </w:r>
    </w:p>
    <w:p w:rsidR="001650BE" w:rsidRPr="00A5138A" w:rsidRDefault="001650BE" w:rsidP="004A56EE">
      <w:pPr>
        <w:numPr>
          <w:ilvl w:val="0"/>
          <w:numId w:val="25"/>
        </w:numPr>
        <w:spacing w:after="0" w:line="276" w:lineRule="auto"/>
        <w:jc w:val="both"/>
        <w:rPr>
          <w:color w:val="44546A" w:themeColor="text2"/>
        </w:rPr>
      </w:pPr>
      <w:r w:rsidRPr="00A5138A">
        <w:rPr>
          <w:color w:val="44546A" w:themeColor="text2"/>
        </w:rPr>
        <w:t>La Région a proposé des tableaux financiers résumant ces réunions et proposant plusieurs scénarios alternatifs visant à atteindre les objectifs stratégiques fixés par différentes actions.</w:t>
      </w:r>
    </w:p>
    <w:p w:rsidR="001650BE" w:rsidRPr="004A56EE" w:rsidRDefault="001650BE" w:rsidP="004A56EE">
      <w:pPr>
        <w:numPr>
          <w:ilvl w:val="0"/>
          <w:numId w:val="25"/>
        </w:numPr>
        <w:spacing w:after="0" w:line="276" w:lineRule="auto"/>
        <w:jc w:val="both"/>
        <w:rPr>
          <w:color w:val="44546A" w:themeColor="text2"/>
        </w:rPr>
      </w:pPr>
      <w:r w:rsidRPr="00A5138A">
        <w:rPr>
          <w:color w:val="44546A" w:themeColor="text2"/>
        </w:rPr>
        <w:t>Des propositions de modifications régulières de la rédaction ont été proposées par la Région, l’Etat et le Département.</w:t>
      </w:r>
    </w:p>
    <w:p w:rsidR="001650BE" w:rsidRPr="00A5138A" w:rsidRDefault="001650BE" w:rsidP="004A56EE">
      <w:pPr>
        <w:spacing w:after="0" w:line="276" w:lineRule="auto"/>
        <w:jc w:val="both"/>
        <w:rPr>
          <w:color w:val="44546A" w:themeColor="text2"/>
        </w:rPr>
      </w:pPr>
      <w:r w:rsidRPr="00A5138A">
        <w:rPr>
          <w:color w:val="44546A" w:themeColor="text2"/>
        </w:rPr>
        <w:t>Par ailleurs des réunions de travail spécifiques se sont tenues afin de :</w:t>
      </w:r>
    </w:p>
    <w:p w:rsidR="001650BE" w:rsidRPr="00A5138A" w:rsidRDefault="001650BE" w:rsidP="004A56EE">
      <w:pPr>
        <w:numPr>
          <w:ilvl w:val="0"/>
          <w:numId w:val="25"/>
        </w:numPr>
        <w:spacing w:after="0" w:line="276" w:lineRule="auto"/>
        <w:jc w:val="both"/>
        <w:rPr>
          <w:color w:val="44546A" w:themeColor="text2"/>
        </w:rPr>
      </w:pPr>
      <w:r w:rsidRPr="00A5138A">
        <w:rPr>
          <w:color w:val="44546A" w:themeColor="text2"/>
        </w:rPr>
        <w:t>Déterminer les lignes de partages entre les fonds</w:t>
      </w:r>
    </w:p>
    <w:p w:rsidR="001650BE" w:rsidRPr="00A5138A" w:rsidRDefault="001650BE" w:rsidP="004A56EE">
      <w:pPr>
        <w:numPr>
          <w:ilvl w:val="0"/>
          <w:numId w:val="25"/>
        </w:numPr>
        <w:spacing w:after="0" w:line="276" w:lineRule="auto"/>
        <w:jc w:val="both"/>
        <w:rPr>
          <w:color w:val="44546A" w:themeColor="text2"/>
        </w:rPr>
      </w:pPr>
      <w:r w:rsidRPr="00A5138A">
        <w:rPr>
          <w:color w:val="44546A" w:themeColor="text2"/>
        </w:rPr>
        <w:t>Proposer des indicateurs pertinents.</w:t>
      </w:r>
    </w:p>
    <w:p w:rsidR="001650BE" w:rsidRPr="00336B22" w:rsidRDefault="001650BE" w:rsidP="004A56EE">
      <w:pPr>
        <w:spacing w:after="0" w:line="276" w:lineRule="auto"/>
        <w:jc w:val="both"/>
        <w:rPr>
          <w:color w:val="44546A" w:themeColor="text2"/>
        </w:rPr>
      </w:pPr>
      <w:r w:rsidRPr="00A5138A">
        <w:rPr>
          <w:color w:val="44546A" w:themeColor="text2"/>
        </w:rPr>
        <w:t xml:space="preserve">Les services spécialisés de l’Etat, de la Région et du Départements </w:t>
      </w:r>
      <w:r w:rsidR="004A56EE">
        <w:rPr>
          <w:color w:val="44546A" w:themeColor="text2"/>
        </w:rPr>
        <w:t xml:space="preserve">se </w:t>
      </w:r>
      <w:r w:rsidRPr="00A5138A">
        <w:rPr>
          <w:color w:val="44546A" w:themeColor="text2"/>
        </w:rPr>
        <w:t>sont concertés pour établir les valeurs cibles.</w:t>
      </w:r>
    </w:p>
    <w:p w:rsidR="001650BE" w:rsidRPr="00336B22" w:rsidRDefault="001650BE" w:rsidP="001650BE">
      <w:pPr>
        <w:rPr>
          <w:color w:val="44546A" w:themeColor="text2"/>
        </w:rPr>
      </w:pPr>
    </w:p>
    <w:p w:rsidR="001650BE" w:rsidRPr="00336B22" w:rsidRDefault="001650BE" w:rsidP="001650BE">
      <w:pPr>
        <w:pStyle w:val="Titre2"/>
        <w:pBdr>
          <w:bottom w:val="single" w:sz="12" w:space="1" w:color="auto"/>
        </w:pBdr>
        <w:spacing w:line="276" w:lineRule="auto"/>
        <w:jc w:val="both"/>
        <w:rPr>
          <w:rFonts w:asciiTheme="minorHAnsi" w:hAnsiTheme="minorHAnsi"/>
          <w:color w:val="44546A" w:themeColor="text2"/>
        </w:rPr>
      </w:pPr>
      <w:bookmarkStart w:id="7" w:name="_Toc386813412"/>
      <w:r w:rsidRPr="00336B22">
        <w:rPr>
          <w:rFonts w:asciiTheme="minorHAnsi" w:hAnsiTheme="minorHAnsi"/>
          <w:color w:val="44546A" w:themeColor="text2"/>
        </w:rPr>
        <w:t>Prise en compte des enjeux des territoires spécifiques</w:t>
      </w:r>
      <w:bookmarkEnd w:id="7"/>
    </w:p>
    <w:p w:rsidR="001650BE" w:rsidRDefault="00A82E1C" w:rsidP="001650BE">
      <w:pPr>
        <w:jc w:val="both"/>
        <w:rPr>
          <w:color w:val="44546A" w:themeColor="text2"/>
        </w:rPr>
      </w:pPr>
      <w:r>
        <w:rPr>
          <w:color w:val="44546A" w:themeColor="text2"/>
        </w:rPr>
        <w:tab/>
      </w:r>
    </w:p>
    <w:p w:rsidR="004A56EE" w:rsidRDefault="004A56EE" w:rsidP="001650BE">
      <w:pPr>
        <w:jc w:val="both"/>
        <w:rPr>
          <w:color w:val="44546A" w:themeColor="text2"/>
        </w:rPr>
      </w:pPr>
    </w:p>
    <w:p w:rsidR="001650BE" w:rsidRPr="007100B3" w:rsidRDefault="001650BE" w:rsidP="001650BE">
      <w:pPr>
        <w:shd w:val="clear" w:color="auto" w:fill="44546A" w:themeFill="text2"/>
        <w:rPr>
          <w:b/>
          <w:color w:val="FFFFFF" w:themeColor="background1"/>
        </w:rPr>
      </w:pPr>
      <w:r w:rsidRPr="007100B3">
        <w:rPr>
          <w:b/>
          <w:color w:val="FFFFFF" w:themeColor="background1"/>
        </w:rPr>
        <w:t xml:space="preserve">Remarques issues de l’analyse de la V4.2 </w:t>
      </w:r>
      <w:r w:rsidR="006412E1">
        <w:rPr>
          <w:b/>
          <w:color w:val="FFFFFF" w:themeColor="background1"/>
        </w:rPr>
        <w:t xml:space="preserve">et de la VF </w:t>
      </w:r>
      <w:r w:rsidRPr="007100B3">
        <w:rPr>
          <w:b/>
          <w:color w:val="FFFFFF" w:themeColor="background1"/>
        </w:rPr>
        <w:t xml:space="preserve">du PO </w:t>
      </w:r>
    </w:p>
    <w:p w:rsidR="001650BE" w:rsidRPr="00206D05" w:rsidRDefault="00A82E1C" w:rsidP="004A56EE">
      <w:pPr>
        <w:spacing w:after="0" w:line="240" w:lineRule="auto"/>
        <w:jc w:val="both"/>
        <w:rPr>
          <w:color w:val="44546A" w:themeColor="text2"/>
        </w:rPr>
      </w:pPr>
      <w:r w:rsidRPr="00206D05">
        <w:rPr>
          <w:color w:val="44546A" w:themeColor="text2"/>
        </w:rPr>
        <w:t xml:space="preserve">La section 5 a été complétée avec les actions prévues pour deux types de zones géographiques prioritaires : </w:t>
      </w:r>
    </w:p>
    <w:p w:rsidR="00A82E1C" w:rsidRPr="00206D05" w:rsidRDefault="00A82E1C" w:rsidP="004A56EE">
      <w:pPr>
        <w:pStyle w:val="Paragraphedeliste"/>
        <w:numPr>
          <w:ilvl w:val="0"/>
          <w:numId w:val="25"/>
        </w:numPr>
        <w:spacing w:after="0" w:line="240" w:lineRule="auto"/>
        <w:jc w:val="both"/>
        <w:rPr>
          <w:color w:val="44546A" w:themeColor="text2"/>
        </w:rPr>
      </w:pPr>
      <w:r w:rsidRPr="00206D05">
        <w:rPr>
          <w:color w:val="44546A" w:themeColor="text2"/>
        </w:rPr>
        <w:t xml:space="preserve">les zones urbaines ou péri urbaines où vivent des populations socialement défavorisées ; </w:t>
      </w:r>
    </w:p>
    <w:p w:rsidR="00A82E1C" w:rsidRPr="00206D05" w:rsidRDefault="00A82E1C" w:rsidP="004A56EE">
      <w:pPr>
        <w:pStyle w:val="Paragraphedeliste"/>
        <w:numPr>
          <w:ilvl w:val="0"/>
          <w:numId w:val="25"/>
        </w:numPr>
        <w:spacing w:after="0" w:line="240" w:lineRule="auto"/>
        <w:jc w:val="both"/>
        <w:rPr>
          <w:color w:val="44546A" w:themeColor="text2"/>
        </w:rPr>
      </w:pPr>
      <w:r w:rsidRPr="00206D05">
        <w:rPr>
          <w:color w:val="44546A" w:themeColor="text2"/>
        </w:rPr>
        <w:t xml:space="preserve">les zones isolées des communes de l’intérieur des fleuves, faiblement dotées en services publics et ayant peu d’activité économique et d’échanges. </w:t>
      </w:r>
    </w:p>
    <w:p w:rsidR="001650BE" w:rsidRPr="00336B22" w:rsidRDefault="001650BE" w:rsidP="001650BE">
      <w:pPr>
        <w:rPr>
          <w:color w:val="44546A" w:themeColor="text2"/>
        </w:rPr>
      </w:pPr>
    </w:p>
    <w:p w:rsidR="001650BE" w:rsidRPr="00336B22" w:rsidRDefault="001650BE" w:rsidP="001650BE">
      <w:pPr>
        <w:rPr>
          <w:color w:val="44546A" w:themeColor="text2"/>
        </w:rPr>
      </w:pPr>
    </w:p>
    <w:p w:rsidR="00127C27" w:rsidRPr="00336B22" w:rsidRDefault="00127C27" w:rsidP="00127C27">
      <w:pPr>
        <w:rPr>
          <w:color w:val="44546A" w:themeColor="text2"/>
        </w:rPr>
      </w:pPr>
    </w:p>
    <w:p w:rsidR="00127C27" w:rsidRPr="00336B22" w:rsidRDefault="00127C27" w:rsidP="00127C27">
      <w:pPr>
        <w:rPr>
          <w:color w:val="44546A" w:themeColor="text2"/>
        </w:rPr>
      </w:pPr>
    </w:p>
    <w:p w:rsidR="00127C27" w:rsidRPr="00336B22" w:rsidRDefault="00127C27" w:rsidP="00127C27">
      <w:pPr>
        <w:rPr>
          <w:color w:val="44546A" w:themeColor="text2"/>
        </w:rPr>
      </w:pPr>
    </w:p>
    <w:p w:rsidR="00127C27" w:rsidRPr="00336B22" w:rsidRDefault="00127C27" w:rsidP="00127C27">
      <w:pPr>
        <w:rPr>
          <w:color w:val="44546A" w:themeColor="text2"/>
        </w:rPr>
      </w:pPr>
    </w:p>
    <w:p w:rsidR="00961F64" w:rsidRPr="00336B22" w:rsidRDefault="00961F64">
      <w:pPr>
        <w:rPr>
          <w:color w:val="44546A" w:themeColor="text2"/>
        </w:rPr>
      </w:pPr>
    </w:p>
    <w:p w:rsidR="00E06E8B" w:rsidRPr="00336B22" w:rsidRDefault="00E06E8B" w:rsidP="00E06E8B">
      <w:pPr>
        <w:rPr>
          <w:color w:val="44546A" w:themeColor="text2"/>
        </w:rPr>
      </w:pPr>
    </w:p>
    <w:p w:rsidR="00E06E8B" w:rsidRPr="00336B22" w:rsidRDefault="00E06E8B" w:rsidP="00E06E8B">
      <w:pPr>
        <w:rPr>
          <w:color w:val="44546A" w:themeColor="text2"/>
        </w:rPr>
      </w:pPr>
    </w:p>
    <w:p w:rsidR="00E06E8B" w:rsidRPr="00336B22" w:rsidRDefault="00E06E8B" w:rsidP="00E06E8B">
      <w:pPr>
        <w:rPr>
          <w:color w:val="44546A" w:themeColor="text2"/>
        </w:rPr>
      </w:pPr>
    </w:p>
    <w:p w:rsidR="00E06E8B" w:rsidRPr="00336B22" w:rsidRDefault="00E06E8B" w:rsidP="00E06E8B">
      <w:pPr>
        <w:rPr>
          <w:color w:val="44546A" w:themeColor="text2"/>
        </w:rPr>
      </w:pPr>
    </w:p>
    <w:p w:rsidR="00E06E8B" w:rsidRDefault="00E06E8B" w:rsidP="00E06E8B">
      <w:pPr>
        <w:pStyle w:val="Titre1"/>
        <w:numPr>
          <w:ilvl w:val="0"/>
          <w:numId w:val="0"/>
        </w:numPr>
        <w:spacing w:line="276" w:lineRule="auto"/>
        <w:ind w:left="720" w:hanging="360"/>
        <w:jc w:val="both"/>
        <w:rPr>
          <w:rFonts w:asciiTheme="minorHAnsi" w:hAnsiTheme="minorHAnsi"/>
          <w:color w:val="44546A" w:themeColor="text2"/>
        </w:rPr>
      </w:pPr>
    </w:p>
    <w:p w:rsidR="00206D05" w:rsidRDefault="00206D05" w:rsidP="00206D05"/>
    <w:p w:rsidR="00206D05" w:rsidRDefault="00206D05" w:rsidP="00206D05"/>
    <w:p w:rsidR="00206D05" w:rsidRDefault="00206D05" w:rsidP="00206D05"/>
    <w:p w:rsidR="00206D05" w:rsidRDefault="00206D05" w:rsidP="00206D05"/>
    <w:p w:rsidR="00206D05" w:rsidRDefault="00206D05" w:rsidP="00206D05"/>
    <w:p w:rsidR="00206D05" w:rsidRDefault="00206D05" w:rsidP="00206D05"/>
    <w:p w:rsidR="00206D05" w:rsidRDefault="00206D05" w:rsidP="00206D05"/>
    <w:p w:rsidR="00206D05" w:rsidRPr="00206D05" w:rsidRDefault="00206D05" w:rsidP="00206D05"/>
    <w:p w:rsidR="00DC55B6" w:rsidRPr="00336B22" w:rsidRDefault="00D028F7" w:rsidP="00FC6D67">
      <w:pPr>
        <w:pStyle w:val="Titre1"/>
        <w:spacing w:line="276" w:lineRule="auto"/>
        <w:jc w:val="both"/>
        <w:rPr>
          <w:rFonts w:asciiTheme="minorHAnsi" w:hAnsiTheme="minorHAnsi"/>
          <w:b/>
          <w:color w:val="44546A" w:themeColor="text2"/>
        </w:rPr>
      </w:pPr>
      <w:bookmarkStart w:id="8" w:name="_Toc386813413"/>
      <w:r w:rsidRPr="00336B22">
        <w:rPr>
          <w:rFonts w:asciiTheme="minorHAnsi" w:hAnsiTheme="minorHAnsi"/>
          <w:b/>
          <w:color w:val="44546A" w:themeColor="text2"/>
        </w:rPr>
        <w:t>ANALYSE DE LA COHERENCE</w:t>
      </w:r>
      <w:r w:rsidR="00140510" w:rsidRPr="00336B22">
        <w:rPr>
          <w:rFonts w:asciiTheme="minorHAnsi" w:hAnsiTheme="minorHAnsi"/>
          <w:b/>
          <w:color w:val="44546A" w:themeColor="text2"/>
        </w:rPr>
        <w:t xml:space="preserve"> DU PO FEDER-FSE DE </w:t>
      </w:r>
      <w:r w:rsidR="00AA75AD" w:rsidRPr="00336B22">
        <w:rPr>
          <w:rFonts w:asciiTheme="minorHAnsi" w:hAnsiTheme="minorHAnsi"/>
          <w:b/>
          <w:color w:val="44546A" w:themeColor="text2"/>
        </w:rPr>
        <w:t>LA GUYANE</w:t>
      </w:r>
      <w:bookmarkEnd w:id="8"/>
    </w:p>
    <w:p w:rsidR="00D01682" w:rsidRPr="00336B22" w:rsidRDefault="00D01682" w:rsidP="00FC6D67">
      <w:pPr>
        <w:spacing w:line="276" w:lineRule="auto"/>
        <w:jc w:val="both"/>
        <w:rPr>
          <w:color w:val="44546A" w:themeColor="text2"/>
        </w:rPr>
      </w:pPr>
    </w:p>
    <w:p w:rsidR="00127C27" w:rsidRPr="00336B22" w:rsidRDefault="00127C27">
      <w:pPr>
        <w:rPr>
          <w:rFonts w:eastAsiaTheme="majorEastAsia" w:cstheme="majorBidi"/>
          <w:b/>
          <w:color w:val="44546A" w:themeColor="text2"/>
          <w:sz w:val="30"/>
          <w:szCs w:val="26"/>
        </w:rPr>
      </w:pPr>
      <w:r w:rsidRPr="00336B22">
        <w:rPr>
          <w:color w:val="44546A" w:themeColor="text2"/>
        </w:rPr>
        <w:br w:type="page"/>
      </w:r>
    </w:p>
    <w:p w:rsidR="00C96629" w:rsidRPr="00336B22" w:rsidRDefault="00C96629" w:rsidP="00305000">
      <w:pPr>
        <w:jc w:val="both"/>
        <w:rPr>
          <w:color w:val="44546A" w:themeColor="text2"/>
        </w:rPr>
      </w:pPr>
      <w:r w:rsidRPr="00336B22">
        <w:rPr>
          <w:color w:val="44546A" w:themeColor="text2"/>
        </w:rPr>
        <w:t xml:space="preserve">Ce volet vise à apprécier la cohérence entre les objectifs thématiques, les axes prioritaires et les objectifs spécifiques des programmes des enjeux et besoins définis dans la stratégie Europe 2020. </w:t>
      </w:r>
    </w:p>
    <w:p w:rsidR="00C96629" w:rsidRPr="00336B22" w:rsidRDefault="00C96629" w:rsidP="00305000">
      <w:pPr>
        <w:jc w:val="both"/>
        <w:rPr>
          <w:color w:val="44546A" w:themeColor="text2"/>
        </w:rPr>
      </w:pPr>
      <w:r w:rsidRPr="00336B22">
        <w:rPr>
          <w:color w:val="44546A" w:themeColor="text2"/>
        </w:rPr>
        <w:t xml:space="preserve">La Commission souhaite garantir :  </w:t>
      </w:r>
    </w:p>
    <w:p w:rsidR="00C96629" w:rsidRPr="00336B22" w:rsidRDefault="00C96629" w:rsidP="00305000">
      <w:pPr>
        <w:jc w:val="both"/>
        <w:rPr>
          <w:color w:val="44546A" w:themeColor="text2"/>
        </w:rPr>
      </w:pPr>
      <w:r w:rsidRPr="00336B22">
        <w:rPr>
          <w:color w:val="44546A" w:themeColor="text2"/>
        </w:rPr>
        <w:t>-</w:t>
      </w:r>
      <w:r w:rsidRPr="00336B22">
        <w:rPr>
          <w:color w:val="44546A" w:themeColor="text2"/>
        </w:rPr>
        <w:tab/>
        <w:t xml:space="preserve">la cohérence entre des objectifs clairs et complémentaires de niveau stratégique, spécifique et opérationnel à l’intérieur du programme ;  </w:t>
      </w:r>
    </w:p>
    <w:p w:rsidR="00C96629" w:rsidRPr="00336B22" w:rsidRDefault="00C96629" w:rsidP="00305000">
      <w:pPr>
        <w:jc w:val="both"/>
        <w:rPr>
          <w:color w:val="44546A" w:themeColor="text2"/>
        </w:rPr>
      </w:pPr>
      <w:r w:rsidRPr="00336B22">
        <w:rPr>
          <w:color w:val="44546A" w:themeColor="text2"/>
        </w:rPr>
        <w:t>-</w:t>
      </w:r>
      <w:r w:rsidRPr="00336B22">
        <w:rPr>
          <w:color w:val="44546A" w:themeColor="text2"/>
        </w:rPr>
        <w:tab/>
        <w:t xml:space="preserve">la cohérence entre le programme et les objectifs de niveau régional, national et communautaire ;  </w:t>
      </w:r>
    </w:p>
    <w:p w:rsidR="005E0D7E" w:rsidRPr="00336B22" w:rsidRDefault="00C96629" w:rsidP="00305000">
      <w:pPr>
        <w:jc w:val="both"/>
        <w:rPr>
          <w:color w:val="44546A" w:themeColor="text2"/>
        </w:rPr>
      </w:pPr>
      <w:r w:rsidRPr="00336B22">
        <w:rPr>
          <w:color w:val="44546A" w:themeColor="text2"/>
        </w:rPr>
        <w:t>-</w:t>
      </w:r>
      <w:r w:rsidRPr="00336B22">
        <w:rPr>
          <w:color w:val="44546A" w:themeColor="text2"/>
        </w:rPr>
        <w:tab/>
        <w:t>l’adéquation entre les besoins, les priorités et les ressources financières, tant sur le plan de la stratégie que sur le plan des mesures du programme (partie 3, analyse du dispositif d’indicateurs, de suivi et d’évaluation et modalités de mise en œuvre).</w:t>
      </w:r>
    </w:p>
    <w:p w:rsidR="009E4675" w:rsidRPr="00336B22" w:rsidRDefault="009E4675" w:rsidP="00305000">
      <w:pPr>
        <w:jc w:val="both"/>
        <w:rPr>
          <w:color w:val="44546A" w:themeColor="text2"/>
        </w:rPr>
      </w:pPr>
    </w:p>
    <w:p w:rsidR="009E4675" w:rsidRPr="00336B22" w:rsidRDefault="009E4675" w:rsidP="00305000">
      <w:pPr>
        <w:jc w:val="both"/>
        <w:rPr>
          <w:color w:val="44546A" w:themeColor="text2"/>
        </w:rPr>
      </w:pPr>
    </w:p>
    <w:p w:rsidR="00F21809" w:rsidRPr="00336B22" w:rsidRDefault="00791C71" w:rsidP="00FC6D67">
      <w:pPr>
        <w:pStyle w:val="Titre2"/>
        <w:numPr>
          <w:ilvl w:val="0"/>
          <w:numId w:val="0"/>
        </w:numPr>
        <w:pBdr>
          <w:bottom w:val="single" w:sz="12" w:space="1" w:color="auto"/>
        </w:pBdr>
        <w:spacing w:line="276" w:lineRule="auto"/>
        <w:ind w:left="1037"/>
        <w:jc w:val="both"/>
        <w:rPr>
          <w:rFonts w:asciiTheme="minorHAnsi" w:hAnsiTheme="minorHAnsi"/>
          <w:color w:val="44546A" w:themeColor="text2"/>
        </w:rPr>
      </w:pPr>
      <w:bookmarkStart w:id="9" w:name="_Toc386813414"/>
      <w:r w:rsidRPr="00336B22">
        <w:rPr>
          <w:rFonts w:asciiTheme="minorHAnsi" w:hAnsiTheme="minorHAnsi"/>
          <w:color w:val="44546A" w:themeColor="text2"/>
        </w:rPr>
        <w:t xml:space="preserve">2.1. </w:t>
      </w:r>
      <w:r w:rsidR="00552900" w:rsidRPr="00336B22">
        <w:rPr>
          <w:rFonts w:asciiTheme="minorHAnsi" w:hAnsiTheme="minorHAnsi"/>
          <w:color w:val="44546A" w:themeColor="text2"/>
        </w:rPr>
        <w:t>Cohérence stratégique</w:t>
      </w:r>
      <w:bookmarkEnd w:id="9"/>
    </w:p>
    <w:p w:rsidR="00231CFF" w:rsidRPr="00336B22" w:rsidRDefault="00231CFF" w:rsidP="00C23B69">
      <w:pPr>
        <w:rPr>
          <w:rFonts w:eastAsiaTheme="majorEastAsia" w:cstheme="majorBidi"/>
          <w:b/>
          <w:color w:val="44546A" w:themeColor="text2"/>
          <w:sz w:val="30"/>
          <w:szCs w:val="26"/>
        </w:rPr>
      </w:pPr>
    </w:p>
    <w:p w:rsidR="005E0D7E" w:rsidRPr="00336B22" w:rsidRDefault="005E0D7E" w:rsidP="005E0D7E">
      <w:pPr>
        <w:pStyle w:val="Default"/>
        <w:tabs>
          <w:tab w:val="left" w:pos="1275"/>
        </w:tabs>
        <w:jc w:val="both"/>
        <w:rPr>
          <w:rFonts w:asciiTheme="minorHAnsi" w:eastAsiaTheme="minorHAnsi" w:hAnsiTheme="minorHAnsi" w:cstheme="minorBidi"/>
          <w:color w:val="44546A" w:themeColor="text2"/>
          <w:sz w:val="22"/>
          <w:szCs w:val="22"/>
          <w:lang w:eastAsia="en-US"/>
        </w:rPr>
      </w:pPr>
      <w:r w:rsidRPr="00336B22">
        <w:rPr>
          <w:rFonts w:asciiTheme="minorHAnsi" w:eastAsiaTheme="minorHAnsi" w:hAnsiTheme="minorHAnsi" w:cstheme="minorBidi"/>
          <w:color w:val="44546A" w:themeColor="text2"/>
          <w:sz w:val="22"/>
          <w:szCs w:val="22"/>
          <w:lang w:eastAsia="en-US"/>
        </w:rPr>
        <w:t xml:space="preserve">L’analyse de la cohérence stratégique passe par l’analyse des programmes au regard du cadre stratégique européen et national. </w:t>
      </w:r>
    </w:p>
    <w:p w:rsidR="005E0D7E" w:rsidRPr="00336B22" w:rsidRDefault="005E0D7E" w:rsidP="005E0D7E">
      <w:pPr>
        <w:pStyle w:val="Default"/>
        <w:tabs>
          <w:tab w:val="left" w:pos="1275"/>
        </w:tabs>
        <w:jc w:val="both"/>
        <w:rPr>
          <w:rFonts w:asciiTheme="minorHAnsi" w:eastAsiaTheme="minorHAnsi" w:hAnsiTheme="minorHAnsi" w:cstheme="minorBidi"/>
          <w:color w:val="44546A" w:themeColor="text2"/>
          <w:sz w:val="22"/>
          <w:szCs w:val="22"/>
          <w:lang w:eastAsia="en-US"/>
        </w:rPr>
      </w:pPr>
    </w:p>
    <w:p w:rsidR="005E0D7E" w:rsidRPr="00336B22" w:rsidRDefault="005E0D7E" w:rsidP="005E0D7E">
      <w:pPr>
        <w:pStyle w:val="Default"/>
        <w:tabs>
          <w:tab w:val="left" w:pos="1275"/>
        </w:tabs>
        <w:jc w:val="both"/>
        <w:rPr>
          <w:rFonts w:asciiTheme="minorHAnsi" w:eastAsiaTheme="minorHAnsi" w:hAnsiTheme="minorHAnsi" w:cstheme="minorBidi"/>
          <w:color w:val="44546A" w:themeColor="text2"/>
          <w:sz w:val="22"/>
          <w:szCs w:val="22"/>
          <w:lang w:eastAsia="en-US"/>
        </w:rPr>
      </w:pPr>
      <w:r w:rsidRPr="00336B22">
        <w:rPr>
          <w:rFonts w:asciiTheme="minorHAnsi" w:eastAsiaTheme="minorHAnsi" w:hAnsiTheme="minorHAnsi" w:cstheme="minorBidi"/>
          <w:color w:val="44546A" w:themeColor="text2"/>
          <w:sz w:val="22"/>
          <w:szCs w:val="22"/>
          <w:lang w:eastAsia="en-US"/>
        </w:rPr>
        <w:t>Les évaluateurs sont ici appelés à apprécier la cohérence entre les objectifs thématiques choisis, les priorités et les objectifs correspondants des programmes et plusieurs documents de référence :</w:t>
      </w:r>
    </w:p>
    <w:p w:rsidR="005E0D7E" w:rsidRPr="00336B22" w:rsidRDefault="005E0D7E" w:rsidP="005E0D7E">
      <w:pPr>
        <w:pStyle w:val="Default"/>
        <w:tabs>
          <w:tab w:val="left" w:pos="1275"/>
        </w:tabs>
        <w:jc w:val="both"/>
        <w:rPr>
          <w:rFonts w:asciiTheme="minorHAnsi" w:eastAsiaTheme="minorHAnsi" w:hAnsiTheme="minorHAnsi" w:cstheme="minorBidi"/>
          <w:color w:val="44546A" w:themeColor="text2"/>
          <w:sz w:val="22"/>
          <w:szCs w:val="22"/>
          <w:lang w:eastAsia="en-US"/>
        </w:rPr>
      </w:pPr>
    </w:p>
    <w:p w:rsidR="005E0D7E" w:rsidRPr="00336B22" w:rsidRDefault="005E0D7E" w:rsidP="004400ED">
      <w:pPr>
        <w:pStyle w:val="Default"/>
        <w:numPr>
          <w:ilvl w:val="0"/>
          <w:numId w:val="8"/>
        </w:numPr>
        <w:tabs>
          <w:tab w:val="left" w:pos="1275"/>
        </w:tabs>
        <w:jc w:val="both"/>
        <w:rPr>
          <w:rFonts w:asciiTheme="minorHAnsi" w:eastAsiaTheme="minorHAnsi" w:hAnsiTheme="minorHAnsi" w:cstheme="minorBidi"/>
          <w:color w:val="44546A" w:themeColor="text2"/>
          <w:sz w:val="22"/>
          <w:szCs w:val="22"/>
          <w:lang w:eastAsia="en-US"/>
        </w:rPr>
      </w:pPr>
      <w:r w:rsidRPr="00336B22">
        <w:rPr>
          <w:rFonts w:asciiTheme="minorHAnsi" w:eastAsiaTheme="minorHAnsi" w:hAnsiTheme="minorHAnsi" w:cstheme="minorBidi"/>
          <w:color w:val="44546A" w:themeColor="text2"/>
          <w:sz w:val="22"/>
          <w:szCs w:val="22"/>
          <w:lang w:eastAsia="en-US"/>
        </w:rPr>
        <w:t>le cadre stratégique commun : éléments pour un cadre stratégique commun 2014 – 2020 (14 mars 2013) ;</w:t>
      </w:r>
    </w:p>
    <w:p w:rsidR="005E0D7E" w:rsidRPr="00336B22" w:rsidRDefault="005E0D7E" w:rsidP="004400ED">
      <w:pPr>
        <w:pStyle w:val="Default"/>
        <w:numPr>
          <w:ilvl w:val="0"/>
          <w:numId w:val="8"/>
        </w:numPr>
        <w:tabs>
          <w:tab w:val="left" w:pos="1275"/>
        </w:tabs>
        <w:jc w:val="both"/>
        <w:rPr>
          <w:rFonts w:asciiTheme="minorHAnsi" w:eastAsiaTheme="minorHAnsi" w:hAnsiTheme="minorHAnsi" w:cstheme="minorBidi"/>
          <w:color w:val="44546A" w:themeColor="text2"/>
          <w:sz w:val="22"/>
          <w:szCs w:val="22"/>
          <w:lang w:eastAsia="en-US"/>
        </w:rPr>
      </w:pPr>
      <w:r w:rsidRPr="00336B22">
        <w:rPr>
          <w:rFonts w:asciiTheme="minorHAnsi" w:eastAsiaTheme="minorHAnsi" w:hAnsiTheme="minorHAnsi" w:cstheme="minorBidi"/>
          <w:color w:val="44546A" w:themeColor="text2"/>
          <w:sz w:val="22"/>
          <w:szCs w:val="22"/>
          <w:lang w:eastAsia="en-US"/>
        </w:rPr>
        <w:t xml:space="preserve">l’accord de partenariat (projet de v2, 3 septembre 2013) ;  </w:t>
      </w:r>
    </w:p>
    <w:p w:rsidR="005E0D7E" w:rsidRPr="00336B22" w:rsidRDefault="005E0D7E" w:rsidP="004400ED">
      <w:pPr>
        <w:pStyle w:val="Default"/>
        <w:numPr>
          <w:ilvl w:val="0"/>
          <w:numId w:val="8"/>
        </w:numPr>
        <w:tabs>
          <w:tab w:val="left" w:pos="1275"/>
        </w:tabs>
        <w:jc w:val="both"/>
        <w:rPr>
          <w:rFonts w:asciiTheme="minorHAnsi" w:eastAsiaTheme="minorHAnsi" w:hAnsiTheme="minorHAnsi" w:cstheme="minorBidi"/>
          <w:color w:val="44546A" w:themeColor="text2"/>
          <w:sz w:val="22"/>
          <w:szCs w:val="22"/>
          <w:lang w:eastAsia="en-US"/>
        </w:rPr>
      </w:pPr>
      <w:r w:rsidRPr="00336B22">
        <w:rPr>
          <w:rFonts w:asciiTheme="minorHAnsi" w:eastAsiaTheme="minorHAnsi" w:hAnsiTheme="minorHAnsi" w:cstheme="minorBidi"/>
          <w:color w:val="44546A" w:themeColor="text2"/>
          <w:sz w:val="22"/>
          <w:szCs w:val="22"/>
          <w:lang w:eastAsia="en-US"/>
        </w:rPr>
        <w:t xml:space="preserve">le programme national de réforme (PNR 2012, PNR 2013) ; </w:t>
      </w:r>
    </w:p>
    <w:p w:rsidR="005E0D7E" w:rsidRPr="00336B22" w:rsidRDefault="005E0D7E" w:rsidP="004400ED">
      <w:pPr>
        <w:pStyle w:val="Default"/>
        <w:numPr>
          <w:ilvl w:val="0"/>
          <w:numId w:val="8"/>
        </w:numPr>
        <w:tabs>
          <w:tab w:val="left" w:pos="1275"/>
        </w:tabs>
        <w:jc w:val="both"/>
        <w:rPr>
          <w:rFonts w:asciiTheme="minorHAnsi" w:eastAsiaTheme="minorHAnsi" w:hAnsiTheme="minorHAnsi" w:cstheme="minorBidi"/>
          <w:color w:val="44546A" w:themeColor="text2"/>
          <w:sz w:val="22"/>
          <w:szCs w:val="22"/>
          <w:lang w:eastAsia="en-US"/>
        </w:rPr>
      </w:pPr>
      <w:r w:rsidRPr="00336B22">
        <w:rPr>
          <w:rFonts w:asciiTheme="minorHAnsi" w:eastAsiaTheme="minorHAnsi" w:hAnsiTheme="minorHAnsi" w:cstheme="minorBidi"/>
          <w:color w:val="44546A" w:themeColor="text2"/>
          <w:sz w:val="22"/>
          <w:szCs w:val="22"/>
          <w:lang w:eastAsia="en-US"/>
        </w:rPr>
        <w:t xml:space="preserve">les recommandations adressées spécifiquement à chaque pays en vertu de l’article 121, paragraphe 2, du traité et les recommandations du Conseil en vertu de l’article 148, paragraphe 4, du traité. </w:t>
      </w:r>
    </w:p>
    <w:p w:rsidR="005E0D7E" w:rsidRPr="00336B22" w:rsidRDefault="005E0D7E" w:rsidP="005E0D7E">
      <w:pPr>
        <w:jc w:val="both"/>
        <w:rPr>
          <w:color w:val="44546A" w:themeColor="text2"/>
        </w:rPr>
      </w:pPr>
    </w:p>
    <w:p w:rsidR="00E52C4B" w:rsidRDefault="00C96629" w:rsidP="00975DDC">
      <w:pPr>
        <w:jc w:val="both"/>
        <w:rPr>
          <w:color w:val="44546A" w:themeColor="text2"/>
        </w:rPr>
      </w:pPr>
      <w:r w:rsidRPr="00336B22">
        <w:rPr>
          <w:color w:val="44546A" w:themeColor="text2"/>
        </w:rPr>
        <w:t>Les premières analyses concernant la cohérence stratégique se sont fondées sur la Version 1 du PO FEDER-FSE Région 2014-2020). Les recommandations formulées ont par ailleurs été actualisées au vu des modifications apportées par la version 2 du PO Région ainsi que par celles apportées p</w:t>
      </w:r>
      <w:r w:rsidR="00975DDC">
        <w:rPr>
          <w:color w:val="44546A" w:themeColor="text2"/>
        </w:rPr>
        <w:t>ar le projet de V3 du PO Région ainsi que le projet de version finale, la V4-3</w:t>
      </w:r>
      <w:r w:rsidR="006412E1">
        <w:rPr>
          <w:color w:val="44546A" w:themeColor="text2"/>
        </w:rPr>
        <w:t xml:space="preserve"> et enfin la VF</w:t>
      </w:r>
      <w:r w:rsidR="00975DDC">
        <w:rPr>
          <w:color w:val="44546A" w:themeColor="text2"/>
        </w:rPr>
        <w:t>.</w:t>
      </w:r>
    </w:p>
    <w:p w:rsidR="00975DDC" w:rsidRDefault="00975DDC" w:rsidP="00975DDC">
      <w:pPr>
        <w:jc w:val="both"/>
        <w:rPr>
          <w:color w:val="44546A" w:themeColor="text2"/>
        </w:rPr>
      </w:pPr>
    </w:p>
    <w:p w:rsidR="00975DDC" w:rsidRDefault="00975DDC" w:rsidP="00975DDC">
      <w:pPr>
        <w:jc w:val="both"/>
        <w:rPr>
          <w:color w:val="44546A" w:themeColor="text2"/>
        </w:rPr>
      </w:pPr>
    </w:p>
    <w:p w:rsidR="00975DDC" w:rsidRDefault="00975DDC" w:rsidP="00975DDC">
      <w:pPr>
        <w:jc w:val="both"/>
        <w:rPr>
          <w:color w:val="44546A" w:themeColor="text2"/>
        </w:rPr>
      </w:pPr>
    </w:p>
    <w:p w:rsidR="00975DDC" w:rsidRDefault="00975DDC" w:rsidP="00975DDC">
      <w:pPr>
        <w:jc w:val="both"/>
        <w:rPr>
          <w:color w:val="44546A" w:themeColor="text2"/>
        </w:rPr>
      </w:pPr>
    </w:p>
    <w:p w:rsidR="00975DDC" w:rsidRDefault="00975DDC" w:rsidP="00975DDC">
      <w:pPr>
        <w:jc w:val="both"/>
        <w:rPr>
          <w:color w:val="44546A" w:themeColor="text2"/>
        </w:rPr>
      </w:pPr>
    </w:p>
    <w:p w:rsidR="00975DDC" w:rsidRDefault="00975DDC" w:rsidP="00975DDC">
      <w:pPr>
        <w:jc w:val="both"/>
        <w:rPr>
          <w:color w:val="44546A" w:themeColor="text2"/>
        </w:rPr>
      </w:pPr>
    </w:p>
    <w:p w:rsidR="00447F51" w:rsidRPr="00336B22" w:rsidRDefault="00447F51" w:rsidP="00447F51">
      <w:pPr>
        <w:jc w:val="both"/>
        <w:rPr>
          <w:iCs/>
          <w:color w:val="44546A" w:themeColor="text2"/>
        </w:rPr>
      </w:pPr>
    </w:p>
    <w:p w:rsidR="00552900" w:rsidRPr="00336B22" w:rsidRDefault="005E0D7E" w:rsidP="00975DDC">
      <w:pPr>
        <w:pStyle w:val="Titre3"/>
        <w:ind w:left="1418"/>
        <w:jc w:val="both"/>
        <w:rPr>
          <w:color w:val="44546A" w:themeColor="text2"/>
        </w:rPr>
      </w:pPr>
      <w:bookmarkStart w:id="10" w:name="_Toc386813415"/>
      <w:r w:rsidRPr="00336B22">
        <w:rPr>
          <w:color w:val="44546A" w:themeColor="text2"/>
        </w:rPr>
        <w:t>2.1</w:t>
      </w:r>
      <w:r w:rsidR="00764C0B" w:rsidRPr="00336B22">
        <w:rPr>
          <w:color w:val="44546A" w:themeColor="text2"/>
        </w:rPr>
        <w:t>.1</w:t>
      </w:r>
      <w:r w:rsidR="00764C0B" w:rsidRPr="00336B22">
        <w:rPr>
          <w:color w:val="44546A" w:themeColor="text2"/>
        </w:rPr>
        <w:tab/>
      </w:r>
      <w:r w:rsidR="006412E1">
        <w:rPr>
          <w:color w:val="44546A" w:themeColor="text2"/>
        </w:rPr>
        <w:t xml:space="preserve">Méthodologie : </w:t>
      </w:r>
      <w:r w:rsidR="00552900" w:rsidRPr="00336B22">
        <w:rPr>
          <w:color w:val="44546A" w:themeColor="text2"/>
        </w:rPr>
        <w:t>critères d’évaluation et avancement des travaux</w:t>
      </w:r>
      <w:bookmarkEnd w:id="10"/>
    </w:p>
    <w:p w:rsidR="00552900" w:rsidRPr="00336B22" w:rsidRDefault="00552900" w:rsidP="00552900">
      <w:pPr>
        <w:rPr>
          <w:color w:val="44546A" w:themeColor="text2"/>
        </w:rPr>
      </w:pPr>
    </w:p>
    <w:p w:rsidR="001A6869" w:rsidRPr="00336B22" w:rsidRDefault="00447F51">
      <w:pPr>
        <w:rPr>
          <w:color w:val="44546A" w:themeColor="text2"/>
        </w:rPr>
      </w:pPr>
      <w:r w:rsidRPr="00336B22">
        <w:rPr>
          <w:color w:val="44546A" w:themeColor="text2"/>
        </w:rPr>
        <w:t>Les critères d’évaluation, sur lesquels l’analyse se fonde, se si</w:t>
      </w:r>
      <w:r w:rsidR="00E52C4B">
        <w:rPr>
          <w:color w:val="44546A" w:themeColor="text2"/>
        </w:rPr>
        <w:t>tuent dans le tableau ci-après.</w:t>
      </w:r>
    </w:p>
    <w:tbl>
      <w:tblPr>
        <w:tblW w:w="7408" w:type="dxa"/>
        <w:jc w:val="center"/>
        <w:tblCellMar>
          <w:left w:w="0" w:type="dxa"/>
          <w:right w:w="0" w:type="dxa"/>
        </w:tblCellMar>
        <w:tblLook w:val="04A0"/>
      </w:tblPr>
      <w:tblGrid>
        <w:gridCol w:w="7408"/>
      </w:tblGrid>
      <w:tr w:rsidR="00975DDC" w:rsidRPr="00336B22" w:rsidTr="00975DDC">
        <w:trPr>
          <w:trHeight w:val="345"/>
          <w:jc w:val="center"/>
        </w:trPr>
        <w:tc>
          <w:tcPr>
            <w:tcW w:w="0" w:type="auto"/>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4F81BD"/>
            <w:tcMar>
              <w:top w:w="72" w:type="dxa"/>
              <w:left w:w="144" w:type="dxa"/>
              <w:bottom w:w="72" w:type="dxa"/>
              <w:right w:w="144" w:type="dxa"/>
            </w:tcMar>
            <w:hideMark/>
          </w:tcPr>
          <w:p w:rsidR="00975DDC" w:rsidRPr="00270DFB" w:rsidRDefault="00975DDC" w:rsidP="005457CB">
            <w:pPr>
              <w:spacing w:after="0" w:line="240" w:lineRule="auto"/>
              <w:jc w:val="center"/>
              <w:rPr>
                <w:color w:val="FFFFFF" w:themeColor="background1"/>
              </w:rPr>
            </w:pPr>
            <w:r w:rsidRPr="00270DFB">
              <w:rPr>
                <w:b/>
                <w:bCs/>
                <w:color w:val="FFFFFF" w:themeColor="background1"/>
              </w:rPr>
              <w:t>Critères  d’évaluation</w:t>
            </w:r>
          </w:p>
        </w:tc>
      </w:tr>
      <w:tr w:rsidR="00975DDC" w:rsidRPr="00336B22" w:rsidTr="00975DDC">
        <w:trPr>
          <w:trHeight w:val="1114"/>
          <w:jc w:val="center"/>
        </w:trPr>
        <w:tc>
          <w:tcPr>
            <w:tcW w:w="0" w:type="auto"/>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auto"/>
            <w:tcMar>
              <w:top w:w="72" w:type="dxa"/>
              <w:left w:w="144" w:type="dxa"/>
              <w:bottom w:w="72" w:type="dxa"/>
              <w:right w:w="144" w:type="dxa"/>
            </w:tcMar>
            <w:hideMark/>
          </w:tcPr>
          <w:p w:rsidR="00975DDC" w:rsidRPr="00336B22" w:rsidRDefault="00975DDC" w:rsidP="00EA685B">
            <w:pPr>
              <w:spacing w:after="0" w:line="240" w:lineRule="auto"/>
              <w:jc w:val="both"/>
              <w:rPr>
                <w:color w:val="44546A" w:themeColor="text2"/>
              </w:rPr>
            </w:pPr>
            <w:r w:rsidRPr="00336B22">
              <w:rPr>
                <w:color w:val="44546A" w:themeColor="text2"/>
              </w:rPr>
              <w:t>Evaluer la cohérence entre les objectifs thématiques choisis dans le PO, les axes prioritaires et les objectifs spécifiques au regard des priorités définies aux niveaux communautaire, national et régional (la stratégie UE 2020, le CSC, l’accord de partenariat, le PNR et les recommandations adressées à la France (art 121 §2 du traité) et les recommandations du Conseil (art 148 §4 du traité)</w:t>
            </w:r>
          </w:p>
        </w:tc>
      </w:tr>
      <w:tr w:rsidR="00975DDC" w:rsidRPr="00336B22" w:rsidTr="00975DDC">
        <w:trPr>
          <w:trHeight w:val="652"/>
          <w:jc w:val="center"/>
        </w:trPr>
        <w:tc>
          <w:tcPr>
            <w:tcW w:w="0" w:type="auto"/>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auto"/>
            <w:tcMar>
              <w:top w:w="72" w:type="dxa"/>
              <w:left w:w="144" w:type="dxa"/>
              <w:bottom w:w="72" w:type="dxa"/>
              <w:right w:w="144" w:type="dxa"/>
            </w:tcMar>
            <w:hideMark/>
          </w:tcPr>
          <w:p w:rsidR="00975DDC" w:rsidRPr="00336B22" w:rsidRDefault="00975DDC" w:rsidP="00EA685B">
            <w:pPr>
              <w:spacing w:after="0" w:line="240" w:lineRule="auto"/>
              <w:jc w:val="both"/>
              <w:rPr>
                <w:color w:val="44546A" w:themeColor="text2"/>
              </w:rPr>
            </w:pPr>
            <w:r w:rsidRPr="00336B22">
              <w:rPr>
                <w:color w:val="44546A" w:themeColor="text2"/>
              </w:rPr>
              <w:t xml:space="preserve">Vérifier que les objectifs spécifiques sont suffisamment précis afin de démontrer la façon dont le PO contribue aux objectifs Europe 2020 et aux dispositions des documents cités précédemment </w:t>
            </w:r>
          </w:p>
        </w:tc>
      </w:tr>
      <w:tr w:rsidR="00975DDC" w:rsidRPr="00336B22" w:rsidTr="00975DDC">
        <w:trPr>
          <w:trHeight w:val="704"/>
          <w:jc w:val="center"/>
        </w:trPr>
        <w:tc>
          <w:tcPr>
            <w:tcW w:w="0" w:type="auto"/>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auto"/>
            <w:tcMar>
              <w:top w:w="72" w:type="dxa"/>
              <w:left w:w="144" w:type="dxa"/>
              <w:bottom w:w="72" w:type="dxa"/>
              <w:right w:w="144" w:type="dxa"/>
            </w:tcMar>
            <w:hideMark/>
          </w:tcPr>
          <w:p w:rsidR="00975DDC" w:rsidRPr="00336B22" w:rsidRDefault="00975DDC" w:rsidP="00EA685B">
            <w:pPr>
              <w:spacing w:after="0" w:line="240" w:lineRule="auto"/>
              <w:jc w:val="both"/>
              <w:rPr>
                <w:color w:val="44546A" w:themeColor="text2"/>
              </w:rPr>
            </w:pPr>
            <w:r w:rsidRPr="00336B22">
              <w:rPr>
                <w:color w:val="44546A" w:themeColor="text2"/>
              </w:rPr>
              <w:t xml:space="preserve">Analyser la prise en compte dans la stratégie des principaux enjeux territoriaux pour les zones urbaines, rurales, côtières et de pêche ainsi que pour les zones présentant des spécificités territoriales. </w:t>
            </w:r>
          </w:p>
        </w:tc>
      </w:tr>
    </w:tbl>
    <w:p w:rsidR="00975DDC" w:rsidRDefault="00975DDC" w:rsidP="00552900">
      <w:pPr>
        <w:rPr>
          <w:color w:val="44546A" w:themeColor="text2"/>
        </w:rPr>
      </w:pPr>
    </w:p>
    <w:p w:rsidR="00975DDC" w:rsidRDefault="00975DDC" w:rsidP="00552900">
      <w:pPr>
        <w:rPr>
          <w:color w:val="44546A" w:themeColor="text2"/>
        </w:rPr>
      </w:pPr>
    </w:p>
    <w:p w:rsidR="007B7692" w:rsidRDefault="00271602" w:rsidP="00552900">
      <w:pPr>
        <w:rPr>
          <w:color w:val="44546A" w:themeColor="text2"/>
        </w:rPr>
      </w:pPr>
      <w:r>
        <w:rPr>
          <w:noProof/>
          <w:color w:val="44546A" w:themeColor="text2"/>
          <w:lang w:eastAsia="fr-FR"/>
        </w:rPr>
        <w:pict>
          <v:roundrect id="_x0000_s2022" style="position:absolute;margin-left:-2.5pt;margin-top:7pt;width:449.25pt;height:271.9pt;z-index:25212108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" fillcolor="#f2f2f2 [3052]" strokecolor="#4579b8">
            <v:fill color2="#b6cae4" rotate="t"/>
            <v:shadow on="t" color="black" opacity="24903f" origin=",.5" offset="0,.55556mm"/>
            <v:textbox>
              <w:txbxContent>
                <w:p w:rsidR="009A155E" w:rsidRPr="004E5C46" w:rsidRDefault="009A155E" w:rsidP="007B7692">
                  <w:pPr>
                    <w:ind w:left="142"/>
                    <w:jc w:val="center"/>
                    <w:rPr>
                      <w:b/>
                      <w:color w:val="1F497D"/>
                      <w:sz w:val="24"/>
                      <w:szCs w:val="24"/>
                      <w:u w:val="single"/>
                    </w:rPr>
                  </w:pPr>
                  <w:r w:rsidRPr="004E5C46">
                    <w:rPr>
                      <w:b/>
                      <w:color w:val="1F497D"/>
                      <w:sz w:val="24"/>
                      <w:szCs w:val="24"/>
                      <w:u w:val="single"/>
                    </w:rPr>
                    <w:t>Synthèse</w:t>
                  </w:r>
                  <w:r>
                    <w:rPr>
                      <w:b/>
                      <w:color w:val="1F497D"/>
                      <w:sz w:val="24"/>
                      <w:szCs w:val="24"/>
                      <w:u w:val="single"/>
                    </w:rPr>
                    <w:t xml:space="preserve"> récapitulative</w:t>
                  </w:r>
                </w:p>
                <w:p w:rsidR="009A155E" w:rsidRPr="00E52C4B" w:rsidRDefault="009A155E" w:rsidP="00E52C4B">
                  <w:pPr>
                    <w:spacing w:after="200" w:line="276" w:lineRule="auto"/>
                    <w:ind w:right="-74"/>
                    <w:jc w:val="both"/>
                    <w:rPr>
                      <w:color w:val="1F497D"/>
                    </w:rPr>
                  </w:pPr>
                  <w:r w:rsidRPr="00E52C4B">
                    <w:rPr>
                      <w:color w:val="1F497D"/>
                    </w:rPr>
                    <w:t>On observe une cohérence stratégique globalement sa</w:t>
                  </w:r>
                  <w:r>
                    <w:rPr>
                      <w:color w:val="1F497D"/>
                    </w:rPr>
                    <w:t xml:space="preserve">tisfaisante </w:t>
                  </w:r>
                  <w:r w:rsidRPr="00E52C4B">
                    <w:rPr>
                      <w:color w:val="1F497D"/>
                    </w:rPr>
                    <w:t xml:space="preserve">au regard du cadre d’élaboration des programmes européens : </w:t>
                  </w:r>
                </w:p>
                <w:p w:rsidR="009A155E" w:rsidRPr="00E52C4B" w:rsidRDefault="009A155E" w:rsidP="00E52C4B">
                  <w:pPr>
                    <w:spacing w:after="200" w:line="276" w:lineRule="auto"/>
                    <w:ind w:right="-74"/>
                    <w:jc w:val="both"/>
                    <w:rPr>
                      <w:color w:val="1F497D"/>
                    </w:rPr>
                  </w:pPr>
                  <w:r w:rsidRPr="00E52C4B">
                    <w:rPr>
                      <w:color w:val="1F497D"/>
                    </w:rPr>
                    <w:t>Au niveau européen</w:t>
                  </w:r>
                  <w:r>
                    <w:rPr>
                      <w:color w:val="1F497D"/>
                    </w:rPr>
                    <w:t xml:space="preserve"> </w:t>
                  </w:r>
                  <w:r w:rsidRPr="00E52C4B">
                    <w:rPr>
                      <w:color w:val="1F497D"/>
                    </w:rPr>
                    <w:t xml:space="preserve">: </w:t>
                  </w:r>
                </w:p>
                <w:p w:rsidR="009A155E" w:rsidRPr="007B7692" w:rsidRDefault="009A155E" w:rsidP="00006AF2">
                  <w:pPr>
                    <w:pStyle w:val="Paragraphedeliste"/>
                    <w:numPr>
                      <w:ilvl w:val="0"/>
                      <w:numId w:val="59"/>
                    </w:numPr>
                    <w:spacing w:after="200" w:line="276" w:lineRule="auto"/>
                    <w:ind w:right="-74"/>
                    <w:jc w:val="both"/>
                    <w:rPr>
                      <w:color w:val="1F497D"/>
                    </w:rPr>
                  </w:pPr>
                  <w:r w:rsidRPr="007B7692">
                    <w:rPr>
                      <w:color w:val="1F497D"/>
                    </w:rPr>
                    <w:t xml:space="preserve">une réponse apportée aux objectifs cibles de la stratégie UE 2020. Des objectifs cibles à définir pour évaluer la contribution globale de la Guyane à la Stratégie UE 2020 ; </w:t>
                  </w:r>
                </w:p>
                <w:p w:rsidR="009A155E" w:rsidRPr="00E52C4B" w:rsidRDefault="009A155E" w:rsidP="00006AF2">
                  <w:pPr>
                    <w:pStyle w:val="Paragraphedeliste"/>
                    <w:numPr>
                      <w:ilvl w:val="0"/>
                      <w:numId w:val="59"/>
                    </w:numPr>
                    <w:spacing w:after="200" w:line="276" w:lineRule="auto"/>
                    <w:ind w:right="-74"/>
                    <w:jc w:val="both"/>
                    <w:rPr>
                      <w:color w:val="1F497D"/>
                    </w:rPr>
                  </w:pPr>
                  <w:r w:rsidRPr="007B7692">
                    <w:rPr>
                      <w:color w:val="1F497D"/>
                    </w:rPr>
                    <w:t>Une bonne prise en compte des actions clés dans le CSC.</w:t>
                  </w:r>
                </w:p>
                <w:p w:rsidR="009A155E" w:rsidRPr="00E52C4B" w:rsidRDefault="009A155E" w:rsidP="00E52C4B">
                  <w:pPr>
                    <w:spacing w:after="200" w:line="276" w:lineRule="auto"/>
                    <w:ind w:right="-74"/>
                    <w:jc w:val="both"/>
                    <w:rPr>
                      <w:color w:val="1F497D"/>
                    </w:rPr>
                  </w:pPr>
                  <w:r w:rsidRPr="00E52C4B">
                    <w:rPr>
                      <w:color w:val="1F497D"/>
                    </w:rPr>
                    <w:t xml:space="preserve">Au niveau national : </w:t>
                  </w:r>
                </w:p>
                <w:p w:rsidR="009A155E" w:rsidRPr="00E52C4B" w:rsidRDefault="009A155E" w:rsidP="00006AF2">
                  <w:pPr>
                    <w:pStyle w:val="Paragraphedeliste"/>
                    <w:numPr>
                      <w:ilvl w:val="0"/>
                      <w:numId w:val="60"/>
                    </w:numPr>
                    <w:spacing w:after="200" w:line="276" w:lineRule="auto"/>
                    <w:ind w:right="-74"/>
                    <w:jc w:val="both"/>
                    <w:rPr>
                      <w:color w:val="1F497D"/>
                    </w:rPr>
                  </w:pPr>
                  <w:r w:rsidRPr="007B7692">
                    <w:rPr>
                      <w:color w:val="1F497D"/>
                    </w:rPr>
                    <w:t xml:space="preserve">une inscription des objectifs spécifiques dans les lignes directrices du PNR 2012. </w:t>
                  </w:r>
                </w:p>
                <w:p w:rsidR="009A155E" w:rsidRPr="007B7692" w:rsidRDefault="009A155E" w:rsidP="00006AF2">
                  <w:pPr>
                    <w:pStyle w:val="Paragraphedeliste"/>
                    <w:numPr>
                      <w:ilvl w:val="0"/>
                      <w:numId w:val="60"/>
                    </w:numPr>
                    <w:spacing w:after="200" w:line="276" w:lineRule="auto"/>
                    <w:ind w:right="-74"/>
                    <w:jc w:val="both"/>
                    <w:rPr>
                      <w:color w:val="1F497D"/>
                    </w:rPr>
                  </w:pPr>
                  <w:r w:rsidRPr="007B7692">
                    <w:rPr>
                      <w:color w:val="1F497D"/>
                    </w:rPr>
                    <w:t xml:space="preserve">une bonne prise en compte des éléments de l’accord de partenariat.  </w:t>
                  </w:r>
                </w:p>
                <w:p w:rsidR="009A155E" w:rsidRPr="00736EF8" w:rsidRDefault="009A155E" w:rsidP="007B7692">
                  <w:pPr>
                    <w:pStyle w:val="Paragraphedeliste"/>
                    <w:spacing w:after="200" w:line="276" w:lineRule="auto"/>
                    <w:ind w:left="862" w:right="-74"/>
                    <w:jc w:val="both"/>
                    <w:rPr>
                      <w:color w:val="1F497D"/>
                    </w:rPr>
                  </w:pPr>
                </w:p>
                <w:p w:rsidR="009A155E" w:rsidRDefault="009A155E" w:rsidP="007B7692">
                  <w:pPr>
                    <w:ind w:left="142"/>
                    <w:jc w:val="center"/>
                  </w:pPr>
                </w:p>
              </w:txbxContent>
            </v:textbox>
            <w10:wrap anchorx="margin"/>
          </v:roundrect>
        </w:pict>
      </w:r>
    </w:p>
    <w:p w:rsidR="007B7692" w:rsidRDefault="007B7692" w:rsidP="00552900">
      <w:pPr>
        <w:rPr>
          <w:color w:val="44546A" w:themeColor="text2"/>
        </w:rPr>
      </w:pPr>
    </w:p>
    <w:p w:rsidR="007B7692" w:rsidRDefault="007B7692" w:rsidP="00552900">
      <w:pPr>
        <w:rPr>
          <w:color w:val="44546A" w:themeColor="text2"/>
        </w:rPr>
      </w:pPr>
    </w:p>
    <w:p w:rsidR="007B7692" w:rsidRDefault="007B7692" w:rsidP="00552900">
      <w:pPr>
        <w:rPr>
          <w:color w:val="44546A" w:themeColor="text2"/>
        </w:rPr>
      </w:pPr>
    </w:p>
    <w:p w:rsidR="007B7692" w:rsidRDefault="007B7692" w:rsidP="00552900">
      <w:pPr>
        <w:rPr>
          <w:color w:val="44546A" w:themeColor="text2"/>
        </w:rPr>
      </w:pPr>
    </w:p>
    <w:p w:rsidR="007B7692" w:rsidRDefault="007B7692" w:rsidP="00552900">
      <w:pPr>
        <w:rPr>
          <w:color w:val="44546A" w:themeColor="text2"/>
        </w:rPr>
      </w:pPr>
    </w:p>
    <w:p w:rsidR="007B7692" w:rsidRDefault="007B7692" w:rsidP="00552900">
      <w:pPr>
        <w:rPr>
          <w:color w:val="44546A" w:themeColor="text2"/>
        </w:rPr>
      </w:pPr>
    </w:p>
    <w:p w:rsidR="007B7692" w:rsidRDefault="007B7692" w:rsidP="00552900">
      <w:pPr>
        <w:rPr>
          <w:color w:val="44546A" w:themeColor="text2"/>
        </w:rPr>
      </w:pPr>
    </w:p>
    <w:p w:rsidR="007B7692" w:rsidRDefault="007B7692" w:rsidP="00552900">
      <w:pPr>
        <w:rPr>
          <w:color w:val="44546A" w:themeColor="text2"/>
        </w:rPr>
      </w:pPr>
    </w:p>
    <w:p w:rsidR="007B7692" w:rsidRPr="00336B22" w:rsidRDefault="007B7692" w:rsidP="00552900">
      <w:pPr>
        <w:rPr>
          <w:color w:val="44546A" w:themeColor="text2"/>
        </w:rPr>
      </w:pPr>
    </w:p>
    <w:p w:rsidR="00E52C4B" w:rsidRDefault="00E52C4B" w:rsidP="005E0D7E">
      <w:pPr>
        <w:pStyle w:val="Titre3"/>
        <w:ind w:left="1416"/>
        <w:rPr>
          <w:color w:val="44546A" w:themeColor="text2"/>
        </w:rPr>
      </w:pPr>
    </w:p>
    <w:p w:rsidR="00E52C4B" w:rsidRDefault="00E52C4B" w:rsidP="005E0D7E">
      <w:pPr>
        <w:pStyle w:val="Titre3"/>
        <w:ind w:left="1416"/>
        <w:rPr>
          <w:color w:val="44546A" w:themeColor="text2"/>
        </w:rPr>
      </w:pPr>
    </w:p>
    <w:p w:rsidR="00E52C4B" w:rsidRDefault="00E52C4B" w:rsidP="005E0D7E">
      <w:pPr>
        <w:pStyle w:val="Titre3"/>
        <w:ind w:left="1416"/>
        <w:rPr>
          <w:color w:val="44546A" w:themeColor="text2"/>
        </w:rPr>
      </w:pPr>
    </w:p>
    <w:p w:rsidR="00E52C4B" w:rsidRDefault="00E52C4B" w:rsidP="005E0D7E">
      <w:pPr>
        <w:pStyle w:val="Titre3"/>
        <w:ind w:left="1416"/>
        <w:rPr>
          <w:color w:val="44546A" w:themeColor="text2"/>
        </w:rPr>
      </w:pPr>
    </w:p>
    <w:p w:rsidR="00E52C4B" w:rsidRDefault="00E52C4B">
      <w:pPr>
        <w:rPr>
          <w:rFonts w:eastAsiaTheme="majorEastAsia" w:cstheme="majorBidi"/>
          <w:color w:val="44546A" w:themeColor="text2"/>
          <w:sz w:val="26"/>
          <w:szCs w:val="24"/>
          <w:u w:val="single"/>
        </w:rPr>
      </w:pPr>
      <w:r>
        <w:rPr>
          <w:color w:val="44546A" w:themeColor="text2"/>
        </w:rPr>
        <w:br w:type="page"/>
      </w:r>
    </w:p>
    <w:p w:rsidR="005E0D7E" w:rsidRPr="00336B22" w:rsidRDefault="005E0D7E" w:rsidP="005E0D7E">
      <w:pPr>
        <w:pStyle w:val="Titre3"/>
        <w:ind w:left="1416"/>
        <w:rPr>
          <w:color w:val="44546A" w:themeColor="text2"/>
        </w:rPr>
      </w:pPr>
      <w:bookmarkStart w:id="11" w:name="_Toc386813416"/>
      <w:r w:rsidRPr="00336B22">
        <w:rPr>
          <w:color w:val="44546A" w:themeColor="text2"/>
        </w:rPr>
        <w:t>2.1.2 Cohérence avec les éléments de cadrage européen</w:t>
      </w:r>
      <w:r w:rsidR="001A797B" w:rsidRPr="00336B22">
        <w:rPr>
          <w:color w:val="44546A" w:themeColor="text2"/>
        </w:rPr>
        <w:t>s</w:t>
      </w:r>
      <w:bookmarkEnd w:id="11"/>
    </w:p>
    <w:p w:rsidR="005E0D7E" w:rsidRPr="00336B22" w:rsidRDefault="005E0D7E" w:rsidP="00552900">
      <w:pPr>
        <w:rPr>
          <w:color w:val="44546A" w:themeColor="text2"/>
        </w:rPr>
      </w:pPr>
    </w:p>
    <w:p w:rsidR="005E0D7E" w:rsidRPr="00336B22" w:rsidRDefault="005E0D7E" w:rsidP="00B00C20">
      <w:pPr>
        <w:spacing w:line="276" w:lineRule="auto"/>
        <w:ind w:left="1560" w:firstLine="283"/>
        <w:jc w:val="both"/>
        <w:rPr>
          <w:i/>
          <w:color w:val="44546A" w:themeColor="text2"/>
          <w:u w:val="single"/>
        </w:rPr>
      </w:pPr>
      <w:r w:rsidRPr="00336B22">
        <w:rPr>
          <w:i/>
          <w:color w:val="44546A" w:themeColor="text2"/>
          <w:u w:val="single"/>
        </w:rPr>
        <w:t xml:space="preserve">2.1.2.1. Analyse de la cohérence stratégique avec la Stratégie UE 2020 : la réponse </w:t>
      </w:r>
      <w:r w:rsidR="009A1F21" w:rsidRPr="00336B22">
        <w:rPr>
          <w:i/>
          <w:color w:val="44546A" w:themeColor="text2"/>
          <w:u w:val="single"/>
        </w:rPr>
        <w:t>du PO</w:t>
      </w:r>
      <w:r w:rsidRPr="00336B22">
        <w:rPr>
          <w:i/>
          <w:color w:val="44546A" w:themeColor="text2"/>
          <w:u w:val="single"/>
        </w:rPr>
        <w:t xml:space="preserve"> Région (correspondance des OS avec les objectifs-cibles)</w:t>
      </w:r>
    </w:p>
    <w:p w:rsidR="005E0D7E" w:rsidRPr="00336B22" w:rsidRDefault="005E0D7E" w:rsidP="005E0D7E">
      <w:pPr>
        <w:jc w:val="both"/>
        <w:rPr>
          <w:color w:val="44546A" w:themeColor="text2"/>
        </w:rPr>
      </w:pPr>
    </w:p>
    <w:p w:rsidR="005E0D7E" w:rsidRPr="00336B22" w:rsidRDefault="005E0D7E" w:rsidP="005E0D7E">
      <w:pPr>
        <w:jc w:val="both"/>
        <w:rPr>
          <w:color w:val="44546A" w:themeColor="text2"/>
        </w:rPr>
      </w:pPr>
      <w:r w:rsidRPr="00336B22">
        <w:rPr>
          <w:color w:val="44546A" w:themeColor="text2"/>
        </w:rPr>
        <w:t xml:space="preserve">Adoptée par le Conseil européen de juin 2010, la stratégie Europe 2020 définit trois priorités majeures pour renforcer l’économie européenne, à savoir : </w:t>
      </w:r>
    </w:p>
    <w:p w:rsidR="005E0D7E" w:rsidRPr="00336B22" w:rsidRDefault="005E0D7E" w:rsidP="004400ED">
      <w:pPr>
        <w:pStyle w:val="Paragraphedeliste"/>
        <w:numPr>
          <w:ilvl w:val="0"/>
          <w:numId w:val="8"/>
        </w:numPr>
        <w:jc w:val="both"/>
        <w:rPr>
          <w:color w:val="44546A" w:themeColor="text2"/>
        </w:rPr>
      </w:pPr>
      <w:r w:rsidRPr="00336B22">
        <w:rPr>
          <w:color w:val="44546A" w:themeColor="text2"/>
        </w:rPr>
        <w:t>une croissance intelligente par des investissements dans l’éducation, la recherche et l’innovation ;</w:t>
      </w:r>
    </w:p>
    <w:p w:rsidR="005E0D7E" w:rsidRPr="00336B22" w:rsidRDefault="005E0D7E" w:rsidP="004400ED">
      <w:pPr>
        <w:pStyle w:val="Paragraphedeliste"/>
        <w:numPr>
          <w:ilvl w:val="0"/>
          <w:numId w:val="8"/>
        </w:numPr>
        <w:jc w:val="both"/>
        <w:rPr>
          <w:color w:val="44546A" w:themeColor="text2"/>
        </w:rPr>
      </w:pPr>
      <w:r w:rsidRPr="00336B22">
        <w:rPr>
          <w:color w:val="44546A" w:themeColor="text2"/>
        </w:rPr>
        <w:t xml:space="preserve">une croissance durable par la recherche de faibles émissions de carbone et la mise en place d’une industrie compétitive ; </w:t>
      </w:r>
    </w:p>
    <w:p w:rsidR="005E0D7E" w:rsidRPr="00336B22" w:rsidRDefault="005E0D7E" w:rsidP="004400ED">
      <w:pPr>
        <w:pStyle w:val="Paragraphedeliste"/>
        <w:numPr>
          <w:ilvl w:val="0"/>
          <w:numId w:val="8"/>
        </w:numPr>
        <w:jc w:val="both"/>
        <w:rPr>
          <w:color w:val="44546A" w:themeColor="text2"/>
        </w:rPr>
      </w:pPr>
      <w:r w:rsidRPr="00336B22">
        <w:rPr>
          <w:color w:val="44546A" w:themeColor="text2"/>
        </w:rPr>
        <w:t xml:space="preserve">une croissance inclusive par la création d’emplois et la réduction de la pauvreté. </w:t>
      </w:r>
    </w:p>
    <w:p w:rsidR="005E0D7E" w:rsidRPr="00336B22" w:rsidRDefault="005E0D7E" w:rsidP="00305000">
      <w:pPr>
        <w:jc w:val="both"/>
        <w:rPr>
          <w:color w:val="44546A" w:themeColor="text2"/>
        </w:rPr>
      </w:pPr>
      <w:r w:rsidRPr="00336B22">
        <w:rPr>
          <w:color w:val="44546A" w:themeColor="text2"/>
        </w:rPr>
        <w:t xml:space="preserve">La stratégie UE 2020 se concrétise par ailleurs par la formulation d’objectifs cible à atteindre pour 2020. Ces objectifs sont transposés sur le plan national par le biais d’objectifs chiffrés adaptés au contexte de la France. Elles sont déclinées au sein du programme national de réforme et institutionnalisées au sein des lignes directrices intégrées. </w:t>
      </w:r>
    </w:p>
    <w:p w:rsidR="005E0D7E" w:rsidRPr="00336B22" w:rsidRDefault="005E0D7E" w:rsidP="00305000">
      <w:pPr>
        <w:jc w:val="both"/>
        <w:rPr>
          <w:color w:val="44546A" w:themeColor="text2"/>
        </w:rPr>
      </w:pPr>
      <w:r w:rsidRPr="00336B22">
        <w:rPr>
          <w:color w:val="44546A" w:themeColor="text2"/>
        </w:rPr>
        <w:t xml:space="preserve">Le Conseil a insisté sur le fait que la stratégie Europe 2020 devait être appliquée dans les régions ultra périphériques, tout en tenant compte de leurs caractéristiques et contraintes spécifiques. </w:t>
      </w:r>
    </w:p>
    <w:p w:rsidR="005E0D7E" w:rsidRPr="00336B22" w:rsidRDefault="005E0D7E" w:rsidP="00305000">
      <w:pPr>
        <w:jc w:val="both"/>
        <w:rPr>
          <w:color w:val="44546A" w:themeColor="text2"/>
        </w:rPr>
      </w:pPr>
      <w:r w:rsidRPr="00336B22">
        <w:rPr>
          <w:color w:val="44546A" w:themeColor="text2"/>
        </w:rPr>
        <w:t>L’analyse de la cohérence avec la stratégie Europe 2020 passe donc par l’analyse de la réponse apportée par les PO Région et Etat (voir tableau ci-après).</w:t>
      </w:r>
    </w:p>
    <w:p w:rsidR="00C96629" w:rsidRPr="00336B22" w:rsidRDefault="00C96629" w:rsidP="00C96629">
      <w:pPr>
        <w:shd w:val="clear" w:color="auto" w:fill="DEEAF6"/>
        <w:autoSpaceDE w:val="0"/>
        <w:autoSpaceDN w:val="0"/>
        <w:adjustRightInd w:val="0"/>
        <w:spacing w:after="0"/>
        <w:jc w:val="both"/>
        <w:rPr>
          <w:rFonts w:eastAsia="Calibri" w:cs="Arial"/>
          <w:b/>
          <w:color w:val="44546A" w:themeColor="text2"/>
          <w:szCs w:val="20"/>
        </w:rPr>
      </w:pPr>
      <w:r w:rsidRPr="00336B22">
        <w:rPr>
          <w:rFonts w:eastAsia="Calibri" w:cs="Arial"/>
          <w:b/>
          <w:color w:val="44546A" w:themeColor="text2"/>
          <w:szCs w:val="20"/>
        </w:rPr>
        <w:t xml:space="preserve">Point sur le choix des différentes versions du PO analysées pour la contribution du PO à la stratégie Europe 2020 : </w:t>
      </w:r>
    </w:p>
    <w:p w:rsidR="00C96629" w:rsidRPr="00336B22" w:rsidRDefault="00C96629" w:rsidP="00C96629">
      <w:pPr>
        <w:shd w:val="clear" w:color="auto" w:fill="DEEAF6"/>
        <w:autoSpaceDE w:val="0"/>
        <w:autoSpaceDN w:val="0"/>
        <w:adjustRightInd w:val="0"/>
        <w:spacing w:after="0"/>
        <w:jc w:val="both"/>
        <w:rPr>
          <w:rFonts w:eastAsia="Calibri" w:cs="Times New Roman"/>
          <w:color w:val="44546A" w:themeColor="text2"/>
        </w:rPr>
      </w:pPr>
      <w:r w:rsidRPr="00336B22">
        <w:rPr>
          <w:rFonts w:eastAsia="Calibri" w:cs="Times New Roman"/>
          <w:color w:val="44546A" w:themeColor="text2"/>
        </w:rPr>
        <w:t xml:space="preserve">Dans le tableau infra, sont renseignés dans les colonnes « OS du PO Guyane » et « Remarques/enjeux manquants » les éléments contenus dans la </w:t>
      </w:r>
      <w:r w:rsidRPr="00336B22">
        <w:rPr>
          <w:rFonts w:eastAsia="Calibri" w:cs="Times New Roman"/>
          <w:b/>
          <w:color w:val="44546A" w:themeColor="text2"/>
        </w:rPr>
        <w:t>V2</w:t>
      </w:r>
      <w:r w:rsidRPr="00336B22">
        <w:rPr>
          <w:rFonts w:eastAsia="Calibri" w:cs="Times New Roman"/>
          <w:color w:val="44546A" w:themeColor="text2"/>
        </w:rPr>
        <w:t xml:space="preserve"> et dans le </w:t>
      </w:r>
      <w:r w:rsidRPr="00336B22">
        <w:rPr>
          <w:rFonts w:eastAsia="Calibri" w:cs="Times New Roman"/>
          <w:b/>
          <w:color w:val="44546A" w:themeColor="text2"/>
        </w:rPr>
        <w:t>projet de V3</w:t>
      </w:r>
      <w:r w:rsidRPr="00336B22">
        <w:rPr>
          <w:rFonts w:eastAsia="Calibri" w:cs="Times New Roman"/>
          <w:color w:val="44546A" w:themeColor="text2"/>
        </w:rPr>
        <w:t>. La référence à l’une ou l’autre version est précisée pour chaque élément cité.</w:t>
      </w:r>
    </w:p>
    <w:p w:rsidR="005E0D7E" w:rsidRPr="00336B22" w:rsidRDefault="005E0D7E" w:rsidP="005E0D7E">
      <w:pPr>
        <w:jc w:val="both"/>
        <w:rPr>
          <w:color w:val="44546A" w:themeColor="text2"/>
          <w:u w:val="single"/>
        </w:rPr>
      </w:pPr>
    </w:p>
    <w:p w:rsidR="00E52C4B" w:rsidRDefault="00E52C4B">
      <w:pPr>
        <w:rPr>
          <w:b/>
          <w:color w:val="44546A" w:themeColor="text2"/>
        </w:rPr>
      </w:pPr>
      <w:r>
        <w:rPr>
          <w:b/>
          <w:color w:val="44546A" w:themeColor="text2"/>
        </w:rPr>
        <w:br w:type="page"/>
      </w:r>
    </w:p>
    <w:p w:rsidR="005E0D7E" w:rsidRPr="00336B22" w:rsidRDefault="005E0D7E" w:rsidP="005E0D7E">
      <w:pPr>
        <w:jc w:val="center"/>
        <w:rPr>
          <w:b/>
          <w:color w:val="44546A" w:themeColor="text2"/>
        </w:rPr>
      </w:pPr>
      <w:r w:rsidRPr="00336B22">
        <w:rPr>
          <w:b/>
          <w:color w:val="44546A" w:themeColor="text2"/>
        </w:rPr>
        <w:t>Contribution d</w:t>
      </w:r>
      <w:r w:rsidR="00B00C20">
        <w:rPr>
          <w:b/>
          <w:color w:val="44546A" w:themeColor="text2"/>
        </w:rPr>
        <w:t>u</w:t>
      </w:r>
      <w:r w:rsidRPr="00336B22">
        <w:rPr>
          <w:b/>
          <w:color w:val="44546A" w:themeColor="text2"/>
        </w:rPr>
        <w:t xml:space="preserve"> PO Gu</w:t>
      </w:r>
      <w:r w:rsidR="00E3532B" w:rsidRPr="00336B22">
        <w:rPr>
          <w:b/>
          <w:color w:val="44546A" w:themeColor="text2"/>
        </w:rPr>
        <w:t>yane</w:t>
      </w:r>
      <w:r w:rsidRPr="00336B22">
        <w:rPr>
          <w:b/>
          <w:color w:val="44546A" w:themeColor="text2"/>
        </w:rPr>
        <w:t xml:space="preserve"> à l’atteinte des objectifs de la stratégie UE2020</w:t>
      </w:r>
    </w:p>
    <w:tbl>
      <w:tblPr>
        <w:tblW w:w="10317" w:type="dxa"/>
        <w:tblInd w:w="-707" w:type="dxa"/>
        <w:tblBorders>
          <w:top w:val="single" w:sz="8" w:space="0" w:color="44546A" w:themeColor="text2"/>
          <w:left w:val="single" w:sz="8" w:space="0" w:color="44546A" w:themeColor="text2"/>
          <w:bottom w:val="single" w:sz="8" w:space="0" w:color="44546A" w:themeColor="text2"/>
          <w:right w:val="single" w:sz="8" w:space="0" w:color="44546A" w:themeColor="text2"/>
          <w:insideH w:val="single" w:sz="8" w:space="0" w:color="44546A" w:themeColor="text2"/>
          <w:insideV w:val="single" w:sz="8" w:space="0" w:color="44546A" w:themeColor="text2"/>
        </w:tblBorders>
        <w:tblCellMar>
          <w:left w:w="0" w:type="dxa"/>
          <w:right w:w="0" w:type="dxa"/>
        </w:tblCellMar>
        <w:tblLook w:val="04A0"/>
      </w:tblPr>
      <w:tblGrid>
        <w:gridCol w:w="2127"/>
        <w:gridCol w:w="1701"/>
        <w:gridCol w:w="1985"/>
        <w:gridCol w:w="4504"/>
      </w:tblGrid>
      <w:tr w:rsidR="00C96629" w:rsidRPr="00270DFB" w:rsidTr="00975DDC">
        <w:trPr>
          <w:trHeight w:val="3"/>
        </w:trPr>
        <w:tc>
          <w:tcPr>
            <w:tcW w:w="2127" w:type="dxa"/>
            <w:shd w:val="clear" w:color="auto" w:fill="4F81BD"/>
            <w:tcMar>
              <w:top w:w="72" w:type="dxa"/>
              <w:left w:w="144" w:type="dxa"/>
              <w:bottom w:w="72" w:type="dxa"/>
              <w:right w:w="144" w:type="dxa"/>
            </w:tcMar>
            <w:hideMark/>
          </w:tcPr>
          <w:p w:rsidR="00C96629" w:rsidRPr="00270DFB" w:rsidRDefault="00C96629" w:rsidP="00C96629">
            <w:pPr>
              <w:spacing w:after="0" w:line="240" w:lineRule="auto"/>
              <w:rPr>
                <w:rFonts w:eastAsia="Times New Roman" w:cs="Arial"/>
                <w:color w:val="FFFFFF" w:themeColor="background1"/>
                <w:sz w:val="36"/>
                <w:szCs w:val="36"/>
                <w:lang w:eastAsia="fr-FR"/>
              </w:rPr>
            </w:pPr>
            <w:r w:rsidRPr="00270DFB">
              <w:rPr>
                <w:rFonts w:eastAsia="Times New Roman" w:cs="Arial"/>
                <w:b/>
                <w:bCs/>
                <w:color w:val="FFFFFF" w:themeColor="background1"/>
                <w:kern w:val="24"/>
                <w:sz w:val="24"/>
                <w:szCs w:val="24"/>
                <w:lang w:eastAsia="fr-FR"/>
              </w:rPr>
              <w:t xml:space="preserve">Objectifs/cible de la stratégie UE 2020 </w:t>
            </w:r>
          </w:p>
        </w:tc>
        <w:tc>
          <w:tcPr>
            <w:tcW w:w="1701" w:type="dxa"/>
            <w:shd w:val="clear" w:color="auto" w:fill="4F81BD"/>
            <w:tcMar>
              <w:top w:w="72" w:type="dxa"/>
              <w:left w:w="144" w:type="dxa"/>
              <w:bottom w:w="72" w:type="dxa"/>
              <w:right w:w="144" w:type="dxa"/>
            </w:tcMar>
            <w:hideMark/>
          </w:tcPr>
          <w:p w:rsidR="00C96629" w:rsidRPr="00270DFB" w:rsidRDefault="00C96629" w:rsidP="00C96629">
            <w:pPr>
              <w:spacing w:after="0" w:line="240" w:lineRule="auto"/>
              <w:rPr>
                <w:rFonts w:eastAsia="Times New Roman" w:cs="Arial"/>
                <w:color w:val="FFFFFF" w:themeColor="background1"/>
                <w:sz w:val="36"/>
                <w:szCs w:val="36"/>
                <w:lang w:eastAsia="fr-FR"/>
              </w:rPr>
            </w:pPr>
            <w:r w:rsidRPr="00270DFB">
              <w:rPr>
                <w:rFonts w:eastAsia="Times New Roman" w:cs="Arial"/>
                <w:b/>
                <w:bCs/>
                <w:color w:val="FFFFFF" w:themeColor="background1"/>
                <w:kern w:val="24"/>
                <w:sz w:val="24"/>
                <w:szCs w:val="24"/>
                <w:lang w:eastAsia="fr-FR"/>
              </w:rPr>
              <w:t xml:space="preserve">Cible France </w:t>
            </w:r>
          </w:p>
        </w:tc>
        <w:tc>
          <w:tcPr>
            <w:tcW w:w="1985" w:type="dxa"/>
            <w:shd w:val="clear" w:color="auto" w:fill="4F81BD"/>
            <w:tcMar>
              <w:top w:w="72" w:type="dxa"/>
              <w:left w:w="144" w:type="dxa"/>
              <w:bottom w:w="72" w:type="dxa"/>
              <w:right w:w="144" w:type="dxa"/>
            </w:tcMar>
            <w:hideMark/>
          </w:tcPr>
          <w:p w:rsidR="00C96629" w:rsidRPr="00270DFB" w:rsidRDefault="00C96629" w:rsidP="00C96629">
            <w:pPr>
              <w:spacing w:after="0" w:line="240" w:lineRule="auto"/>
              <w:rPr>
                <w:rFonts w:eastAsia="Times New Roman" w:cs="Arial"/>
                <w:color w:val="FFFFFF" w:themeColor="background1"/>
                <w:sz w:val="36"/>
                <w:szCs w:val="36"/>
                <w:lang w:eastAsia="fr-FR"/>
              </w:rPr>
            </w:pPr>
            <w:r w:rsidRPr="00270DFB">
              <w:rPr>
                <w:rFonts w:eastAsia="Times New Roman" w:cs="Arial"/>
                <w:b/>
                <w:bCs/>
                <w:color w:val="FFFFFF" w:themeColor="background1"/>
                <w:kern w:val="24"/>
                <w:sz w:val="24"/>
                <w:szCs w:val="24"/>
                <w:lang w:eastAsia="fr-FR"/>
              </w:rPr>
              <w:t>OS du PO Guyane</w:t>
            </w:r>
          </w:p>
        </w:tc>
        <w:tc>
          <w:tcPr>
            <w:tcW w:w="4504" w:type="dxa"/>
            <w:shd w:val="clear" w:color="auto" w:fill="4F81BD"/>
            <w:tcMar>
              <w:top w:w="72" w:type="dxa"/>
              <w:left w:w="144" w:type="dxa"/>
              <w:bottom w:w="72" w:type="dxa"/>
              <w:right w:w="144" w:type="dxa"/>
            </w:tcMar>
            <w:hideMark/>
          </w:tcPr>
          <w:p w:rsidR="00C96629" w:rsidRPr="00270DFB" w:rsidRDefault="00C96629" w:rsidP="00C96629">
            <w:pPr>
              <w:spacing w:after="0" w:line="240" w:lineRule="auto"/>
              <w:rPr>
                <w:rFonts w:eastAsia="Times New Roman" w:cs="Arial"/>
                <w:color w:val="FFFFFF" w:themeColor="background1"/>
                <w:sz w:val="36"/>
                <w:szCs w:val="36"/>
                <w:lang w:eastAsia="fr-FR"/>
              </w:rPr>
            </w:pPr>
            <w:r w:rsidRPr="00270DFB">
              <w:rPr>
                <w:rFonts w:eastAsia="Times New Roman" w:cs="Arial"/>
                <w:b/>
                <w:bCs/>
                <w:color w:val="FFFFFF" w:themeColor="background1"/>
                <w:kern w:val="24"/>
                <w:sz w:val="24"/>
                <w:szCs w:val="24"/>
                <w:lang w:eastAsia="fr-FR"/>
              </w:rPr>
              <w:t xml:space="preserve">Remarques/enjeux manquants </w:t>
            </w:r>
          </w:p>
        </w:tc>
      </w:tr>
      <w:tr w:rsidR="00C96629" w:rsidRPr="00336B22" w:rsidTr="00975DDC">
        <w:trPr>
          <w:trHeight w:val="13"/>
        </w:trPr>
        <w:tc>
          <w:tcPr>
            <w:tcW w:w="2127" w:type="dxa"/>
            <w:shd w:val="clear" w:color="auto" w:fill="DEEAF6" w:themeFill="accent1" w:themeFillTint="33"/>
            <w:tcMar>
              <w:top w:w="72" w:type="dxa"/>
              <w:left w:w="144" w:type="dxa"/>
              <w:bottom w:w="72" w:type="dxa"/>
              <w:right w:w="144" w:type="dxa"/>
            </w:tcMar>
            <w:hideMark/>
          </w:tcPr>
          <w:p w:rsidR="00C96629" w:rsidRPr="00336B22" w:rsidRDefault="00C96629" w:rsidP="00C96629">
            <w:pPr>
              <w:spacing w:after="0" w:line="240" w:lineRule="auto"/>
              <w:rPr>
                <w:rFonts w:eastAsia="Times New Roman" w:cs="Arial"/>
                <w:color w:val="44546A" w:themeColor="text2"/>
                <w:szCs w:val="36"/>
                <w:lang w:eastAsia="fr-FR"/>
              </w:rPr>
            </w:pPr>
            <w:r w:rsidRPr="00336B22">
              <w:rPr>
                <w:rFonts w:eastAsia="Times New Roman" w:cs="Arial"/>
                <w:color w:val="44546A" w:themeColor="text2"/>
                <w:kern w:val="24"/>
                <w:szCs w:val="24"/>
                <w:lang w:eastAsia="fr-FR"/>
              </w:rPr>
              <w:t xml:space="preserve">Un emploi pour 75% de la population âgée de 20 à 64 ans </w:t>
            </w:r>
          </w:p>
        </w:tc>
        <w:tc>
          <w:tcPr>
            <w:tcW w:w="1701" w:type="dxa"/>
            <w:shd w:val="clear" w:color="auto" w:fill="DEEAF6" w:themeFill="accent1" w:themeFillTint="33"/>
            <w:tcMar>
              <w:top w:w="72" w:type="dxa"/>
              <w:left w:w="144" w:type="dxa"/>
              <w:bottom w:w="72" w:type="dxa"/>
              <w:right w:w="144" w:type="dxa"/>
            </w:tcMar>
            <w:hideMark/>
          </w:tcPr>
          <w:p w:rsidR="00C96629" w:rsidRPr="00336B22" w:rsidRDefault="00C96629" w:rsidP="00C96629">
            <w:pPr>
              <w:spacing w:after="0" w:line="240" w:lineRule="auto"/>
              <w:rPr>
                <w:rFonts w:eastAsia="Times New Roman" w:cs="Arial"/>
                <w:color w:val="44546A" w:themeColor="text2"/>
                <w:szCs w:val="36"/>
                <w:lang w:eastAsia="fr-FR"/>
              </w:rPr>
            </w:pPr>
            <w:r w:rsidRPr="00336B22">
              <w:rPr>
                <w:rFonts w:eastAsia="Times New Roman" w:cs="Arial"/>
                <w:color w:val="44546A" w:themeColor="text2"/>
                <w:kern w:val="24"/>
                <w:szCs w:val="24"/>
                <w:lang w:eastAsia="fr-FR"/>
              </w:rPr>
              <w:t xml:space="preserve">75 % dont taux d’emploi des femmes 70 % </w:t>
            </w:r>
          </w:p>
        </w:tc>
        <w:tc>
          <w:tcPr>
            <w:tcW w:w="1985" w:type="dxa"/>
            <w:shd w:val="clear" w:color="auto" w:fill="DEEAF6" w:themeFill="accent1" w:themeFillTint="33"/>
            <w:tcMar>
              <w:top w:w="72" w:type="dxa"/>
              <w:left w:w="144" w:type="dxa"/>
              <w:bottom w:w="72" w:type="dxa"/>
              <w:right w:w="144" w:type="dxa"/>
            </w:tcMar>
            <w:hideMark/>
          </w:tcPr>
          <w:p w:rsidR="00C96629" w:rsidRPr="00336B22" w:rsidRDefault="00C96629" w:rsidP="00C96629">
            <w:pPr>
              <w:spacing w:after="0" w:line="240" w:lineRule="auto"/>
              <w:rPr>
                <w:rFonts w:eastAsia="Times New Roman" w:cs="Arial"/>
                <w:color w:val="44546A" w:themeColor="text2"/>
                <w:kern w:val="24"/>
                <w:sz w:val="20"/>
                <w:szCs w:val="20"/>
                <w:lang w:eastAsia="fr-FR"/>
              </w:rPr>
            </w:pPr>
            <w:r w:rsidRPr="00336B22">
              <w:rPr>
                <w:rFonts w:eastAsia="Times New Roman" w:cs="Arial"/>
                <w:color w:val="44546A" w:themeColor="text2"/>
                <w:kern w:val="24"/>
                <w:sz w:val="20"/>
                <w:szCs w:val="20"/>
                <w:lang w:eastAsia="fr-FR"/>
              </w:rPr>
              <w:t xml:space="preserve">Les problématiques liées à l’emploi (OT 8) ne sont pas intégrées dans la V2 du PO Région. </w:t>
            </w:r>
          </w:p>
          <w:p w:rsidR="00C96629" w:rsidRPr="00336B22" w:rsidRDefault="00C96629" w:rsidP="00C96629">
            <w:pPr>
              <w:spacing w:after="0" w:line="240" w:lineRule="auto"/>
              <w:rPr>
                <w:rFonts w:eastAsia="Times New Roman" w:cs="Arial"/>
                <w:color w:val="44546A" w:themeColor="text2"/>
                <w:kern w:val="24"/>
                <w:sz w:val="20"/>
                <w:szCs w:val="20"/>
                <w:lang w:eastAsia="fr-FR"/>
              </w:rPr>
            </w:pPr>
            <w:r w:rsidRPr="00336B22">
              <w:rPr>
                <w:rFonts w:eastAsia="Times New Roman" w:cs="Arial"/>
                <w:color w:val="44546A" w:themeColor="text2"/>
                <w:kern w:val="24"/>
                <w:sz w:val="20"/>
                <w:szCs w:val="20"/>
                <w:lang w:eastAsia="fr-FR"/>
              </w:rPr>
              <w:t xml:space="preserve">Toutefois, elles sont contenues dans le PO Etat. </w:t>
            </w:r>
          </w:p>
        </w:tc>
        <w:tc>
          <w:tcPr>
            <w:tcW w:w="4504" w:type="dxa"/>
            <w:shd w:val="clear" w:color="auto" w:fill="DEEAF6" w:themeFill="accent1" w:themeFillTint="33"/>
            <w:tcMar>
              <w:top w:w="72" w:type="dxa"/>
              <w:left w:w="144" w:type="dxa"/>
              <w:bottom w:w="72" w:type="dxa"/>
              <w:right w:w="144" w:type="dxa"/>
            </w:tcMar>
            <w:hideMark/>
          </w:tcPr>
          <w:p w:rsidR="00C96629" w:rsidRDefault="00C96629" w:rsidP="00C96629">
            <w:pPr>
              <w:spacing w:after="0" w:line="240" w:lineRule="auto"/>
              <w:rPr>
                <w:rFonts w:eastAsia="Times New Roman" w:cs="Arial"/>
                <w:color w:val="44546A" w:themeColor="text2"/>
                <w:kern w:val="24"/>
                <w:sz w:val="20"/>
                <w:szCs w:val="20"/>
                <w:lang w:eastAsia="fr-FR"/>
              </w:rPr>
            </w:pPr>
            <w:r w:rsidRPr="00336B22">
              <w:rPr>
                <w:rFonts w:eastAsia="Times New Roman" w:cs="Arial"/>
                <w:b/>
                <w:bCs/>
                <w:color w:val="44546A" w:themeColor="text2"/>
                <w:kern w:val="24"/>
                <w:sz w:val="20"/>
                <w:szCs w:val="20"/>
                <w:lang w:eastAsia="fr-FR"/>
              </w:rPr>
              <w:t>Quelle transposition de l’objectif cible de la France en Guyane?</w:t>
            </w:r>
            <w:r w:rsidRPr="00336B22">
              <w:rPr>
                <w:rFonts w:eastAsia="Times New Roman" w:cs="Arial"/>
                <w:color w:val="44546A" w:themeColor="text2"/>
                <w:kern w:val="24"/>
                <w:sz w:val="20"/>
                <w:szCs w:val="20"/>
                <w:lang w:eastAsia="fr-FR"/>
              </w:rPr>
              <w:t xml:space="preserve"> </w:t>
            </w:r>
          </w:p>
          <w:p w:rsidR="00E37A88" w:rsidRDefault="00E37A88" w:rsidP="00C96629">
            <w:pPr>
              <w:spacing w:after="0" w:line="240" w:lineRule="auto"/>
              <w:rPr>
                <w:rFonts w:eastAsia="Times New Roman" w:cs="Arial"/>
                <w:color w:val="44546A" w:themeColor="text2"/>
                <w:kern w:val="24"/>
                <w:sz w:val="20"/>
                <w:szCs w:val="20"/>
                <w:lang w:eastAsia="fr-FR"/>
              </w:rPr>
            </w:pPr>
          </w:p>
          <w:p w:rsidR="00E37A88" w:rsidRPr="00336B22" w:rsidRDefault="006412E1" w:rsidP="00C96629">
            <w:pPr>
              <w:spacing w:after="0" w:line="240" w:lineRule="auto"/>
              <w:rPr>
                <w:rFonts w:eastAsia="Times New Roman" w:cs="Arial"/>
                <w:color w:val="44546A" w:themeColor="text2"/>
                <w:sz w:val="20"/>
                <w:szCs w:val="20"/>
                <w:lang w:eastAsia="fr-FR"/>
              </w:rPr>
            </w:pPr>
            <w:r>
              <w:rPr>
                <w:rFonts w:eastAsia="Times New Roman" w:cs="Arial"/>
                <w:color w:val="C00000"/>
                <w:kern w:val="24"/>
                <w:sz w:val="20"/>
                <w:szCs w:val="20"/>
                <w:u w:val="single"/>
                <w:lang w:eastAsia="fr-FR"/>
              </w:rPr>
              <w:t>Voir PO FSE Etat</w:t>
            </w:r>
          </w:p>
        </w:tc>
      </w:tr>
      <w:tr w:rsidR="00C96629" w:rsidRPr="00336B22" w:rsidTr="00975DDC">
        <w:trPr>
          <w:trHeight w:val="5"/>
        </w:trPr>
        <w:tc>
          <w:tcPr>
            <w:tcW w:w="2127" w:type="dxa"/>
            <w:shd w:val="clear" w:color="auto" w:fill="FFFFFF" w:themeFill="background1"/>
            <w:tcMar>
              <w:top w:w="72" w:type="dxa"/>
              <w:left w:w="144" w:type="dxa"/>
              <w:bottom w:w="72" w:type="dxa"/>
              <w:right w:w="144" w:type="dxa"/>
            </w:tcMar>
            <w:hideMark/>
          </w:tcPr>
          <w:p w:rsidR="00C96629" w:rsidRPr="00336B22" w:rsidRDefault="00C96629" w:rsidP="00C96629">
            <w:pPr>
              <w:spacing w:after="0" w:line="240" w:lineRule="auto"/>
              <w:rPr>
                <w:rFonts w:eastAsia="Times New Roman" w:cs="Arial"/>
                <w:color w:val="44546A" w:themeColor="text2"/>
                <w:szCs w:val="36"/>
                <w:lang w:eastAsia="fr-FR"/>
              </w:rPr>
            </w:pPr>
            <w:r w:rsidRPr="00336B22">
              <w:rPr>
                <w:rFonts w:eastAsia="Times New Roman" w:cs="Arial"/>
                <w:color w:val="44546A" w:themeColor="text2"/>
                <w:kern w:val="24"/>
                <w:szCs w:val="24"/>
                <w:lang w:eastAsia="fr-FR"/>
              </w:rPr>
              <w:t xml:space="preserve">Investissement de 3% du PIB de l’UE dans la R&amp;D </w:t>
            </w:r>
          </w:p>
        </w:tc>
        <w:tc>
          <w:tcPr>
            <w:tcW w:w="1701" w:type="dxa"/>
            <w:shd w:val="clear" w:color="auto" w:fill="FFFFFF" w:themeFill="background1"/>
            <w:tcMar>
              <w:top w:w="72" w:type="dxa"/>
              <w:left w:w="144" w:type="dxa"/>
              <w:bottom w:w="72" w:type="dxa"/>
              <w:right w:w="144" w:type="dxa"/>
            </w:tcMar>
            <w:hideMark/>
          </w:tcPr>
          <w:p w:rsidR="00C96629" w:rsidRPr="00336B22" w:rsidRDefault="00C96629" w:rsidP="00C96629">
            <w:pPr>
              <w:spacing w:after="0" w:line="240" w:lineRule="auto"/>
              <w:rPr>
                <w:rFonts w:eastAsia="Times New Roman" w:cs="Arial"/>
                <w:color w:val="44546A" w:themeColor="text2"/>
                <w:szCs w:val="36"/>
                <w:lang w:eastAsia="fr-FR"/>
              </w:rPr>
            </w:pPr>
            <w:r w:rsidRPr="00336B22">
              <w:rPr>
                <w:rFonts w:eastAsia="Times New Roman" w:cs="Arial"/>
                <w:color w:val="44546A" w:themeColor="text2"/>
                <w:kern w:val="24"/>
                <w:szCs w:val="24"/>
                <w:lang w:eastAsia="fr-FR"/>
              </w:rPr>
              <w:t xml:space="preserve">3% </w:t>
            </w:r>
          </w:p>
        </w:tc>
        <w:tc>
          <w:tcPr>
            <w:tcW w:w="1985" w:type="dxa"/>
            <w:shd w:val="clear" w:color="auto" w:fill="FFFFFF" w:themeFill="background1"/>
            <w:tcMar>
              <w:top w:w="72" w:type="dxa"/>
              <w:left w:w="144" w:type="dxa"/>
              <w:bottom w:w="72" w:type="dxa"/>
              <w:right w:w="144" w:type="dxa"/>
            </w:tcMar>
            <w:hideMark/>
          </w:tcPr>
          <w:p w:rsidR="00C96629" w:rsidRDefault="00C96629" w:rsidP="00C96629">
            <w:pPr>
              <w:spacing w:after="0" w:line="240" w:lineRule="auto"/>
              <w:rPr>
                <w:rFonts w:eastAsia="Times New Roman" w:cs="Arial"/>
                <w:color w:val="44546A" w:themeColor="text2"/>
                <w:kern w:val="24"/>
                <w:sz w:val="20"/>
                <w:szCs w:val="20"/>
                <w:lang w:eastAsia="fr-FR"/>
              </w:rPr>
            </w:pPr>
            <w:r w:rsidRPr="00336B22">
              <w:rPr>
                <w:rFonts w:eastAsia="Times New Roman" w:cs="Arial"/>
                <w:color w:val="44546A" w:themeColor="text2"/>
                <w:kern w:val="24"/>
                <w:sz w:val="20"/>
                <w:szCs w:val="20"/>
                <w:lang w:eastAsia="fr-FR"/>
              </w:rPr>
              <w:t xml:space="preserve">PO Région : OS 1 et OS 2 dans la V2 et la V3  </w:t>
            </w:r>
          </w:p>
          <w:p w:rsidR="006412E1" w:rsidRDefault="006412E1" w:rsidP="00C96629">
            <w:pPr>
              <w:spacing w:after="0" w:line="240" w:lineRule="auto"/>
              <w:rPr>
                <w:rFonts w:eastAsia="Times New Roman" w:cs="Arial"/>
                <w:color w:val="44546A" w:themeColor="text2"/>
                <w:kern w:val="24"/>
                <w:sz w:val="20"/>
                <w:szCs w:val="20"/>
                <w:lang w:eastAsia="fr-FR"/>
              </w:rPr>
            </w:pPr>
          </w:p>
          <w:p w:rsidR="006412E1" w:rsidRPr="00336B22" w:rsidRDefault="006412E1" w:rsidP="00C96629">
            <w:pPr>
              <w:spacing w:after="0" w:line="240" w:lineRule="auto"/>
              <w:rPr>
                <w:rFonts w:eastAsia="Times New Roman" w:cs="Arial"/>
                <w:color w:val="44546A" w:themeColor="text2"/>
                <w:sz w:val="20"/>
                <w:szCs w:val="20"/>
                <w:lang w:eastAsia="fr-FR"/>
              </w:rPr>
            </w:pPr>
            <w:r>
              <w:rPr>
                <w:rFonts w:eastAsia="Times New Roman" w:cs="Arial"/>
                <w:color w:val="44546A" w:themeColor="text2"/>
                <w:kern w:val="24"/>
                <w:sz w:val="20"/>
                <w:szCs w:val="20"/>
                <w:lang w:eastAsia="fr-FR"/>
              </w:rPr>
              <w:t>OS 2 dans la VF</w:t>
            </w:r>
          </w:p>
        </w:tc>
        <w:tc>
          <w:tcPr>
            <w:tcW w:w="4504" w:type="dxa"/>
            <w:shd w:val="clear" w:color="auto" w:fill="FFFFFF" w:themeFill="background1"/>
            <w:tcMar>
              <w:top w:w="72" w:type="dxa"/>
              <w:left w:w="144" w:type="dxa"/>
              <w:bottom w:w="72" w:type="dxa"/>
              <w:right w:w="144" w:type="dxa"/>
            </w:tcMar>
            <w:hideMark/>
          </w:tcPr>
          <w:p w:rsidR="00C96629" w:rsidRPr="00336B22" w:rsidRDefault="00C96629" w:rsidP="00C96629">
            <w:pPr>
              <w:spacing w:after="0" w:line="240" w:lineRule="auto"/>
              <w:rPr>
                <w:rFonts w:eastAsia="Times New Roman" w:cs="Arial"/>
                <w:bCs/>
                <w:color w:val="44546A" w:themeColor="text2"/>
                <w:kern w:val="24"/>
                <w:sz w:val="20"/>
                <w:szCs w:val="20"/>
                <w:lang w:eastAsia="fr-FR"/>
              </w:rPr>
            </w:pPr>
            <w:r w:rsidRPr="00336B22">
              <w:rPr>
                <w:rFonts w:eastAsia="Times New Roman" w:cs="Arial"/>
                <w:bCs/>
                <w:color w:val="44546A" w:themeColor="text2"/>
                <w:kern w:val="24"/>
                <w:sz w:val="20"/>
                <w:szCs w:val="20"/>
                <w:lang w:eastAsia="fr-FR"/>
              </w:rPr>
              <w:t>Les valeurs de référence et cible de l’indicateur de résultat de l’OS 1 « Evolution de la DIRD</w:t>
            </w:r>
            <w:r w:rsidR="006412E1">
              <w:rPr>
                <w:rFonts w:eastAsia="Times New Roman" w:cs="Arial"/>
                <w:bCs/>
                <w:color w:val="44546A" w:themeColor="text2"/>
                <w:kern w:val="24"/>
                <w:sz w:val="20"/>
                <w:szCs w:val="20"/>
                <w:lang w:eastAsia="fr-FR"/>
              </w:rPr>
              <w:t xml:space="preserve">E et DIRDA </w:t>
            </w:r>
            <w:r w:rsidRPr="00336B22">
              <w:rPr>
                <w:rFonts w:eastAsia="Times New Roman" w:cs="Arial"/>
                <w:bCs/>
                <w:color w:val="44546A" w:themeColor="text2"/>
                <w:kern w:val="24"/>
                <w:sz w:val="20"/>
                <w:szCs w:val="20"/>
                <w:lang w:eastAsia="fr-FR"/>
              </w:rPr>
              <w:t xml:space="preserve"> par rapport au PIB de la Guyane » ne</w:t>
            </w:r>
            <w:r w:rsidR="006412E1">
              <w:rPr>
                <w:rFonts w:eastAsia="Times New Roman" w:cs="Arial"/>
                <w:bCs/>
                <w:color w:val="44546A" w:themeColor="text2"/>
                <w:kern w:val="24"/>
                <w:sz w:val="20"/>
                <w:szCs w:val="20"/>
                <w:lang w:eastAsia="fr-FR"/>
              </w:rPr>
              <w:t xml:space="preserve"> sont pas renseignées dans la VF</w:t>
            </w:r>
            <w:r w:rsidRPr="00336B22">
              <w:rPr>
                <w:rFonts w:eastAsia="Times New Roman" w:cs="Arial"/>
                <w:bCs/>
                <w:color w:val="44546A" w:themeColor="text2"/>
                <w:kern w:val="24"/>
                <w:sz w:val="20"/>
                <w:szCs w:val="20"/>
                <w:lang w:eastAsia="fr-FR"/>
              </w:rPr>
              <w:t xml:space="preserve">. </w:t>
            </w:r>
          </w:p>
          <w:p w:rsidR="00C96629" w:rsidRPr="00336B22" w:rsidRDefault="00C96629" w:rsidP="00C96629">
            <w:pPr>
              <w:spacing w:after="0" w:line="240" w:lineRule="auto"/>
              <w:rPr>
                <w:rFonts w:eastAsia="Times New Roman" w:cs="Arial"/>
                <w:bCs/>
                <w:color w:val="44546A" w:themeColor="text2"/>
                <w:kern w:val="24"/>
                <w:sz w:val="20"/>
                <w:szCs w:val="20"/>
                <w:lang w:eastAsia="fr-FR"/>
              </w:rPr>
            </w:pPr>
          </w:p>
          <w:p w:rsidR="00C96629" w:rsidRPr="00336B22" w:rsidRDefault="00C96629" w:rsidP="00C96629">
            <w:pPr>
              <w:spacing w:after="0" w:line="240" w:lineRule="auto"/>
              <w:rPr>
                <w:rFonts w:eastAsia="Times New Roman" w:cs="Arial"/>
                <w:color w:val="44546A" w:themeColor="text2"/>
                <w:kern w:val="24"/>
                <w:sz w:val="20"/>
                <w:szCs w:val="20"/>
                <w:lang w:eastAsia="fr-FR"/>
              </w:rPr>
            </w:pPr>
            <w:r w:rsidRPr="00336B22">
              <w:rPr>
                <w:rFonts w:eastAsia="Times New Roman" w:cs="Arial"/>
                <w:b/>
                <w:bCs/>
                <w:color w:val="44546A" w:themeColor="text2"/>
                <w:kern w:val="24"/>
                <w:sz w:val="20"/>
                <w:szCs w:val="20"/>
                <w:lang w:eastAsia="fr-FR"/>
              </w:rPr>
              <w:t>Quelle transposition de l’objectif cible de la France en Guyane ?</w:t>
            </w:r>
            <w:r w:rsidRPr="00336B22">
              <w:rPr>
                <w:rFonts w:eastAsia="Times New Roman" w:cs="Arial"/>
                <w:color w:val="44546A" w:themeColor="text2"/>
                <w:kern w:val="24"/>
                <w:sz w:val="20"/>
                <w:szCs w:val="20"/>
                <w:lang w:eastAsia="fr-FR"/>
              </w:rPr>
              <w:t xml:space="preserve"> </w:t>
            </w:r>
          </w:p>
          <w:p w:rsidR="00C96629" w:rsidRPr="00336B22" w:rsidRDefault="00E52C4B" w:rsidP="00C96629">
            <w:pPr>
              <w:spacing w:after="0" w:line="240" w:lineRule="auto"/>
              <w:rPr>
                <w:rFonts w:eastAsia="Times New Roman" w:cs="Arial"/>
                <w:b/>
                <w:bCs/>
                <w:color w:val="44546A" w:themeColor="text2"/>
                <w:kern w:val="24"/>
                <w:sz w:val="20"/>
                <w:szCs w:val="20"/>
                <w:lang w:eastAsia="fr-FR"/>
              </w:rPr>
            </w:pPr>
            <w:r>
              <w:rPr>
                <w:rFonts w:eastAsia="Times New Roman" w:cs="Arial"/>
                <w:b/>
                <w:bCs/>
                <w:color w:val="44546A" w:themeColor="text2"/>
                <w:kern w:val="24"/>
                <w:sz w:val="20"/>
                <w:szCs w:val="20"/>
                <w:lang w:eastAsia="fr-FR"/>
              </w:rPr>
              <w:t>Cet</w:t>
            </w:r>
            <w:r w:rsidR="00C96629" w:rsidRPr="00336B22">
              <w:rPr>
                <w:rFonts w:eastAsia="Times New Roman" w:cs="Arial"/>
                <w:b/>
                <w:bCs/>
                <w:color w:val="44546A" w:themeColor="text2"/>
                <w:kern w:val="24"/>
                <w:sz w:val="20"/>
                <w:szCs w:val="20"/>
                <w:lang w:eastAsia="fr-FR"/>
              </w:rPr>
              <w:t xml:space="preserve"> indicateur </w:t>
            </w:r>
            <w:r w:rsidR="006412E1">
              <w:rPr>
                <w:rFonts w:eastAsia="Times New Roman" w:cs="Arial"/>
                <w:b/>
                <w:bCs/>
                <w:color w:val="44546A" w:themeColor="text2"/>
                <w:kern w:val="24"/>
                <w:sz w:val="20"/>
                <w:szCs w:val="20"/>
                <w:lang w:eastAsia="fr-FR"/>
              </w:rPr>
              <w:t xml:space="preserve">est </w:t>
            </w:r>
            <w:r>
              <w:rPr>
                <w:rFonts w:eastAsia="Times New Roman" w:cs="Arial"/>
                <w:b/>
                <w:bCs/>
                <w:color w:val="44546A" w:themeColor="text2"/>
                <w:kern w:val="24"/>
                <w:sz w:val="20"/>
                <w:szCs w:val="20"/>
                <w:lang w:eastAsia="fr-FR"/>
              </w:rPr>
              <w:t>maintenu</w:t>
            </w:r>
            <w:r w:rsidR="006412E1">
              <w:rPr>
                <w:rFonts w:eastAsia="Times New Roman" w:cs="Arial"/>
                <w:b/>
                <w:bCs/>
                <w:color w:val="44546A" w:themeColor="text2"/>
                <w:kern w:val="24"/>
                <w:sz w:val="20"/>
                <w:szCs w:val="20"/>
                <w:lang w:eastAsia="fr-FR"/>
              </w:rPr>
              <w:t xml:space="preserve"> dans la VF</w:t>
            </w:r>
          </w:p>
          <w:p w:rsidR="00C96629" w:rsidRPr="00336B22" w:rsidRDefault="00C96629" w:rsidP="00C96629">
            <w:pPr>
              <w:spacing w:after="0" w:line="240" w:lineRule="auto"/>
              <w:rPr>
                <w:rFonts w:eastAsia="Times New Roman" w:cs="Arial"/>
                <w:color w:val="44546A" w:themeColor="text2"/>
                <w:sz w:val="20"/>
                <w:szCs w:val="20"/>
                <w:lang w:eastAsia="fr-FR"/>
              </w:rPr>
            </w:pPr>
          </w:p>
        </w:tc>
      </w:tr>
      <w:tr w:rsidR="00C96629" w:rsidRPr="00336B22" w:rsidTr="00975DDC">
        <w:trPr>
          <w:trHeight w:val="7"/>
        </w:trPr>
        <w:tc>
          <w:tcPr>
            <w:tcW w:w="2127" w:type="dxa"/>
            <w:shd w:val="clear" w:color="auto" w:fill="DEEAF6" w:themeFill="accent1" w:themeFillTint="33"/>
            <w:tcMar>
              <w:top w:w="72" w:type="dxa"/>
              <w:left w:w="144" w:type="dxa"/>
              <w:bottom w:w="72" w:type="dxa"/>
              <w:right w:w="144" w:type="dxa"/>
            </w:tcMar>
            <w:hideMark/>
          </w:tcPr>
          <w:p w:rsidR="00C96629" w:rsidRPr="00336B22" w:rsidRDefault="00C96629" w:rsidP="00C96629">
            <w:pPr>
              <w:spacing w:after="0" w:line="240" w:lineRule="auto"/>
              <w:rPr>
                <w:rFonts w:eastAsia="Times New Roman" w:cs="Arial"/>
                <w:color w:val="44546A" w:themeColor="text2"/>
                <w:szCs w:val="36"/>
                <w:lang w:eastAsia="fr-FR"/>
              </w:rPr>
            </w:pPr>
            <w:r w:rsidRPr="00336B22">
              <w:rPr>
                <w:rFonts w:eastAsia="Times New Roman" w:cs="Arial"/>
                <w:color w:val="44546A" w:themeColor="text2"/>
                <w:kern w:val="24"/>
                <w:szCs w:val="24"/>
                <w:lang w:eastAsia="fr-FR"/>
              </w:rPr>
              <w:t xml:space="preserve">Réduction des émissions de gaz à effet de serre de 20 % par rapport à 1990 </w:t>
            </w:r>
          </w:p>
        </w:tc>
        <w:tc>
          <w:tcPr>
            <w:tcW w:w="1701" w:type="dxa"/>
            <w:shd w:val="clear" w:color="auto" w:fill="DEEAF6" w:themeFill="accent1" w:themeFillTint="33"/>
            <w:tcMar>
              <w:top w:w="17" w:type="dxa"/>
              <w:left w:w="108" w:type="dxa"/>
              <w:bottom w:w="0" w:type="dxa"/>
              <w:right w:w="108" w:type="dxa"/>
            </w:tcMar>
            <w:hideMark/>
          </w:tcPr>
          <w:p w:rsidR="00C96629" w:rsidRPr="00336B22" w:rsidRDefault="00C96629" w:rsidP="00C96629">
            <w:pPr>
              <w:spacing w:after="0" w:line="276" w:lineRule="auto"/>
              <w:rPr>
                <w:rFonts w:eastAsia="Times New Roman" w:cs="Arial"/>
                <w:color w:val="44546A" w:themeColor="text2"/>
                <w:szCs w:val="36"/>
                <w:lang w:eastAsia="fr-FR"/>
              </w:rPr>
            </w:pPr>
            <w:r w:rsidRPr="00336B22">
              <w:rPr>
                <w:rFonts w:eastAsia="Calibri" w:cs="Times New Roman"/>
                <w:color w:val="44546A" w:themeColor="text2"/>
                <w:kern w:val="24"/>
                <w:szCs w:val="24"/>
                <w:lang w:eastAsia="fr-FR"/>
              </w:rPr>
              <w:t>- 14 % en 2020 hors ETS par rapport à 2005</w:t>
            </w:r>
          </w:p>
        </w:tc>
        <w:tc>
          <w:tcPr>
            <w:tcW w:w="1985" w:type="dxa"/>
            <w:shd w:val="clear" w:color="auto" w:fill="DEEAF6" w:themeFill="accent1" w:themeFillTint="33"/>
            <w:tcMar>
              <w:top w:w="72" w:type="dxa"/>
              <w:left w:w="144" w:type="dxa"/>
              <w:bottom w:w="72" w:type="dxa"/>
              <w:right w:w="144" w:type="dxa"/>
            </w:tcMar>
            <w:hideMark/>
          </w:tcPr>
          <w:p w:rsidR="00C96629" w:rsidRPr="00336B22" w:rsidRDefault="00C96629" w:rsidP="00C96629">
            <w:pPr>
              <w:spacing w:after="0" w:line="240" w:lineRule="auto"/>
              <w:rPr>
                <w:rFonts w:eastAsia="Times New Roman" w:cs="Arial"/>
                <w:color w:val="44546A" w:themeColor="text2"/>
                <w:sz w:val="20"/>
                <w:szCs w:val="20"/>
                <w:lang w:eastAsia="fr-FR"/>
              </w:rPr>
            </w:pPr>
            <w:r w:rsidRPr="00336B22">
              <w:rPr>
                <w:rFonts w:eastAsia="Times New Roman" w:cs="Arial"/>
                <w:color w:val="44546A" w:themeColor="text2"/>
                <w:kern w:val="24"/>
                <w:sz w:val="20"/>
                <w:szCs w:val="20"/>
                <w:lang w:eastAsia="fr-FR"/>
              </w:rPr>
              <w:t>PO Région : OS 11 dans la V2, OS 8 et 9  dans la V3</w:t>
            </w:r>
          </w:p>
        </w:tc>
        <w:tc>
          <w:tcPr>
            <w:tcW w:w="4504" w:type="dxa"/>
            <w:shd w:val="clear" w:color="auto" w:fill="DEEAF6" w:themeFill="accent1" w:themeFillTint="33"/>
            <w:tcMar>
              <w:top w:w="72" w:type="dxa"/>
              <w:left w:w="144" w:type="dxa"/>
              <w:bottom w:w="72" w:type="dxa"/>
              <w:right w:w="144" w:type="dxa"/>
            </w:tcMar>
            <w:hideMark/>
          </w:tcPr>
          <w:p w:rsidR="00C96629" w:rsidRPr="00336B22" w:rsidRDefault="00C96629" w:rsidP="00C96629">
            <w:pPr>
              <w:spacing w:after="0" w:line="240" w:lineRule="auto"/>
              <w:rPr>
                <w:rFonts w:eastAsia="Times New Roman" w:cs="Arial"/>
                <w:bCs/>
                <w:color w:val="44546A" w:themeColor="text2"/>
                <w:kern w:val="24"/>
                <w:sz w:val="20"/>
                <w:szCs w:val="20"/>
                <w:lang w:eastAsia="fr-FR"/>
              </w:rPr>
            </w:pPr>
            <w:r w:rsidRPr="00336B22">
              <w:rPr>
                <w:rFonts w:eastAsia="Times New Roman" w:cs="Arial"/>
                <w:bCs/>
                <w:color w:val="44546A" w:themeColor="text2"/>
                <w:kern w:val="24"/>
                <w:sz w:val="20"/>
                <w:szCs w:val="20"/>
                <w:lang w:eastAsia="fr-FR"/>
              </w:rPr>
              <w:t>La valeur cible de l’indicateur de résultat de l’OS 11 « réduction estimée des émissions de GES » n’est pas remplie au sein de la V2 (valeur référence indiquée : « RUP »)</w:t>
            </w:r>
          </w:p>
          <w:p w:rsidR="00C96629" w:rsidRPr="00336B22" w:rsidRDefault="00C96629" w:rsidP="00C96629">
            <w:pPr>
              <w:spacing w:after="0" w:line="240" w:lineRule="auto"/>
              <w:rPr>
                <w:rFonts w:eastAsia="Times New Roman" w:cs="Arial"/>
                <w:b/>
                <w:bCs/>
                <w:color w:val="44546A" w:themeColor="text2"/>
                <w:kern w:val="24"/>
                <w:sz w:val="20"/>
                <w:szCs w:val="20"/>
                <w:lang w:eastAsia="fr-FR"/>
              </w:rPr>
            </w:pPr>
            <w:r w:rsidRPr="00336B22">
              <w:rPr>
                <w:rFonts w:eastAsia="Times New Roman" w:cs="Arial"/>
                <w:b/>
                <w:bCs/>
                <w:color w:val="44546A" w:themeColor="text2"/>
                <w:kern w:val="24"/>
                <w:sz w:val="20"/>
                <w:szCs w:val="20"/>
                <w:lang w:eastAsia="fr-FR"/>
              </w:rPr>
              <w:t>Est- ce que cet indicateur sera toujours présent dans le cadre de la V3 ?</w:t>
            </w:r>
          </w:p>
          <w:p w:rsidR="00E37A88" w:rsidRPr="00574212" w:rsidRDefault="00E37A88" w:rsidP="00E37A88">
            <w:pPr>
              <w:spacing w:after="0" w:line="240" w:lineRule="auto"/>
              <w:rPr>
                <w:rFonts w:eastAsia="Times New Roman" w:cs="Arial"/>
                <w:bCs/>
                <w:color w:val="C00000"/>
                <w:kern w:val="24"/>
                <w:sz w:val="20"/>
                <w:szCs w:val="20"/>
                <w:lang w:eastAsia="fr-FR"/>
              </w:rPr>
            </w:pPr>
            <w:r w:rsidRPr="00574212">
              <w:rPr>
                <w:rFonts w:eastAsia="Times New Roman" w:cs="Arial"/>
                <w:bCs/>
                <w:color w:val="C00000"/>
                <w:kern w:val="24"/>
                <w:sz w:val="20"/>
                <w:szCs w:val="20"/>
                <w:u w:val="single"/>
                <w:lang w:eastAsia="fr-FR"/>
              </w:rPr>
              <w:t>V</w:t>
            </w:r>
            <w:r w:rsidR="00EA685B">
              <w:rPr>
                <w:rFonts w:eastAsia="Times New Roman" w:cs="Arial"/>
                <w:bCs/>
                <w:color w:val="C00000"/>
                <w:kern w:val="24"/>
                <w:sz w:val="20"/>
                <w:szCs w:val="20"/>
                <w:u w:val="single"/>
                <w:lang w:eastAsia="fr-FR"/>
              </w:rPr>
              <w:t>F</w:t>
            </w:r>
            <w:r w:rsidRPr="00574212">
              <w:rPr>
                <w:rFonts w:eastAsia="Times New Roman" w:cs="Arial"/>
                <w:bCs/>
                <w:color w:val="C00000"/>
                <w:kern w:val="24"/>
                <w:sz w:val="20"/>
                <w:szCs w:val="20"/>
                <w:lang w:eastAsia="fr-FR"/>
              </w:rPr>
              <w:t xml:space="preserve"> : </w:t>
            </w:r>
            <w:r>
              <w:rPr>
                <w:rFonts w:eastAsia="Times New Roman" w:cs="Arial"/>
                <w:bCs/>
                <w:color w:val="C00000"/>
                <w:kern w:val="24"/>
                <w:sz w:val="20"/>
                <w:szCs w:val="20"/>
                <w:lang w:eastAsia="fr-FR"/>
              </w:rPr>
              <w:t>cet indicateur n’est pas maintenu</w:t>
            </w:r>
          </w:p>
          <w:p w:rsidR="00C96629" w:rsidRPr="00336B22" w:rsidRDefault="00C96629" w:rsidP="00C96629">
            <w:pPr>
              <w:spacing w:after="0" w:line="240" w:lineRule="auto"/>
              <w:rPr>
                <w:rFonts w:eastAsia="Times New Roman" w:cs="Arial"/>
                <w:b/>
                <w:bCs/>
                <w:color w:val="44546A" w:themeColor="text2"/>
                <w:kern w:val="24"/>
                <w:sz w:val="20"/>
                <w:szCs w:val="20"/>
                <w:lang w:eastAsia="fr-FR"/>
              </w:rPr>
            </w:pPr>
          </w:p>
          <w:p w:rsidR="00C96629" w:rsidRPr="00336B22" w:rsidRDefault="00C96629" w:rsidP="00C96629">
            <w:pPr>
              <w:spacing w:after="0" w:line="240" w:lineRule="auto"/>
              <w:rPr>
                <w:rFonts w:eastAsia="Times New Roman" w:cs="Arial"/>
                <w:bCs/>
                <w:color w:val="44546A" w:themeColor="text2"/>
                <w:kern w:val="24"/>
                <w:sz w:val="20"/>
                <w:szCs w:val="20"/>
                <w:lang w:eastAsia="fr-FR"/>
              </w:rPr>
            </w:pPr>
            <w:r w:rsidRPr="00336B22">
              <w:rPr>
                <w:rFonts w:eastAsia="Times New Roman" w:cs="Arial"/>
                <w:bCs/>
                <w:color w:val="44546A" w:themeColor="text2"/>
                <w:kern w:val="24"/>
                <w:sz w:val="20"/>
                <w:szCs w:val="20"/>
                <w:lang w:eastAsia="fr-FR"/>
              </w:rPr>
              <w:t>Toutefois, cet objectif de la stratégie Europe 2020 n’est pas adapté au contexte guyanais, étant donné que le PRERURE prévoit que les besoins énergétiques devraient augmenter de 2 à 3% par an compte tenu notamment de l’importante croissance démographique.</w:t>
            </w:r>
          </w:p>
          <w:p w:rsidR="00C96629" w:rsidRPr="00336B22" w:rsidRDefault="00C96629" w:rsidP="00C96629">
            <w:pPr>
              <w:spacing w:after="0" w:line="240" w:lineRule="auto"/>
              <w:rPr>
                <w:rFonts w:eastAsia="Times New Roman" w:cs="Arial"/>
                <w:bCs/>
                <w:color w:val="44546A" w:themeColor="text2"/>
                <w:kern w:val="24"/>
                <w:sz w:val="20"/>
                <w:szCs w:val="20"/>
                <w:lang w:eastAsia="fr-FR"/>
              </w:rPr>
            </w:pPr>
            <w:r w:rsidRPr="00336B22">
              <w:rPr>
                <w:rFonts w:eastAsia="Times New Roman" w:cs="Arial"/>
                <w:b/>
                <w:bCs/>
                <w:color w:val="44546A" w:themeColor="text2"/>
                <w:kern w:val="24"/>
                <w:sz w:val="20"/>
                <w:szCs w:val="20"/>
                <w:lang w:eastAsia="fr-FR"/>
              </w:rPr>
              <w:t>Quel objectif de diminution des émissions de GES pour la Guyane ?</w:t>
            </w:r>
          </w:p>
          <w:p w:rsidR="00C96629" w:rsidRPr="00336B22" w:rsidRDefault="00C96629" w:rsidP="00C96629">
            <w:pPr>
              <w:spacing w:after="0" w:line="240" w:lineRule="auto"/>
              <w:rPr>
                <w:rFonts w:eastAsia="Times New Roman" w:cs="Arial"/>
                <w:color w:val="44546A" w:themeColor="text2"/>
                <w:kern w:val="24"/>
                <w:sz w:val="20"/>
                <w:szCs w:val="20"/>
                <w:lang w:eastAsia="fr-FR"/>
              </w:rPr>
            </w:pPr>
          </w:p>
          <w:p w:rsidR="00E37A88" w:rsidRPr="00574212" w:rsidRDefault="00E37A88" w:rsidP="00E37A88">
            <w:pPr>
              <w:spacing w:after="0" w:line="240" w:lineRule="auto"/>
              <w:rPr>
                <w:rFonts w:eastAsia="Times New Roman" w:cs="Arial"/>
                <w:bCs/>
                <w:color w:val="C00000"/>
                <w:kern w:val="24"/>
                <w:sz w:val="20"/>
                <w:szCs w:val="20"/>
                <w:lang w:eastAsia="fr-FR"/>
              </w:rPr>
            </w:pPr>
            <w:r w:rsidRPr="007B7692">
              <w:rPr>
                <w:rFonts w:eastAsia="Times New Roman" w:cs="Arial"/>
                <w:bCs/>
                <w:color w:val="C00000"/>
                <w:kern w:val="24"/>
                <w:sz w:val="20"/>
                <w:szCs w:val="20"/>
                <w:u w:val="single"/>
                <w:lang w:eastAsia="fr-FR"/>
              </w:rPr>
              <w:t>V</w:t>
            </w:r>
            <w:r w:rsidR="00EA685B">
              <w:rPr>
                <w:rFonts w:eastAsia="Times New Roman" w:cs="Arial"/>
                <w:bCs/>
                <w:color w:val="C00000"/>
                <w:kern w:val="24"/>
                <w:sz w:val="20"/>
                <w:szCs w:val="20"/>
                <w:u w:val="single"/>
                <w:lang w:eastAsia="fr-FR"/>
              </w:rPr>
              <w:t>F</w:t>
            </w:r>
            <w:r w:rsidRPr="007B7692">
              <w:rPr>
                <w:rFonts w:eastAsia="Times New Roman" w:cs="Arial"/>
                <w:bCs/>
                <w:color w:val="C00000"/>
                <w:kern w:val="24"/>
                <w:sz w:val="20"/>
                <w:szCs w:val="20"/>
                <w:lang w:eastAsia="fr-FR"/>
              </w:rPr>
              <w:t> : peu de chiffres sont disponibles actuellement. Cet indicateur ne sera pas retenu dans le PO toutefois il est en cours de définition avec un observatoire du carbone et des GES.</w:t>
            </w:r>
            <w:r>
              <w:rPr>
                <w:rFonts w:eastAsia="Times New Roman" w:cs="Arial"/>
                <w:bCs/>
                <w:color w:val="C00000"/>
                <w:kern w:val="24"/>
                <w:sz w:val="20"/>
                <w:szCs w:val="20"/>
                <w:lang w:eastAsia="fr-FR"/>
              </w:rPr>
              <w:t xml:space="preserve"> </w:t>
            </w:r>
          </w:p>
          <w:p w:rsidR="00C96629" w:rsidRPr="00336B22" w:rsidRDefault="00C96629" w:rsidP="00C96629">
            <w:pPr>
              <w:spacing w:after="0" w:line="240" w:lineRule="auto"/>
              <w:rPr>
                <w:rFonts w:eastAsia="Times New Roman" w:cs="Arial"/>
                <w:color w:val="44546A" w:themeColor="text2"/>
                <w:kern w:val="24"/>
                <w:sz w:val="20"/>
                <w:szCs w:val="20"/>
                <w:u w:val="single"/>
                <w:lang w:eastAsia="fr-FR"/>
              </w:rPr>
            </w:pPr>
          </w:p>
        </w:tc>
      </w:tr>
      <w:tr w:rsidR="00C96629" w:rsidRPr="00336B22" w:rsidTr="00975DDC">
        <w:trPr>
          <w:trHeight w:val="7"/>
        </w:trPr>
        <w:tc>
          <w:tcPr>
            <w:tcW w:w="2127" w:type="dxa"/>
            <w:shd w:val="clear" w:color="auto" w:fill="FFFFFF" w:themeFill="background1"/>
            <w:tcMar>
              <w:top w:w="72" w:type="dxa"/>
              <w:left w:w="144" w:type="dxa"/>
              <w:bottom w:w="72" w:type="dxa"/>
              <w:right w:w="144" w:type="dxa"/>
            </w:tcMar>
            <w:hideMark/>
          </w:tcPr>
          <w:p w:rsidR="00C96629" w:rsidRPr="00336B22" w:rsidRDefault="00C96629" w:rsidP="00C96629">
            <w:pPr>
              <w:spacing w:after="0" w:line="240" w:lineRule="auto"/>
              <w:rPr>
                <w:rFonts w:eastAsia="Times New Roman" w:cs="Arial"/>
                <w:color w:val="44546A" w:themeColor="text2"/>
                <w:szCs w:val="36"/>
                <w:lang w:eastAsia="fr-FR"/>
              </w:rPr>
            </w:pPr>
            <w:r w:rsidRPr="00336B22">
              <w:rPr>
                <w:rFonts w:eastAsia="Times New Roman" w:cs="Arial"/>
                <w:color w:val="44546A" w:themeColor="text2"/>
                <w:kern w:val="24"/>
                <w:szCs w:val="24"/>
                <w:lang w:eastAsia="fr-FR"/>
              </w:rPr>
              <w:t xml:space="preserve">Utilisation d'énergie provenant de sources renouvelables à hauteur de 20 % </w:t>
            </w:r>
          </w:p>
        </w:tc>
        <w:tc>
          <w:tcPr>
            <w:tcW w:w="1701" w:type="dxa"/>
            <w:shd w:val="clear" w:color="auto" w:fill="FFFFFF" w:themeFill="background1"/>
            <w:tcMar>
              <w:top w:w="17" w:type="dxa"/>
              <w:left w:w="108" w:type="dxa"/>
              <w:bottom w:w="0" w:type="dxa"/>
              <w:right w:w="108" w:type="dxa"/>
            </w:tcMar>
            <w:hideMark/>
          </w:tcPr>
          <w:p w:rsidR="00C96629" w:rsidRPr="00336B22" w:rsidRDefault="00C96629" w:rsidP="00C96629">
            <w:pPr>
              <w:spacing w:after="0" w:line="276" w:lineRule="auto"/>
              <w:rPr>
                <w:rFonts w:eastAsia="Times New Roman" w:cs="Arial"/>
                <w:color w:val="44546A" w:themeColor="text2"/>
                <w:szCs w:val="36"/>
                <w:lang w:eastAsia="fr-FR"/>
              </w:rPr>
            </w:pPr>
            <w:r w:rsidRPr="00336B22">
              <w:rPr>
                <w:rFonts w:eastAsia="Calibri" w:cs="Times New Roman"/>
                <w:color w:val="44546A" w:themeColor="text2"/>
                <w:kern w:val="24"/>
                <w:szCs w:val="24"/>
                <w:lang w:eastAsia="fr-FR"/>
              </w:rPr>
              <w:t>23 %</w:t>
            </w:r>
          </w:p>
        </w:tc>
        <w:tc>
          <w:tcPr>
            <w:tcW w:w="1985" w:type="dxa"/>
            <w:shd w:val="clear" w:color="auto" w:fill="FFFFFF" w:themeFill="background1"/>
            <w:tcMar>
              <w:top w:w="72" w:type="dxa"/>
              <w:left w:w="144" w:type="dxa"/>
              <w:bottom w:w="72" w:type="dxa"/>
              <w:right w:w="144" w:type="dxa"/>
            </w:tcMar>
            <w:hideMark/>
          </w:tcPr>
          <w:p w:rsidR="00C96629" w:rsidRPr="00336B22" w:rsidRDefault="00C96629" w:rsidP="00C96629">
            <w:pPr>
              <w:spacing w:after="0" w:line="240" w:lineRule="auto"/>
              <w:rPr>
                <w:rFonts w:eastAsia="Times New Roman" w:cs="Arial"/>
                <w:color w:val="44546A" w:themeColor="text2"/>
                <w:sz w:val="20"/>
                <w:szCs w:val="20"/>
                <w:lang w:eastAsia="fr-FR"/>
              </w:rPr>
            </w:pPr>
            <w:r w:rsidRPr="00336B22">
              <w:rPr>
                <w:rFonts w:eastAsia="Times New Roman" w:cs="Arial"/>
                <w:color w:val="44546A" w:themeColor="text2"/>
                <w:kern w:val="24"/>
                <w:sz w:val="20"/>
                <w:szCs w:val="20"/>
                <w:lang w:eastAsia="fr-FR"/>
              </w:rPr>
              <w:t>PO Région : OS 10 dans la V2, OS 8 dans la V3</w:t>
            </w:r>
          </w:p>
        </w:tc>
        <w:tc>
          <w:tcPr>
            <w:tcW w:w="4504" w:type="dxa"/>
            <w:shd w:val="clear" w:color="auto" w:fill="FFFFFF" w:themeFill="background1"/>
            <w:tcMar>
              <w:top w:w="72" w:type="dxa"/>
              <w:left w:w="144" w:type="dxa"/>
              <w:bottom w:w="72" w:type="dxa"/>
              <w:right w:w="144" w:type="dxa"/>
            </w:tcMar>
            <w:hideMark/>
          </w:tcPr>
          <w:p w:rsidR="00C96629" w:rsidRPr="00336B22" w:rsidRDefault="00C96629" w:rsidP="00C96629">
            <w:pPr>
              <w:spacing w:after="0" w:line="240" w:lineRule="auto"/>
              <w:rPr>
                <w:rFonts w:eastAsia="Times New Roman" w:cs="Arial"/>
                <w:bCs/>
                <w:color w:val="44546A" w:themeColor="text2"/>
                <w:kern w:val="24"/>
                <w:sz w:val="20"/>
                <w:szCs w:val="20"/>
                <w:lang w:eastAsia="fr-FR"/>
              </w:rPr>
            </w:pPr>
            <w:r w:rsidRPr="00336B22">
              <w:rPr>
                <w:rFonts w:eastAsia="Times New Roman" w:cs="Arial"/>
                <w:bCs/>
                <w:color w:val="44546A" w:themeColor="text2"/>
                <w:kern w:val="24"/>
                <w:sz w:val="20"/>
                <w:szCs w:val="20"/>
                <w:lang w:eastAsia="fr-FR"/>
              </w:rPr>
              <w:t>Plusieurs indicateurs sont formulés, toutefois ils ne correspondent pas exactement au périmètre de la transposition de l’objectif Europe 2020 au niveau national.</w:t>
            </w:r>
          </w:p>
          <w:p w:rsidR="00C96629" w:rsidRPr="00336B22" w:rsidRDefault="00C96629" w:rsidP="00C96629">
            <w:pPr>
              <w:spacing w:after="0" w:line="240" w:lineRule="auto"/>
              <w:rPr>
                <w:rFonts w:eastAsia="Times New Roman" w:cs="Arial"/>
                <w:bCs/>
                <w:color w:val="44546A" w:themeColor="text2"/>
                <w:kern w:val="24"/>
                <w:sz w:val="20"/>
                <w:szCs w:val="20"/>
                <w:u w:val="single"/>
                <w:lang w:eastAsia="fr-FR"/>
              </w:rPr>
            </w:pPr>
          </w:p>
          <w:p w:rsidR="00C96629" w:rsidRPr="00336B22" w:rsidRDefault="00C4149C" w:rsidP="00C96629">
            <w:pPr>
              <w:spacing w:after="0" w:line="240" w:lineRule="auto"/>
              <w:rPr>
                <w:rFonts w:eastAsia="Times New Roman" w:cs="Arial"/>
                <w:bCs/>
                <w:color w:val="44546A" w:themeColor="text2"/>
                <w:kern w:val="24"/>
                <w:sz w:val="20"/>
                <w:szCs w:val="20"/>
                <w:u w:val="single"/>
                <w:lang w:eastAsia="fr-FR"/>
              </w:rPr>
            </w:pPr>
            <w:r>
              <w:rPr>
                <w:rFonts w:eastAsia="Times New Roman" w:cs="Arial"/>
                <w:bCs/>
                <w:color w:val="44546A" w:themeColor="text2"/>
                <w:kern w:val="24"/>
                <w:sz w:val="20"/>
                <w:szCs w:val="20"/>
                <w:u w:val="single"/>
                <w:lang w:eastAsia="fr-FR"/>
              </w:rPr>
              <w:t>Dans</w:t>
            </w:r>
            <w:r w:rsidR="00C96629" w:rsidRPr="00336B22">
              <w:rPr>
                <w:rFonts w:eastAsia="Times New Roman" w:cs="Arial"/>
                <w:bCs/>
                <w:color w:val="44546A" w:themeColor="text2"/>
                <w:kern w:val="24"/>
                <w:sz w:val="20"/>
                <w:szCs w:val="20"/>
                <w:u w:val="single"/>
                <w:lang w:eastAsia="fr-FR"/>
              </w:rPr>
              <w:t xml:space="preserve"> la V2 : </w:t>
            </w:r>
          </w:p>
          <w:p w:rsidR="00C96629" w:rsidRPr="00336B22" w:rsidRDefault="00C96629" w:rsidP="00C96629">
            <w:pPr>
              <w:spacing w:after="0" w:line="240" w:lineRule="auto"/>
              <w:rPr>
                <w:rFonts w:eastAsia="Times New Roman" w:cs="Arial"/>
                <w:bCs/>
                <w:color w:val="44546A" w:themeColor="text2"/>
                <w:kern w:val="24"/>
                <w:sz w:val="20"/>
                <w:szCs w:val="20"/>
                <w:lang w:eastAsia="fr-FR"/>
              </w:rPr>
            </w:pPr>
            <w:r w:rsidRPr="00336B22">
              <w:rPr>
                <w:rFonts w:eastAsia="Times New Roman" w:cs="Arial"/>
                <w:bCs/>
                <w:color w:val="44546A" w:themeColor="text2"/>
                <w:kern w:val="24"/>
                <w:sz w:val="20"/>
                <w:szCs w:val="20"/>
                <w:lang w:eastAsia="fr-FR"/>
              </w:rPr>
              <w:t>La valeur cible de l’indicateur de résultat de l’OS 10 « capacités supplémentaires de production d’énergies renouvelables» n’est pas remplie au sein de la V2 (valeur référence indiquée : « RUP »)</w:t>
            </w:r>
          </w:p>
          <w:p w:rsidR="00C96629" w:rsidRPr="00336B22" w:rsidRDefault="00C96629" w:rsidP="00C96629">
            <w:pPr>
              <w:spacing w:after="0" w:line="240" w:lineRule="auto"/>
              <w:rPr>
                <w:rFonts w:eastAsia="Times New Roman" w:cs="Arial"/>
                <w:b/>
                <w:bCs/>
                <w:color w:val="44546A" w:themeColor="text2"/>
                <w:kern w:val="24"/>
                <w:sz w:val="20"/>
                <w:szCs w:val="20"/>
                <w:lang w:eastAsia="fr-FR"/>
              </w:rPr>
            </w:pPr>
          </w:p>
          <w:p w:rsidR="00C96629" w:rsidRPr="00336B22" w:rsidRDefault="006412E1" w:rsidP="00C96629">
            <w:pPr>
              <w:spacing w:after="0" w:line="240" w:lineRule="auto"/>
              <w:rPr>
                <w:rFonts w:eastAsia="Times New Roman" w:cs="Arial"/>
                <w:bCs/>
                <w:color w:val="44546A" w:themeColor="text2"/>
                <w:kern w:val="24"/>
                <w:sz w:val="20"/>
                <w:szCs w:val="20"/>
                <w:u w:val="single"/>
                <w:lang w:eastAsia="fr-FR"/>
              </w:rPr>
            </w:pPr>
            <w:r>
              <w:rPr>
                <w:rFonts w:eastAsia="Times New Roman" w:cs="Arial"/>
                <w:bCs/>
                <w:color w:val="44546A" w:themeColor="text2"/>
                <w:kern w:val="24"/>
                <w:sz w:val="20"/>
                <w:szCs w:val="20"/>
                <w:u w:val="single"/>
                <w:lang w:eastAsia="fr-FR"/>
              </w:rPr>
              <w:t>Dans</w:t>
            </w:r>
            <w:r w:rsidR="00C96629" w:rsidRPr="00336B22">
              <w:rPr>
                <w:rFonts w:eastAsia="Times New Roman" w:cs="Arial"/>
                <w:bCs/>
                <w:color w:val="44546A" w:themeColor="text2"/>
                <w:kern w:val="24"/>
                <w:sz w:val="20"/>
                <w:szCs w:val="20"/>
                <w:u w:val="single"/>
                <w:lang w:eastAsia="fr-FR"/>
              </w:rPr>
              <w:t xml:space="preserve"> la V3 :</w:t>
            </w:r>
          </w:p>
          <w:p w:rsidR="00C96629" w:rsidRPr="00336B22" w:rsidRDefault="00C96629" w:rsidP="00C96629">
            <w:pPr>
              <w:spacing w:after="0" w:line="240" w:lineRule="auto"/>
              <w:rPr>
                <w:rFonts w:eastAsia="Times New Roman" w:cs="Arial"/>
                <w:bCs/>
                <w:color w:val="44546A" w:themeColor="text2"/>
                <w:kern w:val="24"/>
                <w:sz w:val="20"/>
                <w:szCs w:val="20"/>
                <w:lang w:eastAsia="fr-FR"/>
              </w:rPr>
            </w:pPr>
            <w:r w:rsidRPr="00336B22">
              <w:rPr>
                <w:rFonts w:eastAsia="Times New Roman" w:cs="Arial"/>
                <w:bCs/>
                <w:color w:val="44546A" w:themeColor="text2"/>
                <w:kern w:val="24"/>
                <w:sz w:val="20"/>
                <w:szCs w:val="20"/>
                <w:u w:val="single"/>
                <w:lang w:eastAsia="fr-FR"/>
              </w:rPr>
              <w:t>Indicateurs de résultats</w:t>
            </w:r>
            <w:r w:rsidRPr="00336B22">
              <w:rPr>
                <w:rFonts w:eastAsia="Times New Roman" w:cs="Arial"/>
                <w:bCs/>
                <w:color w:val="44546A" w:themeColor="text2"/>
                <w:kern w:val="24"/>
                <w:sz w:val="20"/>
                <w:szCs w:val="20"/>
                <w:lang w:eastAsia="fr-FR"/>
              </w:rPr>
              <w:t xml:space="preserve"> préconisés dans le cadre de la V3 (valeurs de référence et cible non renseignées) : </w:t>
            </w:r>
          </w:p>
          <w:p w:rsidR="00C96629" w:rsidRPr="00336B22" w:rsidRDefault="00C96629" w:rsidP="004400ED">
            <w:pPr>
              <w:numPr>
                <w:ilvl w:val="0"/>
                <w:numId w:val="8"/>
              </w:numPr>
              <w:spacing w:after="0" w:line="240" w:lineRule="auto"/>
              <w:contextualSpacing/>
              <w:rPr>
                <w:rFonts w:eastAsia="Times New Roman" w:cs="Arial"/>
                <w:bCs/>
                <w:color w:val="44546A" w:themeColor="text2"/>
                <w:kern w:val="24"/>
                <w:sz w:val="20"/>
                <w:szCs w:val="20"/>
                <w:lang w:eastAsia="fr-FR"/>
              </w:rPr>
            </w:pPr>
            <w:r w:rsidRPr="00336B22">
              <w:rPr>
                <w:rFonts w:eastAsia="Times New Roman" w:cs="Arial"/>
                <w:bCs/>
                <w:color w:val="44546A" w:themeColor="text2"/>
                <w:kern w:val="24"/>
                <w:sz w:val="20"/>
                <w:szCs w:val="20"/>
                <w:lang w:eastAsia="fr-FR"/>
              </w:rPr>
              <w:t>production annuelle moyenne d’EnR en GWh</w:t>
            </w:r>
          </w:p>
          <w:p w:rsidR="00C96629" w:rsidRPr="00336B22" w:rsidRDefault="00C96629" w:rsidP="004400ED">
            <w:pPr>
              <w:numPr>
                <w:ilvl w:val="0"/>
                <w:numId w:val="8"/>
              </w:numPr>
              <w:spacing w:after="0" w:line="240" w:lineRule="auto"/>
              <w:contextualSpacing/>
              <w:rPr>
                <w:rFonts w:eastAsia="Times New Roman" w:cs="Arial"/>
                <w:bCs/>
                <w:color w:val="44546A" w:themeColor="text2"/>
                <w:kern w:val="24"/>
                <w:sz w:val="20"/>
                <w:szCs w:val="20"/>
                <w:lang w:eastAsia="fr-FR"/>
              </w:rPr>
            </w:pPr>
            <w:r w:rsidRPr="00336B22">
              <w:rPr>
                <w:rFonts w:eastAsia="Times New Roman" w:cs="Arial"/>
                <w:bCs/>
                <w:color w:val="44546A" w:themeColor="text2"/>
                <w:kern w:val="24"/>
                <w:sz w:val="20"/>
                <w:szCs w:val="20"/>
                <w:lang w:eastAsia="fr-FR"/>
              </w:rPr>
              <w:t xml:space="preserve">part des EnR dans la production électrique du territoire </w:t>
            </w:r>
          </w:p>
          <w:p w:rsidR="00C96629" w:rsidRPr="00336B22" w:rsidRDefault="00C96629" w:rsidP="00C96629">
            <w:pPr>
              <w:spacing w:after="0" w:line="240" w:lineRule="auto"/>
              <w:ind w:left="360"/>
              <w:rPr>
                <w:rFonts w:eastAsia="Times New Roman" w:cs="Arial"/>
                <w:bCs/>
                <w:color w:val="44546A" w:themeColor="text2"/>
                <w:kern w:val="24"/>
                <w:sz w:val="20"/>
                <w:szCs w:val="20"/>
                <w:lang w:eastAsia="fr-FR"/>
              </w:rPr>
            </w:pPr>
          </w:p>
          <w:p w:rsidR="00C96629" w:rsidRPr="00336B22" w:rsidRDefault="00C96629" w:rsidP="00C96629">
            <w:pPr>
              <w:spacing w:after="0" w:line="240" w:lineRule="auto"/>
              <w:rPr>
                <w:rFonts w:eastAsia="Times New Roman" w:cs="Arial"/>
                <w:bCs/>
                <w:color w:val="44546A" w:themeColor="text2"/>
                <w:kern w:val="24"/>
                <w:sz w:val="20"/>
                <w:szCs w:val="20"/>
                <w:lang w:eastAsia="fr-FR"/>
              </w:rPr>
            </w:pPr>
            <w:r w:rsidRPr="00336B22">
              <w:rPr>
                <w:rFonts w:eastAsia="Times New Roman" w:cs="Arial"/>
                <w:bCs/>
                <w:color w:val="44546A" w:themeColor="text2"/>
                <w:kern w:val="24"/>
                <w:sz w:val="20"/>
                <w:szCs w:val="20"/>
                <w:u w:val="single"/>
                <w:lang w:eastAsia="fr-FR"/>
              </w:rPr>
              <w:t xml:space="preserve">Indicateurs de réalisation </w:t>
            </w:r>
            <w:r w:rsidRPr="00336B22">
              <w:rPr>
                <w:rFonts w:eastAsia="Times New Roman" w:cs="Arial"/>
                <w:bCs/>
                <w:color w:val="44546A" w:themeColor="text2"/>
                <w:kern w:val="24"/>
                <w:sz w:val="20"/>
                <w:szCs w:val="20"/>
                <w:lang w:eastAsia="fr-FR"/>
              </w:rPr>
              <w:t xml:space="preserve">préconisés dans le cadre de la V3 (valeurs de référence et cible non renseignées à l’heure actuelle): </w:t>
            </w:r>
          </w:p>
          <w:p w:rsidR="00C96629" w:rsidRPr="00336B22" w:rsidRDefault="00C96629" w:rsidP="004400ED">
            <w:pPr>
              <w:numPr>
                <w:ilvl w:val="0"/>
                <w:numId w:val="8"/>
              </w:numPr>
              <w:spacing w:after="0" w:line="240" w:lineRule="auto"/>
              <w:contextualSpacing/>
              <w:rPr>
                <w:rFonts w:eastAsia="Times New Roman" w:cs="Arial"/>
                <w:bCs/>
                <w:color w:val="44546A" w:themeColor="text2"/>
                <w:kern w:val="24"/>
                <w:sz w:val="20"/>
                <w:szCs w:val="20"/>
                <w:lang w:eastAsia="fr-FR"/>
              </w:rPr>
            </w:pPr>
            <w:r w:rsidRPr="00336B22">
              <w:rPr>
                <w:rFonts w:eastAsia="Times New Roman" w:cs="Arial"/>
                <w:bCs/>
                <w:color w:val="44546A" w:themeColor="text2"/>
                <w:kern w:val="24"/>
                <w:sz w:val="20"/>
                <w:szCs w:val="20"/>
                <w:lang w:eastAsia="fr-FR"/>
              </w:rPr>
              <w:t xml:space="preserve">capacité additionnelle de moyens de productions d’énergies renouvelable </w:t>
            </w:r>
          </w:p>
          <w:p w:rsidR="00C96629" w:rsidRPr="00336B22" w:rsidRDefault="00C96629" w:rsidP="004400ED">
            <w:pPr>
              <w:numPr>
                <w:ilvl w:val="0"/>
                <w:numId w:val="8"/>
              </w:numPr>
              <w:spacing w:after="0" w:line="240" w:lineRule="auto"/>
              <w:contextualSpacing/>
              <w:rPr>
                <w:rFonts w:eastAsia="Times New Roman" w:cs="Arial"/>
                <w:color w:val="44546A" w:themeColor="text2"/>
                <w:sz w:val="20"/>
                <w:szCs w:val="20"/>
                <w:lang w:eastAsia="fr-FR"/>
              </w:rPr>
            </w:pPr>
            <w:r w:rsidRPr="00336B22">
              <w:rPr>
                <w:rFonts w:eastAsia="Times New Roman" w:cs="Arial"/>
                <w:bCs/>
                <w:color w:val="44546A" w:themeColor="text2"/>
                <w:kern w:val="24"/>
                <w:sz w:val="20"/>
                <w:szCs w:val="20"/>
                <w:lang w:eastAsia="fr-FR"/>
              </w:rPr>
              <w:t>nombre de nouvelles entreprises bénéficiant d’un soutien (indicateur transversal)</w:t>
            </w:r>
          </w:p>
          <w:p w:rsidR="00C96629" w:rsidRDefault="00C96629" w:rsidP="00C96629">
            <w:pPr>
              <w:spacing w:after="0" w:line="240" w:lineRule="auto"/>
              <w:rPr>
                <w:rFonts w:eastAsia="Times New Roman" w:cs="Arial"/>
                <w:b/>
                <w:bCs/>
                <w:color w:val="44546A" w:themeColor="text2"/>
                <w:kern w:val="24"/>
                <w:sz w:val="20"/>
                <w:szCs w:val="20"/>
                <w:lang w:eastAsia="fr-FR"/>
              </w:rPr>
            </w:pPr>
            <w:r w:rsidRPr="00336B22">
              <w:rPr>
                <w:rFonts w:eastAsia="Times New Roman" w:cs="Arial"/>
                <w:b/>
                <w:bCs/>
                <w:color w:val="44546A" w:themeColor="text2"/>
                <w:kern w:val="24"/>
                <w:sz w:val="20"/>
                <w:szCs w:val="20"/>
                <w:lang w:eastAsia="fr-FR"/>
              </w:rPr>
              <w:t>Quelle transposition de l’objectif cible de la France en Guyane ?</w:t>
            </w:r>
          </w:p>
          <w:p w:rsidR="00E37A88" w:rsidRPr="00336B22" w:rsidRDefault="00E37A88" w:rsidP="00C96629">
            <w:pPr>
              <w:spacing w:after="0" w:line="240" w:lineRule="auto"/>
              <w:rPr>
                <w:rFonts w:eastAsia="Times New Roman" w:cs="Arial"/>
                <w:color w:val="44546A" w:themeColor="text2"/>
                <w:sz w:val="20"/>
                <w:szCs w:val="20"/>
                <w:lang w:eastAsia="fr-FR"/>
              </w:rPr>
            </w:pPr>
            <w:r w:rsidRPr="007B7692">
              <w:rPr>
                <w:rFonts w:eastAsia="Times New Roman" w:cs="Arial"/>
                <w:bCs/>
                <w:color w:val="C00000"/>
                <w:kern w:val="24"/>
                <w:sz w:val="20"/>
                <w:szCs w:val="20"/>
                <w:u w:val="single"/>
                <w:lang w:eastAsia="fr-FR"/>
              </w:rPr>
              <w:t>V</w:t>
            </w:r>
            <w:r w:rsidR="00EA685B">
              <w:rPr>
                <w:rFonts w:eastAsia="Times New Roman" w:cs="Arial"/>
                <w:bCs/>
                <w:color w:val="C00000"/>
                <w:kern w:val="24"/>
                <w:sz w:val="20"/>
                <w:szCs w:val="20"/>
                <w:u w:val="single"/>
                <w:lang w:eastAsia="fr-FR"/>
              </w:rPr>
              <w:t>F</w:t>
            </w:r>
            <w:r w:rsidRPr="007B7692">
              <w:rPr>
                <w:rFonts w:eastAsia="Times New Roman" w:cs="Arial"/>
                <w:bCs/>
                <w:color w:val="C00000"/>
                <w:kern w:val="24"/>
                <w:sz w:val="20"/>
                <w:szCs w:val="20"/>
                <w:lang w:eastAsia="fr-FR"/>
              </w:rPr>
              <w:t> : cet OS est supprimé. L’indicateur ne sera pas mesuré dans le cadre du PO</w:t>
            </w:r>
          </w:p>
        </w:tc>
      </w:tr>
      <w:tr w:rsidR="00C96629" w:rsidRPr="00336B22" w:rsidTr="00975DDC">
        <w:trPr>
          <w:trHeight w:val="7"/>
        </w:trPr>
        <w:tc>
          <w:tcPr>
            <w:tcW w:w="2127" w:type="dxa"/>
            <w:shd w:val="clear" w:color="auto" w:fill="DEEAF6" w:themeFill="accent1" w:themeFillTint="33"/>
            <w:tcMar>
              <w:top w:w="72" w:type="dxa"/>
              <w:left w:w="144" w:type="dxa"/>
              <w:bottom w:w="72" w:type="dxa"/>
              <w:right w:w="144" w:type="dxa"/>
            </w:tcMar>
            <w:hideMark/>
          </w:tcPr>
          <w:p w:rsidR="00C96629" w:rsidRPr="00336B22" w:rsidRDefault="00C96629" w:rsidP="00C96629">
            <w:pPr>
              <w:spacing w:after="0" w:line="240" w:lineRule="auto"/>
              <w:rPr>
                <w:rFonts w:eastAsia="Times New Roman" w:cs="Arial"/>
                <w:color w:val="44546A" w:themeColor="text2"/>
                <w:szCs w:val="36"/>
                <w:lang w:eastAsia="fr-FR"/>
              </w:rPr>
            </w:pPr>
            <w:r w:rsidRPr="00336B22">
              <w:rPr>
                <w:rFonts w:eastAsia="Times New Roman" w:cs="Arial"/>
                <w:color w:val="44546A" w:themeColor="text2"/>
                <w:kern w:val="24"/>
                <w:szCs w:val="24"/>
                <w:lang w:eastAsia="fr-FR"/>
              </w:rPr>
              <w:t xml:space="preserve">Augmentation de 20 % de l'efficacité énergétique </w:t>
            </w:r>
          </w:p>
        </w:tc>
        <w:tc>
          <w:tcPr>
            <w:tcW w:w="1701" w:type="dxa"/>
            <w:shd w:val="clear" w:color="auto" w:fill="DEEAF6" w:themeFill="accent1" w:themeFillTint="33"/>
            <w:tcMar>
              <w:top w:w="17" w:type="dxa"/>
              <w:left w:w="108" w:type="dxa"/>
              <w:bottom w:w="0" w:type="dxa"/>
              <w:right w:w="108" w:type="dxa"/>
            </w:tcMar>
            <w:hideMark/>
          </w:tcPr>
          <w:p w:rsidR="00C96629" w:rsidRPr="00336B22" w:rsidRDefault="00C96629" w:rsidP="00C96629">
            <w:pPr>
              <w:spacing w:after="0" w:line="276" w:lineRule="auto"/>
              <w:rPr>
                <w:rFonts w:eastAsia="Times New Roman" w:cs="Arial"/>
                <w:color w:val="44546A" w:themeColor="text2"/>
                <w:szCs w:val="36"/>
                <w:lang w:eastAsia="fr-FR"/>
              </w:rPr>
            </w:pPr>
            <w:r w:rsidRPr="00336B22">
              <w:rPr>
                <w:rFonts w:eastAsia="Calibri" w:cs="Times New Roman"/>
                <w:color w:val="44546A" w:themeColor="text2"/>
                <w:kern w:val="24"/>
                <w:szCs w:val="24"/>
                <w:lang w:eastAsia="fr-FR"/>
              </w:rPr>
              <w:t>130 Mtep en consommation d’énergie finale</w:t>
            </w:r>
          </w:p>
        </w:tc>
        <w:tc>
          <w:tcPr>
            <w:tcW w:w="1985" w:type="dxa"/>
            <w:shd w:val="clear" w:color="auto" w:fill="DEEAF6" w:themeFill="accent1" w:themeFillTint="33"/>
            <w:tcMar>
              <w:top w:w="72" w:type="dxa"/>
              <w:left w:w="144" w:type="dxa"/>
              <w:bottom w:w="72" w:type="dxa"/>
              <w:right w:w="144" w:type="dxa"/>
            </w:tcMar>
            <w:hideMark/>
          </w:tcPr>
          <w:p w:rsidR="00C96629" w:rsidRDefault="00C96629" w:rsidP="00C96629">
            <w:pPr>
              <w:spacing w:after="0" w:line="240" w:lineRule="auto"/>
              <w:rPr>
                <w:rFonts w:eastAsia="Times New Roman" w:cs="Arial"/>
                <w:color w:val="44546A" w:themeColor="text2"/>
                <w:kern w:val="24"/>
                <w:sz w:val="20"/>
                <w:szCs w:val="20"/>
                <w:lang w:eastAsia="fr-FR"/>
              </w:rPr>
            </w:pPr>
            <w:r w:rsidRPr="00336B22">
              <w:rPr>
                <w:rFonts w:eastAsia="Times New Roman" w:cs="Arial"/>
                <w:color w:val="44546A" w:themeColor="text2"/>
                <w:kern w:val="24"/>
                <w:sz w:val="20"/>
                <w:szCs w:val="20"/>
                <w:lang w:eastAsia="fr-FR"/>
              </w:rPr>
              <w:t>PO Région : OS 11 dans la V2, OS 9 dans la V3</w:t>
            </w:r>
          </w:p>
          <w:p w:rsidR="00C4149C" w:rsidRPr="00336B22" w:rsidRDefault="00C4149C" w:rsidP="00C96629">
            <w:pPr>
              <w:spacing w:after="0" w:line="240" w:lineRule="auto"/>
              <w:rPr>
                <w:rFonts w:eastAsia="Times New Roman" w:cs="Arial"/>
                <w:color w:val="44546A" w:themeColor="text2"/>
                <w:sz w:val="20"/>
                <w:szCs w:val="20"/>
                <w:lang w:eastAsia="fr-FR"/>
              </w:rPr>
            </w:pPr>
            <w:r>
              <w:rPr>
                <w:rFonts w:eastAsia="Times New Roman" w:cs="Arial"/>
                <w:color w:val="44546A" w:themeColor="text2"/>
                <w:kern w:val="24"/>
                <w:sz w:val="20"/>
                <w:szCs w:val="20"/>
                <w:lang w:eastAsia="fr-FR"/>
              </w:rPr>
              <w:t>OS 6 dans la VF</w:t>
            </w:r>
          </w:p>
        </w:tc>
        <w:tc>
          <w:tcPr>
            <w:tcW w:w="4504" w:type="dxa"/>
            <w:shd w:val="clear" w:color="auto" w:fill="DEEAF6" w:themeFill="accent1" w:themeFillTint="33"/>
            <w:tcMar>
              <w:top w:w="72" w:type="dxa"/>
              <w:left w:w="144" w:type="dxa"/>
              <w:bottom w:w="72" w:type="dxa"/>
              <w:right w:w="144" w:type="dxa"/>
            </w:tcMar>
            <w:hideMark/>
          </w:tcPr>
          <w:p w:rsidR="00C96629" w:rsidRPr="00336B22" w:rsidRDefault="00C96629" w:rsidP="00C96629">
            <w:pPr>
              <w:spacing w:after="0" w:line="240" w:lineRule="auto"/>
              <w:rPr>
                <w:rFonts w:eastAsia="Times New Roman" w:cs="Arial"/>
                <w:bCs/>
                <w:color w:val="44546A" w:themeColor="text2"/>
                <w:kern w:val="24"/>
                <w:sz w:val="20"/>
                <w:szCs w:val="20"/>
                <w:lang w:eastAsia="fr-FR"/>
              </w:rPr>
            </w:pPr>
            <w:r w:rsidRPr="00336B22">
              <w:rPr>
                <w:rFonts w:eastAsia="Times New Roman" w:cs="Arial"/>
                <w:bCs/>
                <w:color w:val="44546A" w:themeColor="text2"/>
                <w:kern w:val="24"/>
                <w:sz w:val="20"/>
                <w:szCs w:val="20"/>
                <w:lang w:eastAsia="fr-FR"/>
              </w:rPr>
              <w:t>Plusieurs indicateurs sont formulés, toutefois ils ne correspondent pas exactement au périmètre de la transposition de l’objectif Europe 2020 au niveau national.</w:t>
            </w:r>
          </w:p>
          <w:p w:rsidR="00C96629" w:rsidRPr="00336B22" w:rsidRDefault="00C96629" w:rsidP="00C96629">
            <w:pPr>
              <w:spacing w:after="0" w:line="240" w:lineRule="auto"/>
              <w:rPr>
                <w:rFonts w:eastAsia="Times New Roman" w:cs="Arial"/>
                <w:color w:val="44546A" w:themeColor="text2"/>
                <w:kern w:val="24"/>
                <w:sz w:val="20"/>
                <w:szCs w:val="20"/>
                <w:u w:val="single"/>
                <w:lang w:eastAsia="fr-FR"/>
              </w:rPr>
            </w:pPr>
          </w:p>
          <w:p w:rsidR="00C96629" w:rsidRPr="00336B22" w:rsidRDefault="00C4149C" w:rsidP="00C96629">
            <w:pPr>
              <w:spacing w:after="0" w:line="240" w:lineRule="auto"/>
              <w:rPr>
                <w:rFonts w:eastAsia="Times New Roman" w:cs="Arial"/>
                <w:bCs/>
                <w:color w:val="44546A" w:themeColor="text2"/>
                <w:kern w:val="24"/>
                <w:sz w:val="20"/>
                <w:szCs w:val="20"/>
                <w:lang w:eastAsia="fr-FR"/>
              </w:rPr>
            </w:pPr>
            <w:r>
              <w:rPr>
                <w:rFonts w:eastAsia="Times New Roman" w:cs="Arial"/>
                <w:color w:val="44546A" w:themeColor="text2"/>
                <w:kern w:val="24"/>
                <w:sz w:val="20"/>
                <w:szCs w:val="20"/>
                <w:u w:val="single"/>
                <w:lang w:eastAsia="fr-FR"/>
              </w:rPr>
              <w:t>Dans</w:t>
            </w:r>
            <w:r w:rsidR="00C96629" w:rsidRPr="00336B22">
              <w:rPr>
                <w:rFonts w:eastAsia="Times New Roman" w:cs="Arial"/>
                <w:color w:val="44546A" w:themeColor="text2"/>
                <w:kern w:val="24"/>
                <w:sz w:val="20"/>
                <w:szCs w:val="20"/>
                <w:u w:val="single"/>
                <w:lang w:eastAsia="fr-FR"/>
              </w:rPr>
              <w:t xml:space="preserve"> la V2 : </w:t>
            </w:r>
            <w:r w:rsidR="00C96629" w:rsidRPr="00336B22">
              <w:rPr>
                <w:rFonts w:eastAsia="Times New Roman" w:cs="Arial"/>
                <w:color w:val="44546A" w:themeColor="text2"/>
                <w:kern w:val="24"/>
                <w:sz w:val="20"/>
                <w:szCs w:val="20"/>
                <w:lang w:eastAsia="fr-FR"/>
              </w:rPr>
              <w:t>Indicateur de réalisation : « diminution de la consommation d’énergie primaire des bâtiments publics »</w:t>
            </w:r>
            <w:r w:rsidR="00C96629" w:rsidRPr="00336B22">
              <w:rPr>
                <w:rFonts w:eastAsia="Times New Roman" w:cs="Arial"/>
                <w:bCs/>
                <w:color w:val="44546A" w:themeColor="text2"/>
                <w:kern w:val="24"/>
                <w:sz w:val="20"/>
                <w:szCs w:val="20"/>
                <w:lang w:eastAsia="fr-FR"/>
              </w:rPr>
              <w:t xml:space="preserve"> (valeur cible non renseignée à l’heure actuelle) </w:t>
            </w:r>
          </w:p>
          <w:p w:rsidR="00C96629" w:rsidRPr="00336B22" w:rsidRDefault="00C96629" w:rsidP="00C96629">
            <w:pPr>
              <w:spacing w:after="0" w:line="240" w:lineRule="auto"/>
              <w:rPr>
                <w:rFonts w:eastAsia="Times New Roman" w:cs="Arial"/>
                <w:bCs/>
                <w:color w:val="44546A" w:themeColor="text2"/>
                <w:kern w:val="24"/>
                <w:sz w:val="20"/>
                <w:szCs w:val="20"/>
                <w:lang w:eastAsia="fr-FR"/>
              </w:rPr>
            </w:pPr>
          </w:p>
          <w:p w:rsidR="00C96629" w:rsidRPr="00336B22" w:rsidRDefault="00C4149C" w:rsidP="00C96629">
            <w:pPr>
              <w:spacing w:after="0" w:line="240" w:lineRule="auto"/>
              <w:rPr>
                <w:rFonts w:eastAsia="Times New Roman" w:cs="Arial"/>
                <w:bCs/>
                <w:color w:val="44546A" w:themeColor="text2"/>
                <w:kern w:val="24"/>
                <w:sz w:val="20"/>
                <w:szCs w:val="20"/>
                <w:u w:val="single"/>
                <w:lang w:eastAsia="fr-FR"/>
              </w:rPr>
            </w:pPr>
            <w:r>
              <w:rPr>
                <w:rFonts w:eastAsia="Times New Roman" w:cs="Arial"/>
                <w:bCs/>
                <w:color w:val="44546A" w:themeColor="text2"/>
                <w:kern w:val="24"/>
                <w:sz w:val="20"/>
                <w:szCs w:val="20"/>
                <w:u w:val="single"/>
                <w:lang w:eastAsia="fr-FR"/>
              </w:rPr>
              <w:t>Dans</w:t>
            </w:r>
            <w:r w:rsidR="00C96629" w:rsidRPr="00336B22">
              <w:rPr>
                <w:rFonts w:eastAsia="Times New Roman" w:cs="Arial"/>
                <w:bCs/>
                <w:color w:val="44546A" w:themeColor="text2"/>
                <w:kern w:val="24"/>
                <w:sz w:val="20"/>
                <w:szCs w:val="20"/>
                <w:u w:val="single"/>
                <w:lang w:eastAsia="fr-FR"/>
              </w:rPr>
              <w:t xml:space="preserve"> la V3 : </w:t>
            </w:r>
          </w:p>
          <w:p w:rsidR="00C96629" w:rsidRDefault="00C96629" w:rsidP="00C96629">
            <w:pPr>
              <w:spacing w:after="0" w:line="240" w:lineRule="auto"/>
              <w:rPr>
                <w:rFonts w:eastAsia="Times New Roman" w:cs="Arial"/>
                <w:bCs/>
                <w:color w:val="44546A" w:themeColor="text2"/>
                <w:kern w:val="24"/>
                <w:sz w:val="20"/>
                <w:szCs w:val="20"/>
                <w:lang w:eastAsia="fr-FR"/>
              </w:rPr>
            </w:pPr>
            <w:r w:rsidRPr="00336B22">
              <w:rPr>
                <w:rFonts w:eastAsia="Times New Roman" w:cs="Arial"/>
                <w:bCs/>
                <w:color w:val="44546A" w:themeColor="text2"/>
                <w:kern w:val="24"/>
                <w:sz w:val="20"/>
                <w:szCs w:val="20"/>
                <w:lang w:eastAsia="fr-FR"/>
              </w:rPr>
              <w:t>Indicateur de résultat « nombre de m² supplémentaires bénéficiant de dispositifs de MDE » (valeur référence et cible non renseignées à l’heure actuelle)</w:t>
            </w:r>
          </w:p>
          <w:p w:rsidR="00C4149C" w:rsidRDefault="00C4149C" w:rsidP="00C96629">
            <w:pPr>
              <w:spacing w:after="0" w:line="240" w:lineRule="auto"/>
              <w:rPr>
                <w:rFonts w:eastAsia="Times New Roman" w:cs="Arial"/>
                <w:bCs/>
                <w:color w:val="44546A" w:themeColor="text2"/>
                <w:kern w:val="24"/>
                <w:sz w:val="20"/>
                <w:szCs w:val="20"/>
                <w:lang w:eastAsia="fr-FR"/>
              </w:rPr>
            </w:pPr>
          </w:p>
          <w:p w:rsidR="00C4149C" w:rsidRDefault="00C4149C" w:rsidP="00C96629">
            <w:pPr>
              <w:spacing w:after="0" w:line="240" w:lineRule="auto"/>
              <w:rPr>
                <w:rFonts w:eastAsia="Times New Roman" w:cs="Arial"/>
                <w:bCs/>
                <w:color w:val="44546A" w:themeColor="text2"/>
                <w:kern w:val="24"/>
                <w:sz w:val="20"/>
                <w:szCs w:val="20"/>
                <w:lang w:eastAsia="fr-FR"/>
              </w:rPr>
            </w:pPr>
            <w:r w:rsidRPr="00C4149C">
              <w:rPr>
                <w:rFonts w:eastAsia="Times New Roman" w:cs="Arial"/>
                <w:bCs/>
                <w:color w:val="44546A" w:themeColor="text2"/>
                <w:kern w:val="24"/>
                <w:sz w:val="20"/>
                <w:szCs w:val="20"/>
                <w:u w:val="single"/>
                <w:lang w:eastAsia="fr-FR"/>
              </w:rPr>
              <w:t>Dans la VF</w:t>
            </w:r>
            <w:r>
              <w:rPr>
                <w:rFonts w:eastAsia="Times New Roman" w:cs="Arial"/>
                <w:bCs/>
                <w:color w:val="44546A" w:themeColor="text2"/>
                <w:kern w:val="24"/>
                <w:sz w:val="20"/>
                <w:szCs w:val="20"/>
                <w:lang w:eastAsia="fr-FR"/>
              </w:rPr>
              <w:t> :</w:t>
            </w:r>
          </w:p>
          <w:p w:rsidR="00C4149C" w:rsidRPr="00336B22" w:rsidRDefault="00C4149C" w:rsidP="00C96629">
            <w:pPr>
              <w:spacing w:after="0" w:line="240" w:lineRule="auto"/>
              <w:rPr>
                <w:rFonts w:eastAsia="Times New Roman" w:cs="Arial"/>
                <w:bCs/>
                <w:color w:val="44546A" w:themeColor="text2"/>
                <w:kern w:val="24"/>
                <w:sz w:val="20"/>
                <w:szCs w:val="20"/>
                <w:lang w:eastAsia="fr-FR"/>
              </w:rPr>
            </w:pPr>
            <w:r>
              <w:rPr>
                <w:rFonts w:eastAsia="Times New Roman" w:cs="Arial"/>
                <w:bCs/>
                <w:color w:val="44546A" w:themeColor="text2"/>
                <w:kern w:val="24"/>
                <w:sz w:val="20"/>
                <w:szCs w:val="20"/>
                <w:lang w:eastAsia="fr-FR"/>
              </w:rPr>
              <w:t>L’indicateur devient « Classe énergétique des bâtiments bénéficiant d’un dispositif de MDE »</w:t>
            </w:r>
          </w:p>
          <w:p w:rsidR="00C96629" w:rsidRPr="00336B22" w:rsidRDefault="00C96629" w:rsidP="00C96629">
            <w:pPr>
              <w:spacing w:after="0" w:line="240" w:lineRule="auto"/>
              <w:rPr>
                <w:rFonts w:eastAsia="Times New Roman" w:cs="Arial"/>
                <w:bCs/>
                <w:color w:val="44546A" w:themeColor="text2"/>
                <w:kern w:val="24"/>
                <w:sz w:val="20"/>
                <w:szCs w:val="20"/>
                <w:lang w:eastAsia="fr-FR"/>
              </w:rPr>
            </w:pPr>
          </w:p>
          <w:p w:rsidR="00C96629" w:rsidRPr="00336B22" w:rsidRDefault="00C96629" w:rsidP="00C96629">
            <w:pPr>
              <w:spacing w:after="0" w:line="240" w:lineRule="auto"/>
              <w:rPr>
                <w:rFonts w:eastAsia="Times New Roman" w:cs="Arial"/>
                <w:color w:val="44546A" w:themeColor="text2"/>
                <w:sz w:val="20"/>
                <w:szCs w:val="20"/>
                <w:lang w:eastAsia="fr-FR"/>
              </w:rPr>
            </w:pPr>
            <w:r w:rsidRPr="00336B22">
              <w:rPr>
                <w:rFonts w:eastAsia="Times New Roman" w:cs="Arial"/>
                <w:b/>
                <w:bCs/>
                <w:color w:val="44546A" w:themeColor="text2"/>
                <w:kern w:val="24"/>
                <w:sz w:val="20"/>
                <w:szCs w:val="20"/>
                <w:lang w:eastAsia="fr-FR"/>
              </w:rPr>
              <w:t>Quelle transposition de l’objectif cible de la France en Guyane ?</w:t>
            </w:r>
          </w:p>
        </w:tc>
      </w:tr>
      <w:tr w:rsidR="00C96629" w:rsidRPr="00336B22" w:rsidTr="00975DDC">
        <w:trPr>
          <w:trHeight w:val="4"/>
        </w:trPr>
        <w:tc>
          <w:tcPr>
            <w:tcW w:w="2127" w:type="dxa"/>
            <w:shd w:val="clear" w:color="auto" w:fill="FFFFFF" w:themeFill="background1"/>
            <w:tcMar>
              <w:top w:w="72" w:type="dxa"/>
              <w:left w:w="144" w:type="dxa"/>
              <w:bottom w:w="72" w:type="dxa"/>
              <w:right w:w="144" w:type="dxa"/>
            </w:tcMar>
            <w:hideMark/>
          </w:tcPr>
          <w:p w:rsidR="00C96629" w:rsidRPr="00336B22" w:rsidRDefault="00C96629" w:rsidP="00C96629">
            <w:pPr>
              <w:spacing w:after="0" w:line="240" w:lineRule="auto"/>
              <w:rPr>
                <w:rFonts w:eastAsia="Times New Roman" w:cs="Arial"/>
                <w:color w:val="44546A" w:themeColor="text2"/>
                <w:szCs w:val="36"/>
                <w:lang w:eastAsia="fr-FR"/>
              </w:rPr>
            </w:pPr>
            <w:r w:rsidRPr="00336B22">
              <w:rPr>
                <w:rFonts w:eastAsia="Times New Roman" w:cs="Arial"/>
                <w:color w:val="44546A" w:themeColor="text2"/>
                <w:kern w:val="24"/>
                <w:szCs w:val="24"/>
                <w:lang w:eastAsia="fr-FR"/>
              </w:rPr>
              <w:t xml:space="preserve">Abaissement du taux de sortie précoce du système scolaire à moins de 10% </w:t>
            </w:r>
          </w:p>
        </w:tc>
        <w:tc>
          <w:tcPr>
            <w:tcW w:w="1701" w:type="dxa"/>
            <w:shd w:val="clear" w:color="auto" w:fill="FFFFFF" w:themeFill="background1"/>
            <w:tcMar>
              <w:top w:w="17" w:type="dxa"/>
              <w:left w:w="108" w:type="dxa"/>
              <w:bottom w:w="0" w:type="dxa"/>
              <w:right w:w="108" w:type="dxa"/>
            </w:tcMar>
            <w:hideMark/>
          </w:tcPr>
          <w:p w:rsidR="00C96629" w:rsidRPr="00336B22" w:rsidRDefault="00C96629" w:rsidP="00C96629">
            <w:pPr>
              <w:spacing w:after="0" w:line="276" w:lineRule="auto"/>
              <w:jc w:val="both"/>
              <w:rPr>
                <w:rFonts w:eastAsia="Times New Roman" w:cs="Arial"/>
                <w:color w:val="44546A" w:themeColor="text2"/>
                <w:szCs w:val="36"/>
                <w:lang w:eastAsia="fr-FR"/>
              </w:rPr>
            </w:pPr>
            <w:r w:rsidRPr="00336B22">
              <w:rPr>
                <w:rFonts w:eastAsia="Calibri" w:cs="Times New Roman"/>
                <w:color w:val="44546A" w:themeColor="text2"/>
                <w:kern w:val="24"/>
                <w:szCs w:val="24"/>
                <w:lang w:eastAsia="fr-FR"/>
              </w:rPr>
              <w:t>9,5 %</w:t>
            </w:r>
          </w:p>
        </w:tc>
        <w:tc>
          <w:tcPr>
            <w:tcW w:w="1985" w:type="dxa"/>
            <w:shd w:val="clear" w:color="auto" w:fill="FFFFFF" w:themeFill="background1"/>
            <w:tcMar>
              <w:top w:w="72" w:type="dxa"/>
              <w:left w:w="144" w:type="dxa"/>
              <w:bottom w:w="72" w:type="dxa"/>
              <w:right w:w="144" w:type="dxa"/>
            </w:tcMar>
            <w:hideMark/>
          </w:tcPr>
          <w:p w:rsidR="00C96629" w:rsidRPr="00336B22" w:rsidRDefault="00C96629" w:rsidP="00C96629">
            <w:pPr>
              <w:spacing w:after="0" w:line="240" w:lineRule="auto"/>
              <w:rPr>
                <w:rFonts w:eastAsia="Times New Roman" w:cs="Arial"/>
                <w:color w:val="44546A" w:themeColor="text2"/>
                <w:sz w:val="20"/>
                <w:szCs w:val="20"/>
                <w:lang w:eastAsia="fr-FR"/>
              </w:rPr>
            </w:pPr>
            <w:r w:rsidRPr="00336B22">
              <w:rPr>
                <w:rFonts w:eastAsia="Times New Roman" w:cs="Arial"/>
                <w:color w:val="44546A" w:themeColor="text2"/>
                <w:kern w:val="24"/>
                <w:sz w:val="20"/>
                <w:szCs w:val="20"/>
                <w:lang w:eastAsia="fr-FR"/>
              </w:rPr>
              <w:t>Thématique intégrée au PO FSE Etat.</w:t>
            </w:r>
          </w:p>
        </w:tc>
        <w:tc>
          <w:tcPr>
            <w:tcW w:w="4504" w:type="dxa"/>
            <w:shd w:val="clear" w:color="auto" w:fill="FFFFFF" w:themeFill="background1"/>
            <w:tcMar>
              <w:top w:w="72" w:type="dxa"/>
              <w:left w:w="144" w:type="dxa"/>
              <w:bottom w:w="72" w:type="dxa"/>
              <w:right w:w="144" w:type="dxa"/>
            </w:tcMar>
            <w:hideMark/>
          </w:tcPr>
          <w:p w:rsidR="00C96629" w:rsidRPr="00336B22" w:rsidRDefault="00C96629" w:rsidP="00C96629">
            <w:pPr>
              <w:spacing w:after="0" w:line="240" w:lineRule="auto"/>
              <w:rPr>
                <w:rFonts w:eastAsia="Times New Roman" w:cs="Arial"/>
                <w:color w:val="44546A" w:themeColor="text2"/>
                <w:sz w:val="20"/>
                <w:szCs w:val="20"/>
                <w:lang w:eastAsia="fr-FR"/>
              </w:rPr>
            </w:pPr>
          </w:p>
        </w:tc>
      </w:tr>
      <w:tr w:rsidR="00C96629" w:rsidRPr="00336B22" w:rsidTr="00975DDC">
        <w:trPr>
          <w:trHeight w:val="12"/>
        </w:trPr>
        <w:tc>
          <w:tcPr>
            <w:tcW w:w="2127" w:type="dxa"/>
            <w:shd w:val="clear" w:color="auto" w:fill="DEEAF6" w:themeFill="accent1" w:themeFillTint="33"/>
            <w:tcMar>
              <w:top w:w="72" w:type="dxa"/>
              <w:left w:w="144" w:type="dxa"/>
              <w:bottom w:w="72" w:type="dxa"/>
              <w:right w:w="144" w:type="dxa"/>
            </w:tcMar>
            <w:hideMark/>
          </w:tcPr>
          <w:p w:rsidR="00C96629" w:rsidRPr="00336B22" w:rsidRDefault="00C96629" w:rsidP="00C96629">
            <w:pPr>
              <w:spacing w:after="0" w:line="240" w:lineRule="auto"/>
              <w:rPr>
                <w:rFonts w:eastAsia="Times New Roman" w:cs="Arial"/>
                <w:color w:val="44546A" w:themeColor="text2"/>
                <w:szCs w:val="36"/>
                <w:lang w:eastAsia="fr-FR"/>
              </w:rPr>
            </w:pPr>
            <w:r w:rsidRPr="00336B22">
              <w:rPr>
                <w:rFonts w:eastAsia="Times New Roman" w:cs="Arial"/>
                <w:color w:val="44546A" w:themeColor="text2"/>
                <w:kern w:val="24"/>
                <w:szCs w:val="24"/>
                <w:lang w:eastAsia="fr-FR"/>
              </w:rPr>
              <w:t xml:space="preserve">Un diplôme de l’enseignement supérieur pour au moins 40% de la population âgée de 30 à 34 ans </w:t>
            </w:r>
          </w:p>
        </w:tc>
        <w:tc>
          <w:tcPr>
            <w:tcW w:w="1701" w:type="dxa"/>
            <w:shd w:val="clear" w:color="auto" w:fill="DEEAF6" w:themeFill="accent1" w:themeFillTint="33"/>
            <w:tcMar>
              <w:top w:w="17" w:type="dxa"/>
              <w:left w:w="108" w:type="dxa"/>
              <w:bottom w:w="0" w:type="dxa"/>
              <w:right w:w="108" w:type="dxa"/>
            </w:tcMar>
            <w:hideMark/>
          </w:tcPr>
          <w:p w:rsidR="00C96629" w:rsidRPr="00336B22" w:rsidRDefault="00C96629" w:rsidP="00C96629">
            <w:pPr>
              <w:spacing w:after="0" w:line="276" w:lineRule="auto"/>
              <w:jc w:val="both"/>
              <w:rPr>
                <w:rFonts w:eastAsia="Times New Roman" w:cs="Arial"/>
                <w:color w:val="44546A" w:themeColor="text2"/>
                <w:szCs w:val="36"/>
                <w:lang w:eastAsia="fr-FR"/>
              </w:rPr>
            </w:pPr>
            <w:r w:rsidRPr="00336B22">
              <w:rPr>
                <w:rFonts w:eastAsia="Calibri" w:cs="Times New Roman"/>
                <w:color w:val="44546A" w:themeColor="text2"/>
                <w:kern w:val="24"/>
                <w:szCs w:val="24"/>
                <w:lang w:eastAsia="fr-FR"/>
              </w:rPr>
              <w:t>50%</w:t>
            </w:r>
          </w:p>
        </w:tc>
        <w:tc>
          <w:tcPr>
            <w:tcW w:w="1985" w:type="dxa"/>
            <w:shd w:val="clear" w:color="auto" w:fill="DEEAF6" w:themeFill="accent1" w:themeFillTint="33"/>
            <w:tcMar>
              <w:top w:w="72" w:type="dxa"/>
              <w:left w:w="144" w:type="dxa"/>
              <w:bottom w:w="72" w:type="dxa"/>
              <w:right w:w="144" w:type="dxa"/>
            </w:tcMar>
            <w:hideMark/>
          </w:tcPr>
          <w:p w:rsidR="00C96629" w:rsidRDefault="00C96629" w:rsidP="00C96629">
            <w:pPr>
              <w:spacing w:after="0" w:line="240" w:lineRule="auto"/>
              <w:rPr>
                <w:rFonts w:eastAsia="Times New Roman" w:cs="Arial"/>
                <w:bCs/>
                <w:color w:val="44546A" w:themeColor="text2"/>
                <w:kern w:val="24"/>
                <w:sz w:val="20"/>
                <w:szCs w:val="20"/>
                <w:lang w:eastAsia="fr-FR"/>
              </w:rPr>
            </w:pPr>
            <w:r w:rsidRPr="00336B22">
              <w:rPr>
                <w:rFonts w:eastAsia="Times New Roman" w:cs="Arial"/>
                <w:bCs/>
                <w:color w:val="44546A" w:themeColor="text2"/>
                <w:kern w:val="24"/>
                <w:sz w:val="20"/>
                <w:szCs w:val="20"/>
                <w:lang w:eastAsia="fr-FR"/>
              </w:rPr>
              <w:t>OS 18 et 19 dans la V2 du PO Région, OS 15 dans la V3 du PO Région</w:t>
            </w:r>
          </w:p>
          <w:p w:rsidR="00B86523" w:rsidRPr="00336B22" w:rsidRDefault="00B86523" w:rsidP="00C96629">
            <w:pPr>
              <w:spacing w:after="0" w:line="240" w:lineRule="auto"/>
              <w:rPr>
                <w:rFonts w:eastAsia="Times New Roman" w:cs="Arial"/>
                <w:bCs/>
                <w:color w:val="44546A" w:themeColor="text2"/>
                <w:kern w:val="24"/>
                <w:sz w:val="20"/>
                <w:szCs w:val="20"/>
                <w:lang w:eastAsia="fr-FR"/>
              </w:rPr>
            </w:pPr>
            <w:r w:rsidRPr="00B86523">
              <w:rPr>
                <w:rFonts w:eastAsia="Times New Roman" w:cs="Arial"/>
                <w:b/>
                <w:bCs/>
                <w:color w:val="C00000"/>
                <w:kern w:val="24"/>
                <w:sz w:val="20"/>
                <w:szCs w:val="20"/>
                <w:lang w:eastAsia="fr-FR"/>
              </w:rPr>
              <w:t>Voir PO FSE ETat</w:t>
            </w:r>
          </w:p>
        </w:tc>
        <w:tc>
          <w:tcPr>
            <w:tcW w:w="4504" w:type="dxa"/>
            <w:shd w:val="clear" w:color="auto" w:fill="DEEAF6" w:themeFill="accent1" w:themeFillTint="33"/>
            <w:tcMar>
              <w:top w:w="72" w:type="dxa"/>
              <w:left w:w="144" w:type="dxa"/>
              <w:bottom w:w="72" w:type="dxa"/>
              <w:right w:w="144" w:type="dxa"/>
            </w:tcMar>
            <w:hideMark/>
          </w:tcPr>
          <w:p w:rsidR="00C96629" w:rsidRPr="00336B22" w:rsidRDefault="00C96629" w:rsidP="00C96629">
            <w:pPr>
              <w:spacing w:after="0" w:line="240" w:lineRule="auto"/>
              <w:rPr>
                <w:rFonts w:eastAsia="Times New Roman" w:cs="Arial"/>
                <w:bCs/>
                <w:color w:val="44546A" w:themeColor="text2"/>
                <w:kern w:val="24"/>
                <w:sz w:val="20"/>
                <w:szCs w:val="20"/>
                <w:lang w:eastAsia="fr-FR"/>
              </w:rPr>
            </w:pPr>
            <w:r w:rsidRPr="00336B22">
              <w:rPr>
                <w:rFonts w:eastAsia="Times New Roman" w:cs="Arial"/>
                <w:bCs/>
                <w:color w:val="44546A" w:themeColor="text2"/>
                <w:kern w:val="24"/>
                <w:sz w:val="20"/>
                <w:szCs w:val="20"/>
                <w:lang w:eastAsia="fr-FR"/>
              </w:rPr>
              <w:t>Plusieurs indicateurs sont formulés, toutefois ils ne correspondent pas exactement au périmètre de la transposition de l’objectif Europe 2020 au niveau national.</w:t>
            </w:r>
          </w:p>
          <w:p w:rsidR="00C96629" w:rsidRPr="00336B22" w:rsidRDefault="00C96629" w:rsidP="00C96629">
            <w:pPr>
              <w:spacing w:after="0" w:line="240" w:lineRule="auto"/>
              <w:rPr>
                <w:rFonts w:eastAsia="Times New Roman" w:cs="Arial"/>
                <w:bCs/>
                <w:color w:val="44546A" w:themeColor="text2"/>
                <w:kern w:val="24"/>
                <w:sz w:val="20"/>
                <w:szCs w:val="20"/>
                <w:u w:val="single"/>
                <w:lang w:eastAsia="fr-FR"/>
              </w:rPr>
            </w:pPr>
          </w:p>
          <w:p w:rsidR="00C96629" w:rsidRPr="00336B22" w:rsidRDefault="00C4149C" w:rsidP="00C96629">
            <w:pPr>
              <w:spacing w:after="0" w:line="240" w:lineRule="auto"/>
              <w:rPr>
                <w:rFonts w:eastAsia="Times New Roman" w:cs="Arial"/>
                <w:bCs/>
                <w:color w:val="44546A" w:themeColor="text2"/>
                <w:kern w:val="24"/>
                <w:sz w:val="20"/>
                <w:szCs w:val="20"/>
                <w:lang w:eastAsia="fr-FR"/>
              </w:rPr>
            </w:pPr>
            <w:r>
              <w:rPr>
                <w:rFonts w:eastAsia="Times New Roman" w:cs="Arial"/>
                <w:bCs/>
                <w:color w:val="44546A" w:themeColor="text2"/>
                <w:kern w:val="24"/>
                <w:sz w:val="20"/>
                <w:szCs w:val="20"/>
                <w:u w:val="single"/>
                <w:lang w:eastAsia="fr-FR"/>
              </w:rPr>
              <w:t>Dans</w:t>
            </w:r>
            <w:r w:rsidR="00C96629" w:rsidRPr="00336B22">
              <w:rPr>
                <w:rFonts w:eastAsia="Times New Roman" w:cs="Arial"/>
                <w:bCs/>
                <w:color w:val="44546A" w:themeColor="text2"/>
                <w:kern w:val="24"/>
                <w:sz w:val="20"/>
                <w:szCs w:val="20"/>
                <w:u w:val="single"/>
                <w:lang w:eastAsia="fr-FR"/>
              </w:rPr>
              <w:t xml:space="preserve"> la V2 :</w:t>
            </w:r>
            <w:r w:rsidR="00C96629" w:rsidRPr="00336B22">
              <w:rPr>
                <w:rFonts w:eastAsia="Times New Roman" w:cs="Arial"/>
                <w:bCs/>
                <w:color w:val="44546A" w:themeColor="text2"/>
                <w:kern w:val="24"/>
                <w:sz w:val="20"/>
                <w:szCs w:val="20"/>
                <w:lang w:eastAsia="fr-FR"/>
              </w:rPr>
              <w:t xml:space="preserve"> </w:t>
            </w:r>
          </w:p>
          <w:p w:rsidR="00C96629" w:rsidRPr="00336B22" w:rsidRDefault="00C96629" w:rsidP="00C96629">
            <w:pPr>
              <w:spacing w:after="0" w:line="240" w:lineRule="auto"/>
              <w:rPr>
                <w:rFonts w:eastAsia="Times New Roman" w:cs="Arial"/>
                <w:bCs/>
                <w:color w:val="44546A" w:themeColor="text2"/>
                <w:kern w:val="24"/>
                <w:sz w:val="20"/>
                <w:szCs w:val="20"/>
                <w:lang w:eastAsia="fr-FR"/>
              </w:rPr>
            </w:pPr>
            <w:r w:rsidRPr="00336B22">
              <w:rPr>
                <w:rFonts w:eastAsia="Times New Roman" w:cs="Arial"/>
                <w:bCs/>
                <w:color w:val="44546A" w:themeColor="text2"/>
                <w:kern w:val="24"/>
                <w:sz w:val="20"/>
                <w:szCs w:val="20"/>
                <w:lang w:eastAsia="fr-FR"/>
              </w:rPr>
              <w:t>Indicateurs de résu</w:t>
            </w:r>
            <w:r w:rsidR="00C4149C">
              <w:rPr>
                <w:rFonts w:eastAsia="Times New Roman" w:cs="Arial"/>
                <w:bCs/>
                <w:color w:val="44546A" w:themeColor="text2"/>
                <w:kern w:val="24"/>
                <w:sz w:val="20"/>
                <w:szCs w:val="20"/>
                <w:lang w:eastAsia="fr-FR"/>
              </w:rPr>
              <w:t xml:space="preserve">ltats (valeurs non renseignées </w:t>
            </w:r>
            <w:r w:rsidRPr="00336B22">
              <w:rPr>
                <w:rFonts w:eastAsia="Times New Roman" w:cs="Arial"/>
                <w:bCs/>
                <w:color w:val="44546A" w:themeColor="text2"/>
                <w:kern w:val="24"/>
                <w:sz w:val="20"/>
                <w:szCs w:val="20"/>
                <w:lang w:eastAsia="fr-FR"/>
              </w:rPr>
              <w:t xml:space="preserve">) : </w:t>
            </w:r>
          </w:p>
          <w:p w:rsidR="00C96629" w:rsidRPr="00336B22" w:rsidRDefault="00C96629" w:rsidP="004400ED">
            <w:pPr>
              <w:numPr>
                <w:ilvl w:val="0"/>
                <w:numId w:val="8"/>
              </w:numPr>
              <w:spacing w:after="0" w:line="240" w:lineRule="auto"/>
              <w:contextualSpacing/>
              <w:rPr>
                <w:rFonts w:eastAsia="Times New Roman" w:cs="Arial"/>
                <w:bCs/>
                <w:color w:val="44546A" w:themeColor="text2"/>
                <w:kern w:val="24"/>
                <w:sz w:val="20"/>
                <w:szCs w:val="20"/>
                <w:lang w:eastAsia="fr-FR"/>
              </w:rPr>
            </w:pPr>
            <w:r w:rsidRPr="00336B22">
              <w:rPr>
                <w:rFonts w:eastAsia="Times New Roman" w:cs="Arial"/>
                <w:bCs/>
                <w:color w:val="44546A" w:themeColor="text2"/>
                <w:kern w:val="24"/>
                <w:sz w:val="20"/>
                <w:szCs w:val="20"/>
                <w:lang w:eastAsia="fr-FR"/>
              </w:rPr>
              <w:t>nombre de qualifications totales ou partielles obtenues</w:t>
            </w:r>
          </w:p>
          <w:p w:rsidR="00C96629" w:rsidRPr="00336B22" w:rsidRDefault="00C96629" w:rsidP="004400ED">
            <w:pPr>
              <w:numPr>
                <w:ilvl w:val="0"/>
                <w:numId w:val="8"/>
              </w:numPr>
              <w:spacing w:after="0" w:line="240" w:lineRule="auto"/>
              <w:contextualSpacing/>
              <w:rPr>
                <w:rFonts w:eastAsia="Times New Roman" w:cs="Arial"/>
                <w:bCs/>
                <w:color w:val="44546A" w:themeColor="text2"/>
                <w:kern w:val="24"/>
                <w:sz w:val="20"/>
                <w:szCs w:val="20"/>
                <w:lang w:eastAsia="fr-FR"/>
              </w:rPr>
            </w:pPr>
            <w:r w:rsidRPr="00336B22">
              <w:rPr>
                <w:rFonts w:eastAsia="Times New Roman" w:cs="Arial"/>
                <w:bCs/>
                <w:color w:val="44546A" w:themeColor="text2"/>
                <w:kern w:val="24"/>
                <w:sz w:val="20"/>
                <w:szCs w:val="20"/>
                <w:lang w:eastAsia="fr-FR"/>
              </w:rPr>
              <w:t>nombre d’accès à une activité professionnelle à l’issue des formations</w:t>
            </w:r>
          </w:p>
          <w:p w:rsidR="00C96629" w:rsidRPr="00336B22" w:rsidRDefault="00C96629" w:rsidP="00C96629">
            <w:pPr>
              <w:spacing w:after="0" w:line="240" w:lineRule="auto"/>
              <w:ind w:left="720"/>
              <w:contextualSpacing/>
              <w:rPr>
                <w:rFonts w:eastAsia="Times New Roman" w:cs="Arial"/>
                <w:bCs/>
                <w:color w:val="44546A" w:themeColor="text2"/>
                <w:kern w:val="24"/>
                <w:sz w:val="20"/>
                <w:szCs w:val="20"/>
                <w:lang w:eastAsia="fr-FR"/>
              </w:rPr>
            </w:pPr>
          </w:p>
          <w:p w:rsidR="00C96629" w:rsidRPr="00336B22" w:rsidRDefault="00C4149C" w:rsidP="00C96629">
            <w:pPr>
              <w:spacing w:after="0" w:line="240" w:lineRule="auto"/>
              <w:rPr>
                <w:rFonts w:eastAsia="Times New Roman" w:cs="Arial"/>
                <w:bCs/>
                <w:color w:val="44546A" w:themeColor="text2"/>
                <w:kern w:val="24"/>
                <w:sz w:val="20"/>
                <w:szCs w:val="20"/>
                <w:u w:val="single"/>
                <w:lang w:eastAsia="fr-FR"/>
              </w:rPr>
            </w:pPr>
            <w:r>
              <w:rPr>
                <w:rFonts w:eastAsia="Times New Roman" w:cs="Arial"/>
                <w:bCs/>
                <w:color w:val="44546A" w:themeColor="text2"/>
                <w:kern w:val="24"/>
                <w:sz w:val="20"/>
                <w:szCs w:val="20"/>
                <w:u w:val="single"/>
                <w:lang w:eastAsia="fr-FR"/>
              </w:rPr>
              <w:t>Dans</w:t>
            </w:r>
            <w:r w:rsidR="00C96629" w:rsidRPr="00336B22">
              <w:rPr>
                <w:rFonts w:eastAsia="Times New Roman" w:cs="Arial"/>
                <w:bCs/>
                <w:color w:val="44546A" w:themeColor="text2"/>
                <w:kern w:val="24"/>
                <w:sz w:val="20"/>
                <w:szCs w:val="20"/>
                <w:u w:val="single"/>
                <w:lang w:eastAsia="fr-FR"/>
              </w:rPr>
              <w:t xml:space="preserve"> la V3 :</w:t>
            </w:r>
          </w:p>
          <w:p w:rsidR="00C96629" w:rsidRPr="00336B22" w:rsidRDefault="00C96629" w:rsidP="00C96629">
            <w:pPr>
              <w:spacing w:after="0" w:line="240" w:lineRule="auto"/>
              <w:rPr>
                <w:rFonts w:eastAsia="Times New Roman" w:cs="Arial"/>
                <w:bCs/>
                <w:color w:val="44546A" w:themeColor="text2"/>
                <w:kern w:val="24"/>
                <w:sz w:val="20"/>
                <w:szCs w:val="20"/>
                <w:lang w:eastAsia="fr-FR"/>
              </w:rPr>
            </w:pPr>
            <w:r w:rsidRPr="00336B22">
              <w:rPr>
                <w:rFonts w:eastAsia="Times New Roman" w:cs="Arial"/>
                <w:bCs/>
                <w:color w:val="44546A" w:themeColor="text2"/>
                <w:kern w:val="24"/>
                <w:sz w:val="20"/>
                <w:szCs w:val="20"/>
                <w:lang w:eastAsia="fr-FR"/>
              </w:rPr>
              <w:t>Indicateurs de résultats préco</w:t>
            </w:r>
            <w:r w:rsidR="00C4149C">
              <w:rPr>
                <w:rFonts w:eastAsia="Times New Roman" w:cs="Arial"/>
                <w:bCs/>
                <w:color w:val="44546A" w:themeColor="text2"/>
                <w:kern w:val="24"/>
                <w:sz w:val="20"/>
                <w:szCs w:val="20"/>
                <w:lang w:eastAsia="fr-FR"/>
              </w:rPr>
              <w:t>nisés (valeurs non renseignées</w:t>
            </w:r>
            <w:r w:rsidRPr="00336B22">
              <w:rPr>
                <w:rFonts w:eastAsia="Times New Roman" w:cs="Arial"/>
                <w:bCs/>
                <w:color w:val="44546A" w:themeColor="text2"/>
                <w:kern w:val="24"/>
                <w:sz w:val="20"/>
                <w:szCs w:val="20"/>
                <w:lang w:eastAsia="fr-FR"/>
              </w:rPr>
              <w:t>) :</w:t>
            </w:r>
          </w:p>
          <w:p w:rsidR="00C96629" w:rsidRPr="00336B22" w:rsidRDefault="00C96629" w:rsidP="004400ED">
            <w:pPr>
              <w:numPr>
                <w:ilvl w:val="0"/>
                <w:numId w:val="8"/>
              </w:numPr>
              <w:spacing w:after="0" w:line="240" w:lineRule="auto"/>
              <w:contextualSpacing/>
              <w:rPr>
                <w:rFonts w:eastAsia="Times New Roman" w:cs="Arial"/>
                <w:bCs/>
                <w:color w:val="44546A" w:themeColor="text2"/>
                <w:kern w:val="24"/>
                <w:sz w:val="20"/>
                <w:szCs w:val="20"/>
                <w:lang w:eastAsia="fr-FR"/>
              </w:rPr>
            </w:pPr>
            <w:r w:rsidRPr="00336B22">
              <w:rPr>
                <w:rFonts w:eastAsia="Times New Roman" w:cs="Arial"/>
                <w:bCs/>
                <w:color w:val="44546A" w:themeColor="text2"/>
                <w:kern w:val="24"/>
                <w:sz w:val="20"/>
                <w:szCs w:val="20"/>
                <w:lang w:eastAsia="fr-FR"/>
              </w:rPr>
              <w:t>nombre de qualifications totales ou partielles obtenues</w:t>
            </w:r>
          </w:p>
          <w:p w:rsidR="00C96629" w:rsidRPr="00336B22" w:rsidRDefault="00C96629" w:rsidP="004400ED">
            <w:pPr>
              <w:numPr>
                <w:ilvl w:val="0"/>
                <w:numId w:val="8"/>
              </w:numPr>
              <w:spacing w:after="0" w:line="240" w:lineRule="auto"/>
              <w:contextualSpacing/>
              <w:rPr>
                <w:rFonts w:eastAsia="Times New Roman" w:cs="Arial"/>
                <w:bCs/>
                <w:color w:val="44546A" w:themeColor="text2"/>
                <w:kern w:val="24"/>
                <w:sz w:val="20"/>
                <w:szCs w:val="20"/>
                <w:lang w:eastAsia="fr-FR"/>
              </w:rPr>
            </w:pPr>
            <w:r w:rsidRPr="00336B22">
              <w:rPr>
                <w:rFonts w:eastAsia="Times New Roman" w:cs="Arial"/>
                <w:bCs/>
                <w:color w:val="44546A" w:themeColor="text2"/>
                <w:kern w:val="24"/>
                <w:sz w:val="20"/>
                <w:szCs w:val="20"/>
                <w:lang w:eastAsia="fr-FR"/>
              </w:rPr>
              <w:t xml:space="preserve">nombre d’accès à une activité professionnelle </w:t>
            </w:r>
            <w:r w:rsidR="00C4149C">
              <w:rPr>
                <w:rFonts w:eastAsia="Times New Roman" w:cs="Arial"/>
                <w:bCs/>
                <w:color w:val="44546A" w:themeColor="text2"/>
                <w:kern w:val="24"/>
                <w:sz w:val="20"/>
                <w:szCs w:val="20"/>
                <w:lang w:eastAsia="fr-FR"/>
              </w:rPr>
              <w:t xml:space="preserve">dans les 3 mois qui suivent la </w:t>
            </w:r>
            <w:r w:rsidRPr="00336B22">
              <w:rPr>
                <w:rFonts w:eastAsia="Times New Roman" w:cs="Arial"/>
                <w:bCs/>
                <w:color w:val="44546A" w:themeColor="text2"/>
                <w:kern w:val="24"/>
                <w:sz w:val="20"/>
                <w:szCs w:val="20"/>
                <w:lang w:eastAsia="fr-FR"/>
              </w:rPr>
              <w:t>formation</w:t>
            </w:r>
          </w:p>
          <w:p w:rsidR="00C96629" w:rsidRPr="00336B22" w:rsidRDefault="00C96629" w:rsidP="00C96629">
            <w:pPr>
              <w:spacing w:after="0" w:line="240" w:lineRule="auto"/>
              <w:rPr>
                <w:rFonts w:eastAsia="Times New Roman" w:cs="Arial"/>
                <w:bCs/>
                <w:color w:val="44546A" w:themeColor="text2"/>
                <w:kern w:val="24"/>
                <w:sz w:val="20"/>
                <w:szCs w:val="20"/>
                <w:lang w:eastAsia="fr-FR"/>
              </w:rPr>
            </w:pPr>
            <w:r w:rsidRPr="00336B22">
              <w:rPr>
                <w:rFonts w:eastAsia="Times New Roman" w:cs="Arial"/>
                <w:bCs/>
                <w:color w:val="44546A" w:themeColor="text2"/>
                <w:kern w:val="24"/>
                <w:sz w:val="20"/>
                <w:szCs w:val="20"/>
                <w:lang w:eastAsia="fr-FR"/>
              </w:rPr>
              <w:t>Indicateurs de réalisation (valeurs no</w:t>
            </w:r>
            <w:r w:rsidR="00C4149C">
              <w:rPr>
                <w:rFonts w:eastAsia="Times New Roman" w:cs="Arial"/>
                <w:bCs/>
                <w:color w:val="44546A" w:themeColor="text2"/>
                <w:kern w:val="24"/>
                <w:sz w:val="20"/>
                <w:szCs w:val="20"/>
                <w:lang w:eastAsia="fr-FR"/>
              </w:rPr>
              <w:t>n renseignées</w:t>
            </w:r>
            <w:r w:rsidRPr="00336B22">
              <w:rPr>
                <w:rFonts w:eastAsia="Times New Roman" w:cs="Arial"/>
                <w:bCs/>
                <w:color w:val="44546A" w:themeColor="text2"/>
                <w:kern w:val="24"/>
                <w:sz w:val="20"/>
                <w:szCs w:val="20"/>
                <w:lang w:eastAsia="fr-FR"/>
              </w:rPr>
              <w:t xml:space="preserve">): </w:t>
            </w:r>
          </w:p>
          <w:p w:rsidR="00C96629" w:rsidRPr="00336B22" w:rsidRDefault="00C96629" w:rsidP="004400ED">
            <w:pPr>
              <w:numPr>
                <w:ilvl w:val="0"/>
                <w:numId w:val="8"/>
              </w:numPr>
              <w:spacing w:after="0" w:line="240" w:lineRule="auto"/>
              <w:contextualSpacing/>
              <w:rPr>
                <w:rFonts w:eastAsia="Times New Roman" w:cs="Arial"/>
                <w:bCs/>
                <w:color w:val="44546A" w:themeColor="text2"/>
                <w:kern w:val="24"/>
                <w:sz w:val="20"/>
                <w:szCs w:val="20"/>
                <w:lang w:eastAsia="fr-FR"/>
              </w:rPr>
            </w:pPr>
            <w:r w:rsidRPr="00336B22">
              <w:rPr>
                <w:rFonts w:eastAsia="Times New Roman" w:cs="Arial"/>
                <w:bCs/>
                <w:color w:val="44546A" w:themeColor="text2"/>
                <w:kern w:val="24"/>
                <w:sz w:val="20"/>
                <w:szCs w:val="20"/>
                <w:lang w:eastAsia="fr-FR"/>
              </w:rPr>
              <w:t xml:space="preserve">Nombre des bénéficiaires des dispositifs de formation </w:t>
            </w:r>
          </w:p>
          <w:p w:rsidR="00C96629" w:rsidRPr="00336B22" w:rsidRDefault="00C96629" w:rsidP="004400ED">
            <w:pPr>
              <w:numPr>
                <w:ilvl w:val="0"/>
                <w:numId w:val="8"/>
              </w:numPr>
              <w:contextualSpacing/>
              <w:rPr>
                <w:rFonts w:eastAsia="Times New Roman" w:cs="Arial"/>
                <w:bCs/>
                <w:color w:val="44546A" w:themeColor="text2"/>
                <w:kern w:val="24"/>
                <w:sz w:val="20"/>
                <w:szCs w:val="20"/>
                <w:lang w:eastAsia="fr-FR"/>
              </w:rPr>
            </w:pPr>
            <w:r w:rsidRPr="00336B22">
              <w:rPr>
                <w:rFonts w:eastAsia="Times New Roman" w:cs="Arial"/>
                <w:bCs/>
                <w:color w:val="44546A" w:themeColor="text2"/>
                <w:kern w:val="24"/>
                <w:sz w:val="20"/>
                <w:szCs w:val="20"/>
                <w:lang w:eastAsia="fr-FR"/>
              </w:rPr>
              <w:t>Volume total d’heures stagiaires réalisé</w:t>
            </w:r>
          </w:p>
          <w:p w:rsidR="00C96629" w:rsidRPr="00336B22" w:rsidRDefault="00C96629" w:rsidP="00C96629">
            <w:pPr>
              <w:spacing w:after="0" w:line="240" w:lineRule="auto"/>
              <w:rPr>
                <w:rFonts w:eastAsia="Times New Roman" w:cs="Arial"/>
                <w:bCs/>
                <w:color w:val="44546A" w:themeColor="text2"/>
                <w:kern w:val="24"/>
                <w:sz w:val="20"/>
                <w:szCs w:val="20"/>
                <w:lang w:eastAsia="fr-FR"/>
              </w:rPr>
            </w:pPr>
            <w:r w:rsidRPr="00336B22">
              <w:rPr>
                <w:rFonts w:eastAsia="Times New Roman" w:cs="Arial"/>
                <w:b/>
                <w:bCs/>
                <w:color w:val="44546A" w:themeColor="text2"/>
                <w:kern w:val="24"/>
                <w:sz w:val="20"/>
                <w:szCs w:val="20"/>
                <w:lang w:eastAsia="fr-FR"/>
              </w:rPr>
              <w:t>Quelle transposition de l’objectif cible de la France en Guyane ?</w:t>
            </w:r>
            <w:r w:rsidR="00B86523">
              <w:rPr>
                <w:rFonts w:eastAsia="Times New Roman" w:cs="Arial"/>
                <w:b/>
                <w:bCs/>
                <w:color w:val="44546A" w:themeColor="text2"/>
                <w:kern w:val="24"/>
                <w:sz w:val="20"/>
                <w:szCs w:val="20"/>
                <w:lang w:eastAsia="fr-FR"/>
              </w:rPr>
              <w:t xml:space="preserve"> </w:t>
            </w:r>
            <w:r w:rsidR="00B86523" w:rsidRPr="00B86523">
              <w:rPr>
                <w:rFonts w:eastAsia="Times New Roman" w:cs="Arial"/>
                <w:b/>
                <w:bCs/>
                <w:color w:val="C00000"/>
                <w:kern w:val="24"/>
                <w:sz w:val="20"/>
                <w:szCs w:val="20"/>
                <w:lang w:eastAsia="fr-FR"/>
              </w:rPr>
              <w:t>Voir PO FSE E</w:t>
            </w:r>
            <w:r w:rsidR="00B86523">
              <w:rPr>
                <w:rFonts w:eastAsia="Times New Roman" w:cs="Arial"/>
                <w:b/>
                <w:bCs/>
                <w:color w:val="C00000"/>
                <w:kern w:val="24"/>
                <w:sz w:val="20"/>
                <w:szCs w:val="20"/>
                <w:lang w:eastAsia="fr-FR"/>
              </w:rPr>
              <w:t>t</w:t>
            </w:r>
            <w:r w:rsidR="00B86523" w:rsidRPr="00B86523">
              <w:rPr>
                <w:rFonts w:eastAsia="Times New Roman" w:cs="Arial"/>
                <w:b/>
                <w:bCs/>
                <w:color w:val="C00000"/>
                <w:kern w:val="24"/>
                <w:sz w:val="20"/>
                <w:szCs w:val="20"/>
                <w:lang w:eastAsia="fr-FR"/>
              </w:rPr>
              <w:t>at</w:t>
            </w:r>
          </w:p>
        </w:tc>
      </w:tr>
      <w:tr w:rsidR="00C96629" w:rsidRPr="00336B22" w:rsidTr="00975DDC">
        <w:trPr>
          <w:trHeight w:val="9"/>
        </w:trPr>
        <w:tc>
          <w:tcPr>
            <w:tcW w:w="2127" w:type="dxa"/>
            <w:shd w:val="clear" w:color="auto" w:fill="FFFFFF" w:themeFill="background1"/>
            <w:tcMar>
              <w:top w:w="72" w:type="dxa"/>
              <w:left w:w="144" w:type="dxa"/>
              <w:bottom w:w="72" w:type="dxa"/>
              <w:right w:w="144" w:type="dxa"/>
            </w:tcMar>
            <w:hideMark/>
          </w:tcPr>
          <w:p w:rsidR="00C96629" w:rsidRPr="00336B22" w:rsidRDefault="00C96629" w:rsidP="00C96629">
            <w:pPr>
              <w:spacing w:after="0" w:line="240" w:lineRule="auto"/>
              <w:rPr>
                <w:rFonts w:eastAsia="Times New Roman" w:cs="Arial"/>
                <w:color w:val="44546A" w:themeColor="text2"/>
                <w:szCs w:val="36"/>
                <w:lang w:eastAsia="fr-FR"/>
              </w:rPr>
            </w:pPr>
            <w:r w:rsidRPr="00336B22">
              <w:rPr>
                <w:rFonts w:eastAsia="Times New Roman" w:cs="Arial"/>
                <w:color w:val="44546A" w:themeColor="text2"/>
                <w:kern w:val="24"/>
                <w:szCs w:val="24"/>
                <w:lang w:eastAsia="fr-FR"/>
              </w:rPr>
              <w:t xml:space="preserve">Réduction d'au moins 20 millions du nombre de personnes touchées ou menacées par la pauvreté et l'exclusion sociale </w:t>
            </w:r>
          </w:p>
        </w:tc>
        <w:tc>
          <w:tcPr>
            <w:tcW w:w="1701" w:type="dxa"/>
            <w:shd w:val="clear" w:color="auto" w:fill="FFFFFF" w:themeFill="background1"/>
            <w:tcMar>
              <w:top w:w="72" w:type="dxa"/>
              <w:left w:w="144" w:type="dxa"/>
              <w:bottom w:w="72" w:type="dxa"/>
              <w:right w:w="144" w:type="dxa"/>
            </w:tcMar>
            <w:hideMark/>
          </w:tcPr>
          <w:p w:rsidR="00C96629" w:rsidRPr="00336B22" w:rsidRDefault="00C96629" w:rsidP="00C96629">
            <w:pPr>
              <w:spacing w:after="0" w:line="240" w:lineRule="auto"/>
              <w:rPr>
                <w:rFonts w:eastAsia="Times New Roman" w:cs="Arial"/>
                <w:color w:val="44546A" w:themeColor="text2"/>
                <w:szCs w:val="36"/>
                <w:lang w:eastAsia="fr-FR"/>
              </w:rPr>
            </w:pPr>
            <w:r w:rsidRPr="00336B22">
              <w:rPr>
                <w:rFonts w:eastAsia="Times New Roman" w:cs="Arial"/>
                <w:color w:val="44546A" w:themeColor="text2"/>
                <w:kern w:val="24"/>
                <w:szCs w:val="24"/>
                <w:lang w:eastAsia="fr-FR"/>
              </w:rPr>
              <w:t xml:space="preserve">1,9 millions en 2020 </w:t>
            </w:r>
          </w:p>
        </w:tc>
        <w:tc>
          <w:tcPr>
            <w:tcW w:w="1985" w:type="dxa"/>
            <w:shd w:val="clear" w:color="auto" w:fill="FFFFFF" w:themeFill="background1"/>
            <w:tcMar>
              <w:top w:w="72" w:type="dxa"/>
              <w:left w:w="144" w:type="dxa"/>
              <w:bottom w:w="72" w:type="dxa"/>
              <w:right w:w="144" w:type="dxa"/>
            </w:tcMar>
            <w:hideMark/>
          </w:tcPr>
          <w:p w:rsidR="00B86523" w:rsidRPr="00336B22" w:rsidRDefault="00B86523" w:rsidP="00C96629">
            <w:pPr>
              <w:spacing w:after="0" w:line="240" w:lineRule="auto"/>
              <w:rPr>
                <w:rFonts w:eastAsia="Times New Roman" w:cs="Arial"/>
                <w:color w:val="44546A" w:themeColor="text2"/>
                <w:kern w:val="24"/>
                <w:sz w:val="20"/>
                <w:szCs w:val="20"/>
                <w:lang w:eastAsia="fr-FR"/>
              </w:rPr>
            </w:pPr>
            <w:r>
              <w:rPr>
                <w:rFonts w:eastAsia="Times New Roman" w:cs="Arial"/>
                <w:color w:val="44546A" w:themeColor="text2"/>
                <w:kern w:val="24"/>
                <w:sz w:val="20"/>
                <w:szCs w:val="20"/>
                <w:lang w:eastAsia="fr-FR"/>
              </w:rPr>
              <w:t>Plusieurs OS  convergent vers cet objectif</w:t>
            </w:r>
          </w:p>
          <w:p w:rsidR="00C96629" w:rsidRPr="00336B22" w:rsidRDefault="00C96629" w:rsidP="00C96629">
            <w:pPr>
              <w:spacing w:after="0" w:line="240" w:lineRule="auto"/>
              <w:rPr>
                <w:rFonts w:eastAsia="Times New Roman" w:cs="Arial"/>
                <w:color w:val="44546A" w:themeColor="text2"/>
                <w:sz w:val="20"/>
                <w:szCs w:val="20"/>
                <w:lang w:eastAsia="fr-FR"/>
              </w:rPr>
            </w:pPr>
          </w:p>
        </w:tc>
        <w:tc>
          <w:tcPr>
            <w:tcW w:w="4504" w:type="dxa"/>
            <w:shd w:val="clear" w:color="auto" w:fill="FFFFFF" w:themeFill="background1"/>
            <w:tcMar>
              <w:top w:w="72" w:type="dxa"/>
              <w:left w:w="144" w:type="dxa"/>
              <w:bottom w:w="72" w:type="dxa"/>
              <w:right w:w="144" w:type="dxa"/>
            </w:tcMar>
            <w:hideMark/>
          </w:tcPr>
          <w:p w:rsidR="00C96629" w:rsidRPr="00336B22" w:rsidRDefault="00C96629" w:rsidP="00C96629">
            <w:pPr>
              <w:spacing w:after="0" w:line="240" w:lineRule="auto"/>
              <w:rPr>
                <w:rFonts w:eastAsia="Times New Roman" w:cs="Arial"/>
                <w:bCs/>
                <w:color w:val="44546A" w:themeColor="text2"/>
                <w:kern w:val="24"/>
                <w:sz w:val="20"/>
                <w:szCs w:val="20"/>
                <w:lang w:eastAsia="fr-FR"/>
              </w:rPr>
            </w:pPr>
            <w:r w:rsidRPr="00336B22">
              <w:rPr>
                <w:rFonts w:eastAsia="Times New Roman" w:cs="Arial"/>
                <w:bCs/>
                <w:color w:val="44546A" w:themeColor="text2"/>
                <w:kern w:val="24"/>
                <w:sz w:val="20"/>
                <w:szCs w:val="20"/>
                <w:lang w:eastAsia="fr-FR"/>
              </w:rPr>
              <w:t>Plusieurs indicateurs sont formulés, toutefois ils ne correspondent pas exactement au périmètre de la transposition de l’objectif Europe 2020 au niveau national.</w:t>
            </w:r>
          </w:p>
          <w:p w:rsidR="00C96629" w:rsidRPr="00336B22" w:rsidRDefault="00C96629" w:rsidP="00C96629">
            <w:pPr>
              <w:spacing w:after="0" w:line="240" w:lineRule="auto"/>
              <w:rPr>
                <w:rFonts w:eastAsia="Times New Roman" w:cs="Arial"/>
                <w:color w:val="44546A" w:themeColor="text2"/>
                <w:kern w:val="24"/>
                <w:sz w:val="20"/>
                <w:szCs w:val="20"/>
                <w:lang w:eastAsia="fr-FR"/>
              </w:rPr>
            </w:pPr>
          </w:p>
          <w:p w:rsidR="00C96629" w:rsidRPr="00336B22" w:rsidRDefault="00C96629" w:rsidP="00C96629">
            <w:pPr>
              <w:spacing w:after="0" w:line="240" w:lineRule="auto"/>
              <w:rPr>
                <w:rFonts w:eastAsia="Times New Roman" w:cs="Arial"/>
                <w:b/>
                <w:color w:val="44546A" w:themeColor="text2"/>
                <w:sz w:val="20"/>
                <w:szCs w:val="20"/>
                <w:lang w:eastAsia="fr-FR"/>
              </w:rPr>
            </w:pPr>
            <w:r w:rsidRPr="00336B22">
              <w:rPr>
                <w:rFonts w:eastAsia="Times New Roman" w:cs="Arial"/>
                <w:b/>
                <w:color w:val="44546A" w:themeColor="text2"/>
                <w:kern w:val="24"/>
                <w:sz w:val="20"/>
                <w:szCs w:val="20"/>
                <w:lang w:eastAsia="fr-FR"/>
              </w:rPr>
              <w:t>Quelle transposition de l’objectif cible de la France en Guyane ?</w:t>
            </w:r>
            <w:r w:rsidR="00B86523">
              <w:rPr>
                <w:rFonts w:eastAsia="Times New Roman" w:cs="Arial"/>
                <w:b/>
                <w:color w:val="44546A" w:themeColor="text2"/>
                <w:kern w:val="24"/>
                <w:sz w:val="20"/>
                <w:szCs w:val="20"/>
                <w:lang w:eastAsia="fr-FR"/>
              </w:rPr>
              <w:t xml:space="preserve"> </w:t>
            </w:r>
            <w:r w:rsidR="00B86523" w:rsidRPr="00B86523">
              <w:rPr>
                <w:rFonts w:eastAsia="Times New Roman" w:cs="Arial"/>
                <w:b/>
                <w:bCs/>
                <w:color w:val="C00000"/>
                <w:kern w:val="24"/>
                <w:sz w:val="20"/>
                <w:szCs w:val="20"/>
                <w:lang w:eastAsia="fr-FR"/>
              </w:rPr>
              <w:t>Voir PO FSE E</w:t>
            </w:r>
            <w:r w:rsidR="00B86523">
              <w:rPr>
                <w:rFonts w:eastAsia="Times New Roman" w:cs="Arial"/>
                <w:b/>
                <w:bCs/>
                <w:color w:val="C00000"/>
                <w:kern w:val="24"/>
                <w:sz w:val="20"/>
                <w:szCs w:val="20"/>
                <w:lang w:eastAsia="fr-FR"/>
              </w:rPr>
              <w:t>t</w:t>
            </w:r>
            <w:r w:rsidR="00B86523" w:rsidRPr="00B86523">
              <w:rPr>
                <w:rFonts w:eastAsia="Times New Roman" w:cs="Arial"/>
                <w:b/>
                <w:bCs/>
                <w:color w:val="C00000"/>
                <w:kern w:val="24"/>
                <w:sz w:val="20"/>
                <w:szCs w:val="20"/>
                <w:lang w:eastAsia="fr-FR"/>
              </w:rPr>
              <w:t>at</w:t>
            </w:r>
          </w:p>
        </w:tc>
      </w:tr>
    </w:tbl>
    <w:p w:rsidR="00E37A88" w:rsidRPr="00336B22" w:rsidRDefault="00E37A88" w:rsidP="00AF5C4A">
      <w:pPr>
        <w:ind w:left="360"/>
        <w:jc w:val="both"/>
        <w:rPr>
          <w:color w:val="44546A" w:themeColor="text2"/>
        </w:rPr>
      </w:pPr>
    </w:p>
    <w:p w:rsidR="00E37A88" w:rsidRPr="00EA30D0" w:rsidRDefault="00E37A88" w:rsidP="00E37A88">
      <w:pPr>
        <w:shd w:val="clear" w:color="auto" w:fill="44546A" w:themeFill="text2"/>
        <w:rPr>
          <w:b/>
          <w:color w:val="FFFFFF" w:themeColor="background1"/>
        </w:rPr>
      </w:pPr>
      <w:r w:rsidRPr="00EA30D0">
        <w:rPr>
          <w:b/>
          <w:color w:val="FFFFFF" w:themeColor="background1"/>
        </w:rPr>
        <w:t>Remarq</w:t>
      </w:r>
      <w:r>
        <w:rPr>
          <w:b/>
          <w:color w:val="FFFFFF" w:themeColor="background1"/>
        </w:rPr>
        <w:t>ue</w:t>
      </w:r>
      <w:r w:rsidR="00EA685B">
        <w:rPr>
          <w:b/>
          <w:color w:val="FFFFFF" w:themeColor="background1"/>
        </w:rPr>
        <w:t>s issues de l’analyse de la VF</w:t>
      </w:r>
      <w:r w:rsidRPr="00EA30D0">
        <w:rPr>
          <w:b/>
          <w:color w:val="FFFFFF" w:themeColor="background1"/>
        </w:rPr>
        <w:t xml:space="preserve"> du PO </w:t>
      </w:r>
    </w:p>
    <w:p w:rsidR="00E52C4B" w:rsidRDefault="00E37A88" w:rsidP="00EA685B">
      <w:pPr>
        <w:ind w:left="360"/>
        <w:jc w:val="both"/>
        <w:rPr>
          <w:color w:val="44546A" w:themeColor="text2"/>
        </w:rPr>
      </w:pPr>
      <w:r w:rsidRPr="00EA685B">
        <w:rPr>
          <w:color w:val="44546A" w:themeColor="text2"/>
        </w:rPr>
        <w:t xml:space="preserve">La transposition des objectifs cibles de la Guyane pour 2020 n’est pas entièrement réalisée. </w:t>
      </w:r>
      <w:r w:rsidR="007B7692" w:rsidRPr="00EA685B">
        <w:rPr>
          <w:color w:val="44546A" w:themeColor="text2"/>
        </w:rPr>
        <w:t>La thématique des énergies renouvelables sera traitée soit par le FEADER, soit indirectement par le b</w:t>
      </w:r>
      <w:r w:rsidR="00B86523">
        <w:rPr>
          <w:color w:val="44546A" w:themeColor="text2"/>
        </w:rPr>
        <w:t>i</w:t>
      </w:r>
      <w:r w:rsidR="007B7692" w:rsidRPr="00EA685B">
        <w:rPr>
          <w:color w:val="44546A" w:themeColor="text2"/>
        </w:rPr>
        <w:t xml:space="preserve">ais de l’aide aux entreprises.  </w:t>
      </w:r>
    </w:p>
    <w:p w:rsidR="00EA685B" w:rsidRPr="00EA685B" w:rsidRDefault="00EA685B" w:rsidP="00EA685B">
      <w:pPr>
        <w:ind w:left="360"/>
        <w:jc w:val="both"/>
        <w:rPr>
          <w:color w:val="44546A" w:themeColor="text2"/>
        </w:rPr>
      </w:pPr>
    </w:p>
    <w:p w:rsidR="00AF5C4A" w:rsidRPr="00336B22" w:rsidRDefault="00AF5C4A" w:rsidP="00AF5C4A">
      <w:pPr>
        <w:spacing w:line="276" w:lineRule="auto"/>
        <w:ind w:left="2124" w:firstLine="708"/>
        <w:jc w:val="both"/>
        <w:rPr>
          <w:i/>
          <w:color w:val="44546A" w:themeColor="text2"/>
          <w:u w:val="single"/>
        </w:rPr>
      </w:pPr>
      <w:r w:rsidRPr="00336B22">
        <w:rPr>
          <w:i/>
          <w:color w:val="44546A" w:themeColor="text2"/>
          <w:u w:val="single"/>
        </w:rPr>
        <w:t xml:space="preserve">2.1.2.2. Cohérence </w:t>
      </w:r>
      <w:r w:rsidR="009A1F21" w:rsidRPr="00336B22">
        <w:rPr>
          <w:i/>
          <w:color w:val="44546A" w:themeColor="text2"/>
          <w:u w:val="single"/>
        </w:rPr>
        <w:t>du</w:t>
      </w:r>
      <w:r w:rsidRPr="00336B22">
        <w:rPr>
          <w:i/>
          <w:color w:val="44546A" w:themeColor="text2"/>
          <w:u w:val="single"/>
        </w:rPr>
        <w:t xml:space="preserve"> PO avec le cadre stratégique commun</w:t>
      </w:r>
    </w:p>
    <w:p w:rsidR="00AF5C4A" w:rsidRPr="00336B22" w:rsidRDefault="00AF5C4A" w:rsidP="00AF5C4A">
      <w:pPr>
        <w:jc w:val="both"/>
        <w:rPr>
          <w:color w:val="44546A" w:themeColor="text2"/>
        </w:rPr>
      </w:pPr>
      <w:r w:rsidRPr="00336B22">
        <w:rPr>
          <w:color w:val="44546A" w:themeColor="text2"/>
        </w:rPr>
        <w:t>Cette partie est consacrée à l’analyse de la concordance entre la stratégie des programmes et celle de l’Union européenne 2020, en fonction notamment des actions-clé définies par le cadre stratégique commun</w:t>
      </w:r>
      <w:r w:rsidRPr="00336B22">
        <w:rPr>
          <w:color w:val="44546A" w:themeColor="text2"/>
          <w:vertAlign w:val="superscript"/>
        </w:rPr>
        <w:footnoteReference w:id="1"/>
      </w:r>
      <w:r w:rsidRPr="00336B22">
        <w:rPr>
          <w:color w:val="44546A" w:themeColor="text2"/>
        </w:rPr>
        <w:t>. Selon l’article 48, paragraphe 3, point d, du règlement portant dispositions communes, l’évaluation doit porter également sur « la cohérence entre, d’une part, les objectifs thématiques choisis, les priorités et les objectifs correspondants des programmes et, d’autre part, le cadre stratégique commun, le contrat de partenariat ».</w:t>
      </w:r>
    </w:p>
    <w:p w:rsidR="00AF5C4A" w:rsidRPr="00336B22" w:rsidRDefault="00AF5C4A" w:rsidP="00AF5C4A">
      <w:pPr>
        <w:jc w:val="both"/>
        <w:rPr>
          <w:color w:val="44546A" w:themeColor="text2"/>
        </w:rPr>
      </w:pPr>
      <w:r w:rsidRPr="00336B22">
        <w:rPr>
          <w:color w:val="44546A" w:themeColor="text2"/>
        </w:rPr>
        <w:t xml:space="preserve">Le document de cadrage élaboré par la Commission en mars 2012 définit les éléments pour un cadre stratégique commun 2014-2020. Il traduit les priorités de la Stratégie Europe 2020 en objectifs thématiques et en « actions-clés » par fonds. Ces actions-clés correspondent aux priorités d’investissement et aux priorités de l’Union et sont désignées comme susceptibles d’avoir le plus d’impact sur la croissance, l’emploi et le développement durable au cours de la mise en œuvre des programmes. </w:t>
      </w:r>
    </w:p>
    <w:p w:rsidR="005174D8" w:rsidRDefault="00AF5C4A" w:rsidP="007B7692">
      <w:pPr>
        <w:jc w:val="both"/>
        <w:rPr>
          <w:b/>
          <w:bCs/>
          <w:color w:val="44546A" w:themeColor="text2"/>
        </w:rPr>
      </w:pPr>
      <w:r w:rsidRPr="00336B22">
        <w:rPr>
          <w:color w:val="44546A" w:themeColor="text2"/>
        </w:rPr>
        <w:t>Le CSC définit également les éléments stratégiques du processus de programmation : principes généraux de mise en œuvre, dimension territoriale, principes horizontaux, coordination inter-fonds.</w:t>
      </w:r>
      <w:r w:rsidR="007B7692">
        <w:rPr>
          <w:color w:val="44546A" w:themeColor="text2"/>
        </w:rPr>
        <w:t xml:space="preserve"> </w:t>
      </w:r>
      <w:r w:rsidR="005174D8" w:rsidRPr="00336B22">
        <w:rPr>
          <w:b/>
          <w:bCs/>
          <w:color w:val="44546A" w:themeColor="text2"/>
        </w:rPr>
        <w:tab/>
      </w:r>
    </w:p>
    <w:p w:rsidR="00FE26FF" w:rsidRPr="00336B22" w:rsidRDefault="00FE26FF" w:rsidP="007B7692">
      <w:pPr>
        <w:jc w:val="both"/>
        <w:rPr>
          <w:color w:val="44546A" w:themeColor="text2"/>
        </w:rPr>
      </w:pPr>
    </w:p>
    <w:p w:rsidR="00E52C4B" w:rsidRPr="00FE26FF" w:rsidRDefault="00FE26FF" w:rsidP="00FE26FF">
      <w:pPr>
        <w:shd w:val="clear" w:color="auto" w:fill="44546A" w:themeFill="text2"/>
        <w:rPr>
          <w:b/>
          <w:color w:val="FFFFFF" w:themeColor="background1"/>
        </w:rPr>
      </w:pPr>
      <w:r w:rsidRPr="00EA30D0">
        <w:rPr>
          <w:b/>
          <w:color w:val="FFFFFF" w:themeColor="background1"/>
        </w:rPr>
        <w:t>Remarq</w:t>
      </w:r>
      <w:r>
        <w:rPr>
          <w:b/>
          <w:color w:val="FFFFFF" w:themeColor="background1"/>
        </w:rPr>
        <w:t>ues issues de l’analyse de la VF</w:t>
      </w:r>
      <w:r w:rsidRPr="00EA30D0">
        <w:rPr>
          <w:b/>
          <w:color w:val="FFFFFF" w:themeColor="background1"/>
        </w:rPr>
        <w:t xml:space="preserve"> du PO </w:t>
      </w:r>
    </w:p>
    <w:p w:rsidR="00C96629" w:rsidRPr="00336B22" w:rsidRDefault="00FE26FF" w:rsidP="00C96629">
      <w:pPr>
        <w:jc w:val="both"/>
        <w:rPr>
          <w:rFonts w:eastAsia="Calibri" w:cs="Times New Roman"/>
          <w:color w:val="44546A" w:themeColor="text2"/>
        </w:rPr>
      </w:pPr>
      <w:r>
        <w:rPr>
          <w:rFonts w:eastAsia="Calibri" w:cs="Times New Roman"/>
          <w:color w:val="44546A" w:themeColor="text2"/>
        </w:rPr>
        <w:t xml:space="preserve">Le </w:t>
      </w:r>
      <w:r w:rsidR="00C96629" w:rsidRPr="00336B22">
        <w:rPr>
          <w:rFonts w:eastAsia="Calibri" w:cs="Times New Roman"/>
          <w:color w:val="44546A" w:themeColor="text2"/>
        </w:rPr>
        <w:t xml:space="preserve">PO </w:t>
      </w:r>
      <w:r>
        <w:rPr>
          <w:rFonts w:eastAsia="Calibri" w:cs="Times New Roman"/>
          <w:color w:val="44546A" w:themeColor="text2"/>
        </w:rPr>
        <w:t>en VF comme dans les versions 2 et 3 apparaît cohérent</w:t>
      </w:r>
      <w:r w:rsidR="00C96629" w:rsidRPr="00336B22">
        <w:rPr>
          <w:rFonts w:eastAsia="Calibri" w:cs="Times New Roman"/>
          <w:color w:val="44546A" w:themeColor="text2"/>
        </w:rPr>
        <w:t xml:space="preserve"> avec les éléments du CSC. </w:t>
      </w:r>
      <w:r>
        <w:rPr>
          <w:rFonts w:eastAsia="Calibri" w:cs="Times New Roman"/>
          <w:color w:val="44546A" w:themeColor="text2"/>
        </w:rPr>
        <w:t>L</w:t>
      </w:r>
      <w:r w:rsidR="00C96629" w:rsidRPr="00336B22">
        <w:rPr>
          <w:rFonts w:eastAsia="Calibri" w:cs="Times New Roman"/>
          <w:color w:val="44546A" w:themeColor="text2"/>
        </w:rPr>
        <w:t xml:space="preserve">es constats suivants peuvent être formulés : </w:t>
      </w:r>
    </w:p>
    <w:p w:rsidR="00C96629" w:rsidRPr="00336B22" w:rsidRDefault="00C96629" w:rsidP="003059C0">
      <w:pPr>
        <w:numPr>
          <w:ilvl w:val="0"/>
          <w:numId w:val="28"/>
        </w:numPr>
        <w:contextualSpacing/>
        <w:jc w:val="both"/>
        <w:rPr>
          <w:rFonts w:eastAsia="Calibri" w:cs="Times New Roman"/>
          <w:color w:val="44546A" w:themeColor="text2"/>
        </w:rPr>
      </w:pPr>
      <w:r w:rsidRPr="00336B22">
        <w:rPr>
          <w:rFonts w:eastAsia="Calibri" w:cs="Times New Roman"/>
          <w:b/>
          <w:color w:val="44546A" w:themeColor="text2"/>
        </w:rPr>
        <w:t>Une bonne couverture des actions-clés du CSC par les priorités d’investissement et les objectifs spécifiques </w:t>
      </w:r>
    </w:p>
    <w:p w:rsidR="00C96629" w:rsidRPr="00336B22" w:rsidRDefault="00C96629" w:rsidP="00C96629">
      <w:pPr>
        <w:jc w:val="both"/>
        <w:rPr>
          <w:rFonts w:eastAsia="Calibri" w:cs="Times New Roman"/>
          <w:color w:val="44546A" w:themeColor="text2"/>
        </w:rPr>
      </w:pPr>
      <w:r w:rsidRPr="00336B22">
        <w:rPr>
          <w:rFonts w:eastAsia="Calibri" w:cs="Times New Roman"/>
          <w:color w:val="44546A" w:themeColor="text2"/>
        </w:rPr>
        <w:t>Les intitulés des objectifs spécifiques permettent de faire le lien avec les actions-clés du CSC. Un travail de recoupement des OS avec les actions clés du cadre stratégique commun a été effectué. Ce travail a permis de constater le fait qu’une majorité d’actions-clés du cadre stratégique commun sont couvertes par le PO Région. Les choix effectués apparaissent justifiés au regard de la nécessité de concentrer et de sélectionner des orientations strat</w:t>
      </w:r>
      <w:r w:rsidR="00E52C4B">
        <w:rPr>
          <w:rFonts w:eastAsia="Calibri" w:cs="Times New Roman"/>
          <w:color w:val="44546A" w:themeColor="text2"/>
        </w:rPr>
        <w:t xml:space="preserve">égiques fortes et pertinentes. </w:t>
      </w:r>
    </w:p>
    <w:p w:rsidR="00C96629" w:rsidRPr="00336B22" w:rsidRDefault="00C96629" w:rsidP="003059C0">
      <w:pPr>
        <w:numPr>
          <w:ilvl w:val="0"/>
          <w:numId w:val="28"/>
        </w:numPr>
        <w:contextualSpacing/>
        <w:jc w:val="both"/>
        <w:rPr>
          <w:rFonts w:eastAsia="Calibri" w:cs="Times New Roman"/>
          <w:b/>
          <w:color w:val="44546A" w:themeColor="text2"/>
        </w:rPr>
      </w:pPr>
      <w:r w:rsidRPr="00336B22">
        <w:rPr>
          <w:rFonts w:eastAsia="Calibri" w:cs="Times New Roman"/>
          <w:b/>
          <w:color w:val="44546A" w:themeColor="text2"/>
        </w:rPr>
        <w:t>Une coordination recherchée entre les fonds relevant du CSC</w:t>
      </w:r>
    </w:p>
    <w:p w:rsidR="00C96629" w:rsidRPr="00336B22" w:rsidRDefault="00C96629" w:rsidP="00C96629">
      <w:pPr>
        <w:jc w:val="both"/>
        <w:rPr>
          <w:rFonts w:eastAsia="Calibri" w:cs="Times New Roman"/>
          <w:color w:val="44546A" w:themeColor="text2"/>
        </w:rPr>
      </w:pPr>
      <w:r w:rsidRPr="00336B22">
        <w:rPr>
          <w:rFonts w:eastAsia="Calibri" w:cs="Times New Roman"/>
          <w:color w:val="44546A" w:themeColor="text2"/>
        </w:rPr>
        <w:t>Le choix de réaliser un programme FEDER – FSE garantit la démarche intégrée souhaitée par la Commission européenne. La section 8 portant sur la coordination entre les fonds présente</w:t>
      </w:r>
      <w:r w:rsidR="00FE26FF">
        <w:rPr>
          <w:rFonts w:eastAsia="Calibri" w:cs="Times New Roman"/>
          <w:color w:val="44546A" w:themeColor="text2"/>
        </w:rPr>
        <w:t xml:space="preserve"> une description des répartitions, complémentarités et articulations</w:t>
      </w:r>
      <w:r w:rsidRPr="00336B22">
        <w:rPr>
          <w:rFonts w:eastAsia="Calibri" w:cs="Times New Roman"/>
          <w:color w:val="44546A" w:themeColor="text2"/>
        </w:rPr>
        <w:t xml:space="preserve">. </w:t>
      </w:r>
      <w:r w:rsidR="00FE26FF">
        <w:rPr>
          <w:rFonts w:eastAsia="Calibri" w:cs="Times New Roman"/>
          <w:color w:val="44546A" w:themeColor="text2"/>
        </w:rPr>
        <w:t xml:space="preserve">Un point reste dans l’attente de la VF du PO FSE Etat. </w:t>
      </w:r>
      <w:r w:rsidRPr="00336B22">
        <w:rPr>
          <w:rFonts w:eastAsia="Calibri" w:cs="Times New Roman"/>
          <w:color w:val="44546A" w:themeColor="text2"/>
        </w:rPr>
        <w:t xml:space="preserve">Par ailleurs, </w:t>
      </w:r>
      <w:r w:rsidR="00FE26FF">
        <w:rPr>
          <w:rFonts w:eastAsia="Calibri" w:cs="Times New Roman"/>
          <w:color w:val="44546A" w:themeColor="text2"/>
        </w:rPr>
        <w:t>la</w:t>
      </w:r>
      <w:r w:rsidRPr="00336B22">
        <w:rPr>
          <w:rFonts w:eastAsia="Calibri" w:cs="Times New Roman"/>
          <w:color w:val="44546A" w:themeColor="text2"/>
        </w:rPr>
        <w:t xml:space="preserve"> propos</w:t>
      </w:r>
      <w:r w:rsidR="00FE26FF">
        <w:rPr>
          <w:rFonts w:eastAsia="Calibri" w:cs="Times New Roman"/>
          <w:color w:val="44546A" w:themeColor="text2"/>
        </w:rPr>
        <w:t>ition de l’évaluateur</w:t>
      </w:r>
      <w:r w:rsidRPr="00336B22">
        <w:rPr>
          <w:rFonts w:eastAsia="Calibri" w:cs="Times New Roman"/>
          <w:color w:val="44546A" w:themeColor="text2"/>
          <w:vertAlign w:val="superscript"/>
        </w:rPr>
        <w:footnoteReference w:id="2"/>
      </w:r>
      <w:r w:rsidRPr="00336B22">
        <w:rPr>
          <w:rFonts w:eastAsia="Calibri" w:cs="Times New Roman"/>
          <w:color w:val="44546A" w:themeColor="text2"/>
        </w:rPr>
        <w:t xml:space="preserve"> d’ajouter pour chaque OS une section intitulée « articulation avec d’autres PI ou autres fonds » </w:t>
      </w:r>
      <w:r w:rsidR="00FE26FF">
        <w:rPr>
          <w:rFonts w:eastAsia="Calibri" w:cs="Times New Roman"/>
          <w:color w:val="44546A" w:themeColor="text2"/>
        </w:rPr>
        <w:t>a été reprise ; elle permet</w:t>
      </w:r>
      <w:r w:rsidRPr="00336B22">
        <w:rPr>
          <w:rFonts w:eastAsia="Calibri" w:cs="Times New Roman"/>
          <w:color w:val="44546A" w:themeColor="text2"/>
        </w:rPr>
        <w:t xml:space="preserve"> ainsi d’expliciter, au niveau de chaque OS, la coordination envisagée n</w:t>
      </w:r>
      <w:r w:rsidR="00E52C4B">
        <w:rPr>
          <w:rFonts w:eastAsia="Calibri" w:cs="Times New Roman"/>
          <w:color w:val="44546A" w:themeColor="text2"/>
        </w:rPr>
        <w:t>otamment avec les autres fonds.</w:t>
      </w:r>
    </w:p>
    <w:p w:rsidR="00E37A88" w:rsidRPr="00EA685B" w:rsidRDefault="00FE26FF" w:rsidP="00E37A88">
      <w:pPr>
        <w:jc w:val="both"/>
        <w:rPr>
          <w:rFonts w:eastAsia="Calibri" w:cs="Times New Roman"/>
          <w:color w:val="44546A" w:themeColor="text2"/>
        </w:rPr>
      </w:pPr>
      <w:r>
        <w:rPr>
          <w:rFonts w:eastAsia="Calibri" w:cs="Times New Roman"/>
          <w:color w:val="44546A" w:themeColor="text2"/>
        </w:rPr>
        <w:t>Une</w:t>
      </w:r>
      <w:r w:rsidR="00EA685B">
        <w:rPr>
          <w:rFonts w:eastAsia="Calibri" w:cs="Times New Roman"/>
          <w:color w:val="44546A" w:themeColor="text2"/>
        </w:rPr>
        <w:t xml:space="preserve"> section consacrée à « l’</w:t>
      </w:r>
      <w:r w:rsidR="00E37A88" w:rsidRPr="00EA685B">
        <w:rPr>
          <w:rFonts w:eastAsia="Calibri" w:cs="Times New Roman"/>
          <w:color w:val="44546A" w:themeColor="text2"/>
        </w:rPr>
        <w:t xml:space="preserve">articulation avec d’autres PI ou d’autres fonds » est intégrée au niveau de chaque OS. </w:t>
      </w:r>
    </w:p>
    <w:p w:rsidR="00EE3DDF" w:rsidRPr="00336B22" w:rsidRDefault="00EE3DDF">
      <w:pPr>
        <w:rPr>
          <w:rFonts w:eastAsiaTheme="majorEastAsia" w:cstheme="majorBidi"/>
          <w:color w:val="44546A" w:themeColor="text2"/>
          <w:sz w:val="26"/>
          <w:szCs w:val="24"/>
          <w:u w:val="single"/>
        </w:rPr>
      </w:pPr>
    </w:p>
    <w:p w:rsidR="00AB7AF8" w:rsidRPr="00336B22" w:rsidRDefault="00EE3DDF" w:rsidP="00EE3DDF">
      <w:pPr>
        <w:pStyle w:val="Titre3"/>
        <w:ind w:left="708" w:firstLine="708"/>
        <w:jc w:val="both"/>
        <w:rPr>
          <w:color w:val="44546A" w:themeColor="text2"/>
        </w:rPr>
      </w:pPr>
      <w:bookmarkStart w:id="12" w:name="_Toc386813417"/>
      <w:r w:rsidRPr="00336B22">
        <w:rPr>
          <w:color w:val="44546A" w:themeColor="text2"/>
        </w:rPr>
        <w:t>2.1.3 Cohérence avec les éléments de cadrage nationaux</w:t>
      </w:r>
      <w:bookmarkEnd w:id="12"/>
    </w:p>
    <w:p w:rsidR="00C96629" w:rsidRDefault="00EE3DDF" w:rsidP="00FE26FF">
      <w:pPr>
        <w:spacing w:before="240" w:line="276" w:lineRule="auto"/>
        <w:ind w:left="2124" w:firstLine="708"/>
        <w:jc w:val="both"/>
        <w:rPr>
          <w:i/>
          <w:color w:val="44546A" w:themeColor="text2"/>
          <w:u w:val="single"/>
        </w:rPr>
      </w:pPr>
      <w:r w:rsidRPr="00336B22">
        <w:rPr>
          <w:i/>
          <w:color w:val="44546A" w:themeColor="text2"/>
          <w:u w:val="single"/>
        </w:rPr>
        <w:br/>
        <w:t xml:space="preserve">2.1.3.1. Analyse de la cohérence stratégique du PO Région avec le PNR 2013 : recommandations du Conseil à la </w:t>
      </w:r>
      <w:r w:rsidR="00FE26FF">
        <w:rPr>
          <w:i/>
          <w:color w:val="44546A" w:themeColor="text2"/>
          <w:u w:val="single"/>
        </w:rPr>
        <w:t>France</w:t>
      </w:r>
    </w:p>
    <w:p w:rsidR="00FE26FF" w:rsidRPr="00FE26FF" w:rsidRDefault="00FE26FF" w:rsidP="00FE26FF">
      <w:pPr>
        <w:spacing w:before="240" w:line="276" w:lineRule="auto"/>
        <w:ind w:left="2124" w:firstLine="708"/>
        <w:jc w:val="both"/>
        <w:rPr>
          <w:i/>
          <w:color w:val="44546A" w:themeColor="text2"/>
          <w:u w:val="single"/>
        </w:rPr>
      </w:pPr>
    </w:p>
    <w:p w:rsidR="00EE3DDF" w:rsidRDefault="00EE3DDF" w:rsidP="00EE3DDF">
      <w:pPr>
        <w:autoSpaceDE w:val="0"/>
        <w:autoSpaceDN w:val="0"/>
        <w:adjustRightInd w:val="0"/>
        <w:spacing w:after="0" w:line="276" w:lineRule="auto"/>
        <w:jc w:val="both"/>
        <w:rPr>
          <w:rFonts w:cs="Arial"/>
          <w:color w:val="44546A" w:themeColor="text2"/>
          <w:szCs w:val="20"/>
        </w:rPr>
      </w:pPr>
      <w:r w:rsidRPr="00336B22">
        <w:rPr>
          <w:rFonts w:cs="Arial"/>
          <w:color w:val="44546A" w:themeColor="text2"/>
          <w:szCs w:val="20"/>
        </w:rPr>
        <w:t xml:space="preserve">Le Programme National de Réforme 2013 reprend et détaille les recommandations adressées à la France par le Conseil du 10 juillet 2013. Ces recommandations sont principalement des dispositions prévues pour orienter les politiques nationales (stratégie budgétaire, système de retraite, système fiscal etc.). </w:t>
      </w:r>
    </w:p>
    <w:p w:rsidR="00FE26FF" w:rsidRPr="00336B22" w:rsidRDefault="00FE26FF" w:rsidP="00EE3DDF">
      <w:pPr>
        <w:autoSpaceDE w:val="0"/>
        <w:autoSpaceDN w:val="0"/>
        <w:adjustRightInd w:val="0"/>
        <w:spacing w:after="0" w:line="276" w:lineRule="auto"/>
        <w:jc w:val="both"/>
        <w:rPr>
          <w:rFonts w:cs="Arial"/>
          <w:color w:val="44546A" w:themeColor="text2"/>
          <w:szCs w:val="20"/>
        </w:rPr>
      </w:pPr>
    </w:p>
    <w:p w:rsidR="00FE26FF" w:rsidRPr="00EA30D0" w:rsidRDefault="00FE26FF" w:rsidP="00FE26FF">
      <w:pPr>
        <w:shd w:val="clear" w:color="auto" w:fill="44546A" w:themeFill="text2"/>
        <w:rPr>
          <w:b/>
          <w:color w:val="FFFFFF" w:themeColor="background1"/>
        </w:rPr>
      </w:pPr>
      <w:r w:rsidRPr="00EA30D0">
        <w:rPr>
          <w:b/>
          <w:color w:val="FFFFFF" w:themeColor="background1"/>
        </w:rPr>
        <w:t>Remarq</w:t>
      </w:r>
      <w:r>
        <w:rPr>
          <w:b/>
          <w:color w:val="FFFFFF" w:themeColor="background1"/>
        </w:rPr>
        <w:t>ues issues de l’analyse de la V4.2</w:t>
      </w:r>
      <w:r w:rsidRPr="00EA30D0">
        <w:rPr>
          <w:b/>
          <w:color w:val="FFFFFF" w:themeColor="background1"/>
        </w:rPr>
        <w:t xml:space="preserve"> du PO </w:t>
      </w:r>
    </w:p>
    <w:p w:rsidR="00FE26FF" w:rsidRPr="00EA685B" w:rsidRDefault="00FE26FF" w:rsidP="00FE26FF">
      <w:pPr>
        <w:autoSpaceDE w:val="0"/>
        <w:autoSpaceDN w:val="0"/>
        <w:adjustRightInd w:val="0"/>
        <w:spacing w:after="0" w:line="276" w:lineRule="auto"/>
        <w:jc w:val="both"/>
        <w:rPr>
          <w:rFonts w:cs="Arial"/>
          <w:color w:val="44546A" w:themeColor="text2"/>
          <w:szCs w:val="20"/>
        </w:rPr>
      </w:pPr>
      <w:r w:rsidRPr="00EA685B">
        <w:rPr>
          <w:rFonts w:cs="Arial"/>
          <w:color w:val="44546A" w:themeColor="text2"/>
          <w:szCs w:val="20"/>
        </w:rPr>
        <w:t xml:space="preserve">Recommandation prise en compte : les publics éligibles sont désormais cités. </w:t>
      </w:r>
    </w:p>
    <w:p w:rsidR="00C96629" w:rsidRPr="00336B22" w:rsidRDefault="00C96629" w:rsidP="00C96629">
      <w:pPr>
        <w:autoSpaceDE w:val="0"/>
        <w:autoSpaceDN w:val="0"/>
        <w:adjustRightInd w:val="0"/>
        <w:spacing w:after="0" w:line="276" w:lineRule="auto"/>
        <w:jc w:val="both"/>
        <w:rPr>
          <w:rFonts w:eastAsia="Calibri" w:cs="Arial"/>
          <w:b/>
          <w:color w:val="44546A" w:themeColor="text2"/>
          <w:szCs w:val="20"/>
        </w:rPr>
      </w:pPr>
    </w:p>
    <w:p w:rsidR="00C96629" w:rsidRPr="00336B22" w:rsidRDefault="00FE26FF" w:rsidP="00C96629">
      <w:pPr>
        <w:autoSpaceDE w:val="0"/>
        <w:autoSpaceDN w:val="0"/>
        <w:adjustRightInd w:val="0"/>
        <w:spacing w:after="0" w:line="276" w:lineRule="auto"/>
        <w:jc w:val="both"/>
        <w:rPr>
          <w:rFonts w:eastAsia="Calibri" w:cs="Arial"/>
          <w:b/>
          <w:color w:val="44546A" w:themeColor="text2"/>
          <w:szCs w:val="20"/>
        </w:rPr>
      </w:pPr>
      <w:r>
        <w:rPr>
          <w:rFonts w:eastAsia="Calibri" w:cs="Arial"/>
          <w:b/>
          <w:color w:val="44546A" w:themeColor="text2"/>
          <w:szCs w:val="20"/>
        </w:rPr>
        <w:t>Le PO Région ne contribue donc</w:t>
      </w:r>
      <w:r w:rsidR="00C96629" w:rsidRPr="00336B22">
        <w:rPr>
          <w:rFonts w:eastAsia="Calibri" w:cs="Arial"/>
          <w:b/>
          <w:color w:val="44546A" w:themeColor="text2"/>
          <w:szCs w:val="20"/>
        </w:rPr>
        <w:t xml:space="preserve"> pas directement aux recommandations portant sur ces thématiques. Il rejoint cepe</w:t>
      </w:r>
      <w:r>
        <w:rPr>
          <w:rFonts w:eastAsia="Calibri" w:cs="Arial"/>
          <w:b/>
          <w:color w:val="44546A" w:themeColor="text2"/>
          <w:szCs w:val="20"/>
        </w:rPr>
        <w:t>ndant les points du PNR sur les</w:t>
      </w:r>
      <w:r w:rsidR="00C96629" w:rsidRPr="00336B22">
        <w:rPr>
          <w:rFonts w:eastAsia="Calibri" w:cs="Arial"/>
          <w:b/>
          <w:color w:val="44546A" w:themeColor="text2"/>
          <w:szCs w:val="20"/>
        </w:rPr>
        <w:t xml:space="preserve"> thématiques suivantes : </w:t>
      </w:r>
    </w:p>
    <w:p w:rsidR="00C96629" w:rsidRPr="00336B22" w:rsidRDefault="00C96629" w:rsidP="00C96629">
      <w:pPr>
        <w:autoSpaceDE w:val="0"/>
        <w:autoSpaceDN w:val="0"/>
        <w:adjustRightInd w:val="0"/>
        <w:spacing w:after="0" w:line="276" w:lineRule="auto"/>
        <w:jc w:val="both"/>
        <w:rPr>
          <w:rFonts w:eastAsia="Calibri" w:cs="Arial"/>
          <w:color w:val="44546A" w:themeColor="text2"/>
          <w:szCs w:val="20"/>
        </w:rPr>
      </w:pPr>
    </w:p>
    <w:p w:rsidR="00C96629" w:rsidRPr="00336B22" w:rsidRDefault="00C96629" w:rsidP="003059C0">
      <w:pPr>
        <w:numPr>
          <w:ilvl w:val="0"/>
          <w:numId w:val="29"/>
        </w:numPr>
        <w:autoSpaceDE w:val="0"/>
        <w:autoSpaceDN w:val="0"/>
        <w:adjustRightInd w:val="0"/>
        <w:spacing w:after="0" w:line="276" w:lineRule="auto"/>
        <w:contextualSpacing/>
        <w:jc w:val="both"/>
        <w:rPr>
          <w:rFonts w:eastAsia="Calibri" w:cs="Arial"/>
          <w:color w:val="44546A" w:themeColor="text2"/>
          <w:szCs w:val="20"/>
        </w:rPr>
      </w:pPr>
      <w:r w:rsidRPr="00336B22">
        <w:rPr>
          <w:rFonts w:eastAsia="Calibri" w:cs="Arial"/>
          <w:color w:val="44546A" w:themeColor="text2"/>
          <w:szCs w:val="20"/>
        </w:rPr>
        <w:t xml:space="preserve">la question de la </w:t>
      </w:r>
      <w:r w:rsidRPr="00336B22">
        <w:rPr>
          <w:rFonts w:eastAsia="Calibri" w:cs="Arial"/>
          <w:b/>
          <w:color w:val="44546A" w:themeColor="text2"/>
          <w:szCs w:val="20"/>
        </w:rPr>
        <w:t>participation des adultes à l’apprentissage tout au long de la vie</w:t>
      </w:r>
      <w:r w:rsidRPr="00336B22">
        <w:rPr>
          <w:rFonts w:eastAsia="Calibri" w:cs="Arial"/>
          <w:color w:val="44546A" w:themeColor="text2"/>
          <w:szCs w:val="20"/>
        </w:rPr>
        <w:t xml:space="preserve"> est bien identifiée </w:t>
      </w:r>
      <w:r w:rsidR="009E1E15">
        <w:rPr>
          <w:rFonts w:eastAsia="Calibri" w:cs="Arial"/>
          <w:color w:val="44546A" w:themeColor="text2"/>
          <w:szCs w:val="20"/>
        </w:rPr>
        <w:t>dans le</w:t>
      </w:r>
      <w:r w:rsidRPr="00336B22">
        <w:rPr>
          <w:rFonts w:eastAsia="Calibri" w:cs="Arial"/>
          <w:color w:val="44546A" w:themeColor="text2"/>
          <w:szCs w:val="20"/>
        </w:rPr>
        <w:t xml:space="preserve"> PO Région (OS portant sur le déploiement du SPRF)</w:t>
      </w:r>
    </w:p>
    <w:p w:rsidR="00C96629" w:rsidRPr="00336B22" w:rsidRDefault="00C96629" w:rsidP="00C96629">
      <w:pPr>
        <w:autoSpaceDE w:val="0"/>
        <w:autoSpaceDN w:val="0"/>
        <w:adjustRightInd w:val="0"/>
        <w:spacing w:after="0" w:line="276" w:lineRule="auto"/>
        <w:ind w:left="720"/>
        <w:contextualSpacing/>
        <w:jc w:val="both"/>
        <w:rPr>
          <w:rFonts w:eastAsia="Calibri" w:cs="Arial"/>
          <w:color w:val="44546A" w:themeColor="text2"/>
          <w:szCs w:val="20"/>
        </w:rPr>
      </w:pPr>
    </w:p>
    <w:p w:rsidR="00C96629" w:rsidRPr="00336B22" w:rsidRDefault="00C96629" w:rsidP="003059C0">
      <w:pPr>
        <w:numPr>
          <w:ilvl w:val="0"/>
          <w:numId w:val="29"/>
        </w:numPr>
        <w:autoSpaceDE w:val="0"/>
        <w:autoSpaceDN w:val="0"/>
        <w:adjustRightInd w:val="0"/>
        <w:spacing w:after="0" w:line="276" w:lineRule="auto"/>
        <w:contextualSpacing/>
        <w:jc w:val="both"/>
        <w:rPr>
          <w:rFonts w:eastAsia="Calibri" w:cs="Times New Roman"/>
          <w:b/>
          <w:color w:val="44546A" w:themeColor="text2"/>
          <w:szCs w:val="20"/>
          <w:u w:val="single"/>
        </w:rPr>
      </w:pPr>
      <w:r w:rsidRPr="00336B22">
        <w:rPr>
          <w:rFonts w:eastAsia="Calibri" w:cs="Arial"/>
          <w:color w:val="44546A" w:themeColor="text2"/>
          <w:szCs w:val="20"/>
        </w:rPr>
        <w:t xml:space="preserve">L’enjeu du </w:t>
      </w:r>
      <w:r w:rsidRPr="00336B22">
        <w:rPr>
          <w:rFonts w:eastAsia="Calibri" w:cs="Arial"/>
          <w:b/>
          <w:color w:val="44546A" w:themeColor="text2"/>
          <w:szCs w:val="20"/>
        </w:rPr>
        <w:t xml:space="preserve">renforcement de l’employabilité des jeunes </w:t>
      </w:r>
      <w:r w:rsidRPr="00336B22">
        <w:rPr>
          <w:rFonts w:eastAsia="Calibri" w:cs="Arial"/>
          <w:color w:val="44546A" w:themeColor="text2"/>
          <w:szCs w:val="20"/>
        </w:rPr>
        <w:t xml:space="preserve">est </w:t>
      </w:r>
      <w:r w:rsidR="009E1E15">
        <w:rPr>
          <w:rFonts w:eastAsia="Calibri" w:cs="Arial"/>
          <w:color w:val="44546A" w:themeColor="text2"/>
          <w:szCs w:val="20"/>
        </w:rPr>
        <w:t>visé</w:t>
      </w:r>
      <w:r w:rsidRPr="00336B22">
        <w:rPr>
          <w:rFonts w:eastAsia="Calibri" w:cs="Arial"/>
          <w:color w:val="44546A" w:themeColor="text2"/>
          <w:szCs w:val="20"/>
        </w:rPr>
        <w:t xml:space="preserve"> p</w:t>
      </w:r>
      <w:r w:rsidR="009E1E15">
        <w:rPr>
          <w:rFonts w:eastAsia="Calibri" w:cs="Arial"/>
          <w:color w:val="44546A" w:themeColor="text2"/>
          <w:szCs w:val="20"/>
        </w:rPr>
        <w:t>ar le périmètre de l’OS portant</w:t>
      </w:r>
      <w:r w:rsidRPr="00336B22">
        <w:rPr>
          <w:rFonts w:eastAsia="Calibri" w:cs="Arial"/>
          <w:color w:val="44546A" w:themeColor="text2"/>
          <w:szCs w:val="20"/>
        </w:rPr>
        <w:t xml:space="preserve"> sur le déploiement du SPRF. </w:t>
      </w:r>
      <w:r w:rsidR="009E1E15">
        <w:rPr>
          <w:rFonts w:eastAsia="Calibri" w:cs="Arial"/>
          <w:color w:val="44546A" w:themeColor="text2"/>
          <w:szCs w:val="20"/>
        </w:rPr>
        <w:t>L</w:t>
      </w:r>
      <w:r w:rsidRPr="00336B22">
        <w:rPr>
          <w:rFonts w:eastAsia="Calibri" w:cs="Arial"/>
          <w:color w:val="44546A" w:themeColor="text2"/>
          <w:szCs w:val="20"/>
        </w:rPr>
        <w:t>es publics cibles relatifs à cet OS</w:t>
      </w:r>
      <w:r w:rsidR="009E1E15">
        <w:rPr>
          <w:rFonts w:eastAsia="Calibri" w:cs="Arial"/>
          <w:color w:val="44546A" w:themeColor="text2"/>
          <w:szCs w:val="20"/>
        </w:rPr>
        <w:t xml:space="preserve"> sont précisés</w:t>
      </w:r>
      <w:r w:rsidRPr="00336B22">
        <w:rPr>
          <w:rFonts w:eastAsia="Calibri" w:cs="Arial"/>
          <w:color w:val="44546A" w:themeColor="text2"/>
          <w:szCs w:val="20"/>
        </w:rPr>
        <w:t>.</w:t>
      </w:r>
    </w:p>
    <w:p w:rsidR="00EE3DDF" w:rsidRPr="00336B22" w:rsidRDefault="00EE3DDF" w:rsidP="00EE3DDF">
      <w:pPr>
        <w:autoSpaceDE w:val="0"/>
        <w:autoSpaceDN w:val="0"/>
        <w:adjustRightInd w:val="0"/>
        <w:spacing w:after="0" w:line="276" w:lineRule="auto"/>
        <w:jc w:val="both"/>
        <w:rPr>
          <w:rFonts w:cs="Arial"/>
          <w:color w:val="44546A" w:themeColor="text2"/>
          <w:szCs w:val="20"/>
        </w:rPr>
      </w:pPr>
    </w:p>
    <w:p w:rsidR="00EE3DDF" w:rsidRPr="00336B22" w:rsidRDefault="00EE3DDF" w:rsidP="00FC6D67">
      <w:pPr>
        <w:jc w:val="both"/>
        <w:rPr>
          <w:b/>
          <w:color w:val="44546A" w:themeColor="text2"/>
          <w:szCs w:val="20"/>
        </w:rPr>
      </w:pPr>
      <w:r w:rsidRPr="00336B22">
        <w:rPr>
          <w:b/>
          <w:color w:val="44546A" w:themeColor="text2"/>
          <w:szCs w:val="20"/>
        </w:rPr>
        <w:t xml:space="preserve">Analyse de la prise en compte des recommandations du PNR 2013 au sein </w:t>
      </w:r>
      <w:r w:rsidR="00C96629" w:rsidRPr="00336B22">
        <w:rPr>
          <w:b/>
          <w:color w:val="44546A" w:themeColor="text2"/>
          <w:szCs w:val="20"/>
        </w:rPr>
        <w:t xml:space="preserve">du PO </w:t>
      </w:r>
      <w:r w:rsidRPr="00336B22">
        <w:rPr>
          <w:b/>
          <w:color w:val="44546A" w:themeColor="text2"/>
          <w:szCs w:val="20"/>
        </w:rPr>
        <w:t xml:space="preserve"> Région</w:t>
      </w:r>
    </w:p>
    <w:tbl>
      <w:tblPr>
        <w:tblStyle w:val="Grilledutableau"/>
        <w:tblW w:w="10046" w:type="dxa"/>
        <w:tblInd w:w="-885"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tblPr>
      <w:tblGrid>
        <w:gridCol w:w="982"/>
        <w:gridCol w:w="5852"/>
        <w:gridCol w:w="3212"/>
      </w:tblGrid>
      <w:tr w:rsidR="00C96629" w:rsidRPr="00336B22" w:rsidTr="00696E28">
        <w:trPr>
          <w:trHeight w:val="338"/>
        </w:trPr>
        <w:tc>
          <w:tcPr>
            <w:tcW w:w="982" w:type="dxa"/>
            <w:shd w:val="clear" w:color="auto" w:fill="327EC4"/>
          </w:tcPr>
          <w:p w:rsidR="00C96629" w:rsidRPr="00336B22" w:rsidRDefault="00C96629" w:rsidP="00C96629">
            <w:pPr>
              <w:spacing w:after="160" w:line="259" w:lineRule="auto"/>
              <w:rPr>
                <w:rFonts w:eastAsia="Calibri" w:cs="Times New Roman"/>
                <w:color w:val="44546A" w:themeColor="text2"/>
              </w:rPr>
            </w:pPr>
          </w:p>
        </w:tc>
        <w:tc>
          <w:tcPr>
            <w:tcW w:w="5852" w:type="dxa"/>
            <w:shd w:val="clear" w:color="auto" w:fill="327EC4"/>
          </w:tcPr>
          <w:p w:rsidR="00C96629" w:rsidRPr="00270DFB" w:rsidRDefault="00C96629" w:rsidP="00C96629">
            <w:pPr>
              <w:spacing w:after="160" w:line="259" w:lineRule="auto"/>
              <w:jc w:val="center"/>
              <w:rPr>
                <w:rFonts w:eastAsia="Calibri" w:cs="Times New Roman"/>
                <w:b/>
                <w:color w:val="FFFFFF" w:themeColor="background1"/>
              </w:rPr>
            </w:pPr>
            <w:r w:rsidRPr="00270DFB">
              <w:rPr>
                <w:rFonts w:eastAsia="Calibri" w:cs="Times New Roman"/>
                <w:b/>
                <w:color w:val="FFFFFF" w:themeColor="background1"/>
              </w:rPr>
              <w:t>Recommandations du Conseil à la France (PNR 2013)</w:t>
            </w:r>
          </w:p>
        </w:tc>
        <w:tc>
          <w:tcPr>
            <w:tcW w:w="3212" w:type="dxa"/>
            <w:shd w:val="clear" w:color="auto" w:fill="327EC4"/>
          </w:tcPr>
          <w:p w:rsidR="00C96629" w:rsidRPr="00270DFB" w:rsidRDefault="00C96629" w:rsidP="00C96629">
            <w:pPr>
              <w:spacing w:after="160" w:line="259" w:lineRule="auto"/>
              <w:jc w:val="center"/>
              <w:rPr>
                <w:rFonts w:eastAsia="Calibri" w:cs="Times New Roman"/>
                <w:b/>
                <w:color w:val="FFFFFF" w:themeColor="background1"/>
              </w:rPr>
            </w:pPr>
            <w:r w:rsidRPr="00270DFB">
              <w:rPr>
                <w:rFonts w:eastAsia="Calibri" w:cs="Times New Roman"/>
                <w:b/>
                <w:color w:val="FFFFFF" w:themeColor="background1"/>
              </w:rPr>
              <w:t>Prise en compte PO Région Guyane</w:t>
            </w:r>
          </w:p>
        </w:tc>
      </w:tr>
      <w:tr w:rsidR="00C96629" w:rsidRPr="00336B22" w:rsidTr="00696E28">
        <w:trPr>
          <w:trHeight w:val="70"/>
        </w:trPr>
        <w:tc>
          <w:tcPr>
            <w:tcW w:w="982" w:type="dxa"/>
          </w:tcPr>
          <w:p w:rsidR="00C96629" w:rsidRPr="00336B22" w:rsidRDefault="00C96629" w:rsidP="00C96629">
            <w:pPr>
              <w:spacing w:after="160" w:line="259" w:lineRule="auto"/>
              <w:rPr>
                <w:rFonts w:eastAsia="Calibri" w:cs="Times New Roman"/>
                <w:color w:val="44546A" w:themeColor="text2"/>
              </w:rPr>
            </w:pPr>
            <w:r w:rsidRPr="00336B22">
              <w:rPr>
                <w:rFonts w:eastAsia="Calibri" w:cs="Times New Roman"/>
                <w:color w:val="44546A" w:themeColor="text2"/>
              </w:rPr>
              <w:t>Point 1</w:t>
            </w:r>
          </w:p>
        </w:tc>
        <w:tc>
          <w:tcPr>
            <w:tcW w:w="5852" w:type="dxa"/>
          </w:tcPr>
          <w:p w:rsidR="00C96629" w:rsidRPr="00336B22" w:rsidRDefault="00C96629" w:rsidP="00C96629">
            <w:pPr>
              <w:spacing w:after="160" w:line="259" w:lineRule="auto"/>
              <w:jc w:val="both"/>
              <w:rPr>
                <w:rFonts w:eastAsia="Calibri" w:cs="Times New Roman"/>
                <w:color w:val="44546A" w:themeColor="text2"/>
                <w:sz w:val="21"/>
                <w:szCs w:val="21"/>
              </w:rPr>
            </w:pPr>
            <w:r w:rsidRPr="00336B22">
              <w:rPr>
                <w:rFonts w:eastAsia="Calibri" w:cs="Times New Roman"/>
                <w:color w:val="44546A" w:themeColor="text2"/>
                <w:sz w:val="21"/>
                <w:szCs w:val="21"/>
              </w:rPr>
              <w:t>- Renforcer et mettre en œuvre la stratégie budgétaire, étayée par des mesures  suffisamment bien précisées</w:t>
            </w:r>
          </w:p>
          <w:p w:rsidR="00C96629" w:rsidRPr="00336B22" w:rsidRDefault="00C96629" w:rsidP="00C96629">
            <w:pPr>
              <w:spacing w:after="160" w:line="259" w:lineRule="auto"/>
              <w:jc w:val="both"/>
              <w:rPr>
                <w:rFonts w:eastAsia="Calibri" w:cs="Times New Roman"/>
                <w:color w:val="44546A" w:themeColor="text2"/>
                <w:sz w:val="21"/>
                <w:szCs w:val="21"/>
              </w:rPr>
            </w:pPr>
            <w:r w:rsidRPr="00336B22">
              <w:rPr>
                <w:rFonts w:eastAsia="Calibri" w:cs="Times New Roman"/>
                <w:color w:val="44546A" w:themeColor="text2"/>
                <w:sz w:val="21"/>
                <w:szCs w:val="21"/>
              </w:rPr>
              <w:t>- Assurer un effort d'ajustement structure</w:t>
            </w:r>
            <w:r w:rsidR="00EA685B">
              <w:rPr>
                <w:rFonts w:eastAsia="Calibri" w:cs="Times New Roman"/>
                <w:color w:val="44546A" w:themeColor="text2"/>
                <w:sz w:val="21"/>
                <w:szCs w:val="21"/>
              </w:rPr>
              <w:t xml:space="preserve">l approprié pour progresser de </w:t>
            </w:r>
            <w:r w:rsidRPr="00336B22">
              <w:rPr>
                <w:rFonts w:eastAsia="Calibri" w:cs="Times New Roman"/>
                <w:color w:val="44546A" w:themeColor="text2"/>
                <w:sz w:val="21"/>
                <w:szCs w:val="21"/>
              </w:rPr>
              <w:t>manière satisfaisante par rapport à l’OMT (Objectif à Moyen Terme)</w:t>
            </w:r>
          </w:p>
          <w:p w:rsidR="00C96629" w:rsidRPr="00336B22" w:rsidRDefault="00C96629" w:rsidP="00C96629">
            <w:pPr>
              <w:spacing w:after="160" w:line="259" w:lineRule="auto"/>
              <w:jc w:val="both"/>
              <w:rPr>
                <w:rFonts w:eastAsia="Calibri" w:cs="Times New Roman"/>
                <w:color w:val="44546A" w:themeColor="text2"/>
                <w:sz w:val="21"/>
                <w:szCs w:val="21"/>
              </w:rPr>
            </w:pPr>
            <w:r w:rsidRPr="00336B22">
              <w:rPr>
                <w:rFonts w:eastAsia="Calibri" w:cs="Times New Roman"/>
                <w:color w:val="44546A" w:themeColor="text2"/>
                <w:sz w:val="21"/>
                <w:szCs w:val="21"/>
              </w:rPr>
              <w:t>- Poursuivre l'examen de la viabilité et de l'adéqua</w:t>
            </w:r>
            <w:r w:rsidR="00EA685B">
              <w:rPr>
                <w:rFonts w:eastAsia="Calibri" w:cs="Times New Roman"/>
                <w:color w:val="44546A" w:themeColor="text2"/>
                <w:sz w:val="21"/>
                <w:szCs w:val="21"/>
              </w:rPr>
              <w:t xml:space="preserve">tion du système de retraite et </w:t>
            </w:r>
            <w:r w:rsidRPr="00336B22">
              <w:rPr>
                <w:rFonts w:eastAsia="Calibri" w:cs="Times New Roman"/>
                <w:color w:val="44546A" w:themeColor="text2"/>
                <w:sz w:val="21"/>
                <w:szCs w:val="21"/>
              </w:rPr>
              <w:t>prendre des mesures supplémentaires si nécessaire</w:t>
            </w:r>
          </w:p>
        </w:tc>
        <w:tc>
          <w:tcPr>
            <w:tcW w:w="3212" w:type="dxa"/>
            <w:shd w:val="clear" w:color="auto" w:fill="D9D9D9"/>
          </w:tcPr>
          <w:p w:rsidR="00C96629" w:rsidRPr="00336B22" w:rsidRDefault="00C96629" w:rsidP="00C96629">
            <w:pPr>
              <w:spacing w:after="160" w:line="259" w:lineRule="auto"/>
              <w:rPr>
                <w:rFonts w:eastAsia="Calibri" w:cs="Times New Roman"/>
                <w:color w:val="44546A" w:themeColor="text2"/>
                <w:sz w:val="21"/>
                <w:szCs w:val="21"/>
              </w:rPr>
            </w:pPr>
          </w:p>
        </w:tc>
      </w:tr>
      <w:tr w:rsidR="00C96629" w:rsidRPr="00336B22" w:rsidTr="00696E28">
        <w:trPr>
          <w:trHeight w:val="4237"/>
        </w:trPr>
        <w:tc>
          <w:tcPr>
            <w:tcW w:w="982" w:type="dxa"/>
          </w:tcPr>
          <w:p w:rsidR="00C96629" w:rsidRPr="00336B22" w:rsidRDefault="00C96629" w:rsidP="00C96629">
            <w:pPr>
              <w:spacing w:after="160" w:line="259" w:lineRule="auto"/>
              <w:rPr>
                <w:rFonts w:eastAsia="Calibri" w:cs="Times New Roman"/>
                <w:color w:val="44546A" w:themeColor="text2"/>
              </w:rPr>
            </w:pPr>
            <w:r w:rsidRPr="00336B22">
              <w:rPr>
                <w:rFonts w:eastAsia="Calibri" w:cs="Times New Roman"/>
                <w:color w:val="44546A" w:themeColor="text2"/>
              </w:rPr>
              <w:t>Point 2</w:t>
            </w:r>
          </w:p>
        </w:tc>
        <w:tc>
          <w:tcPr>
            <w:tcW w:w="5852" w:type="dxa"/>
          </w:tcPr>
          <w:p w:rsidR="00C96629" w:rsidRPr="00336B22" w:rsidRDefault="00C96629" w:rsidP="00C96629">
            <w:pPr>
              <w:spacing w:after="160" w:line="259" w:lineRule="auto"/>
              <w:jc w:val="both"/>
              <w:rPr>
                <w:rFonts w:eastAsia="Calibri" w:cs="Times New Roman"/>
                <w:color w:val="44546A" w:themeColor="text2"/>
                <w:sz w:val="21"/>
                <w:szCs w:val="21"/>
              </w:rPr>
            </w:pPr>
            <w:r w:rsidRPr="00336B22">
              <w:rPr>
                <w:rFonts w:eastAsia="Calibri" w:cs="Times New Roman"/>
                <w:color w:val="44546A" w:themeColor="text2"/>
                <w:sz w:val="21"/>
                <w:szCs w:val="21"/>
              </w:rPr>
              <w:t>- Introduire de nouvelles réformes pour lutter contre la segmentation du marché  du travail en revoyant certains aspects de la législation en matière</w:t>
            </w:r>
            <w:r w:rsidR="00305000" w:rsidRPr="00336B22">
              <w:rPr>
                <w:rFonts w:eastAsia="Calibri" w:cs="Times New Roman"/>
                <w:color w:val="44546A" w:themeColor="text2"/>
                <w:sz w:val="21"/>
                <w:szCs w:val="21"/>
              </w:rPr>
              <w:t xml:space="preserve"> </w:t>
            </w:r>
            <w:r w:rsidRPr="00336B22">
              <w:rPr>
                <w:rFonts w:eastAsia="Calibri" w:cs="Times New Roman"/>
                <w:color w:val="44546A" w:themeColor="text2"/>
                <w:sz w:val="21"/>
                <w:szCs w:val="21"/>
              </w:rPr>
              <w:t>de protection de l'emploi, en concertation avec les partenaires sociaux</w:t>
            </w:r>
          </w:p>
          <w:p w:rsidR="00C96629" w:rsidRPr="00336B22" w:rsidRDefault="00C96629" w:rsidP="00C96629">
            <w:pPr>
              <w:spacing w:after="160" w:line="259" w:lineRule="auto"/>
              <w:jc w:val="both"/>
              <w:rPr>
                <w:rFonts w:eastAsia="Calibri" w:cs="Times New Roman"/>
                <w:color w:val="44546A" w:themeColor="text2"/>
                <w:sz w:val="21"/>
                <w:szCs w:val="21"/>
              </w:rPr>
            </w:pPr>
            <w:r w:rsidRPr="00336B22">
              <w:rPr>
                <w:rFonts w:eastAsia="Calibri" w:cs="Times New Roman"/>
                <w:color w:val="44546A" w:themeColor="text2"/>
                <w:sz w:val="21"/>
                <w:szCs w:val="21"/>
              </w:rPr>
              <w:t>dans le respect des pratiques nationales, notamment en ce qui concerne les licenciements</w:t>
            </w:r>
          </w:p>
          <w:p w:rsidR="00C96629" w:rsidRPr="00336B22" w:rsidRDefault="00C96629" w:rsidP="00C96629">
            <w:pPr>
              <w:spacing w:after="160" w:line="259" w:lineRule="auto"/>
              <w:jc w:val="both"/>
              <w:rPr>
                <w:rFonts w:eastAsia="Calibri" w:cs="Times New Roman"/>
                <w:color w:val="44546A" w:themeColor="text2"/>
                <w:sz w:val="21"/>
                <w:szCs w:val="21"/>
              </w:rPr>
            </w:pPr>
            <w:r w:rsidRPr="00336B22">
              <w:rPr>
                <w:rFonts w:eastAsia="Calibri" w:cs="Times New Roman"/>
                <w:color w:val="44546A" w:themeColor="text2"/>
                <w:sz w:val="21"/>
                <w:szCs w:val="21"/>
              </w:rPr>
              <w:t xml:space="preserve">- Continuer de veiller à ce que toute évolution </w:t>
            </w:r>
            <w:r w:rsidR="00506E93">
              <w:rPr>
                <w:rFonts w:eastAsia="Calibri" w:cs="Times New Roman"/>
                <w:color w:val="44546A" w:themeColor="text2"/>
                <w:sz w:val="21"/>
                <w:szCs w:val="21"/>
              </w:rPr>
              <w:t>du salaire minimum soutienne la</w:t>
            </w:r>
            <w:r w:rsidR="002C6475">
              <w:rPr>
                <w:rFonts w:eastAsia="Calibri" w:cs="Times New Roman"/>
                <w:color w:val="44546A" w:themeColor="text2"/>
                <w:sz w:val="21"/>
                <w:szCs w:val="21"/>
              </w:rPr>
              <w:t xml:space="preserve"> </w:t>
            </w:r>
            <w:r w:rsidRPr="00336B22">
              <w:rPr>
                <w:rFonts w:eastAsia="Calibri" w:cs="Times New Roman"/>
                <w:color w:val="44546A" w:themeColor="text2"/>
                <w:sz w:val="21"/>
                <w:szCs w:val="21"/>
              </w:rPr>
              <w:t xml:space="preserve"> création d'emplois et la compétitivité</w:t>
            </w:r>
          </w:p>
          <w:p w:rsidR="00C96629" w:rsidRPr="00336B22" w:rsidRDefault="00C96629" w:rsidP="00C96629">
            <w:pPr>
              <w:spacing w:after="160" w:line="259" w:lineRule="auto"/>
              <w:jc w:val="both"/>
              <w:rPr>
                <w:rFonts w:eastAsia="Calibri" w:cs="Times New Roman"/>
                <w:color w:val="44546A" w:themeColor="text2"/>
                <w:sz w:val="21"/>
                <w:szCs w:val="21"/>
              </w:rPr>
            </w:pPr>
            <w:r w:rsidRPr="00336B22">
              <w:rPr>
                <w:rFonts w:eastAsia="Calibri" w:cs="Times New Roman"/>
                <w:color w:val="44546A" w:themeColor="text2"/>
                <w:sz w:val="21"/>
                <w:szCs w:val="21"/>
              </w:rPr>
              <w:t xml:space="preserve">- Prendre des mesures en vue d'augmenter </w:t>
            </w:r>
            <w:r w:rsidR="00506E93">
              <w:rPr>
                <w:rFonts w:eastAsia="Calibri" w:cs="Times New Roman"/>
                <w:color w:val="44546A" w:themeColor="text2"/>
                <w:sz w:val="21"/>
                <w:szCs w:val="21"/>
              </w:rPr>
              <w:t xml:space="preserve">la participation des adultes à </w:t>
            </w:r>
            <w:r w:rsidRPr="00336B22">
              <w:rPr>
                <w:rFonts w:eastAsia="Calibri" w:cs="Times New Roman"/>
                <w:color w:val="44546A" w:themeColor="text2"/>
                <w:sz w:val="21"/>
                <w:szCs w:val="21"/>
              </w:rPr>
              <w:t>l'apprentissage tout au long de la vie</w:t>
            </w:r>
          </w:p>
        </w:tc>
        <w:tc>
          <w:tcPr>
            <w:tcW w:w="3212" w:type="dxa"/>
          </w:tcPr>
          <w:p w:rsidR="00C96629" w:rsidRPr="00336B22" w:rsidRDefault="00382D45" w:rsidP="00C96629">
            <w:pPr>
              <w:spacing w:after="160" w:line="259" w:lineRule="auto"/>
              <w:rPr>
                <w:rFonts w:eastAsia="Calibri" w:cs="Times New Roman"/>
                <w:color w:val="44546A" w:themeColor="text2"/>
                <w:sz w:val="21"/>
                <w:szCs w:val="21"/>
              </w:rPr>
            </w:pPr>
            <w:r>
              <w:rPr>
                <w:rFonts w:eastAsia="Calibri" w:cs="Times New Roman"/>
                <w:color w:val="44546A" w:themeColor="text2"/>
                <w:sz w:val="21"/>
                <w:szCs w:val="21"/>
              </w:rPr>
              <w:t>Voir PO FSE Etat </w:t>
            </w:r>
            <w:r w:rsidR="00C96629" w:rsidRPr="00336B22">
              <w:rPr>
                <w:rFonts w:eastAsia="Calibri" w:cs="Times New Roman"/>
                <w:color w:val="44546A" w:themeColor="text2"/>
                <w:sz w:val="21"/>
                <w:szCs w:val="21"/>
              </w:rPr>
              <w:t xml:space="preserve"> </w:t>
            </w:r>
          </w:p>
          <w:p w:rsidR="00C96629" w:rsidRPr="00336B22" w:rsidRDefault="00382D45" w:rsidP="00C96629">
            <w:pPr>
              <w:spacing w:after="160" w:line="259" w:lineRule="auto"/>
              <w:rPr>
                <w:rFonts w:eastAsia="Calibri" w:cs="Times New Roman"/>
                <w:color w:val="44546A" w:themeColor="text2"/>
                <w:sz w:val="21"/>
                <w:szCs w:val="21"/>
              </w:rPr>
            </w:pPr>
            <w:r>
              <w:rPr>
                <w:rFonts w:eastAsia="Calibri" w:cs="Times New Roman"/>
                <w:color w:val="44546A" w:themeColor="text2"/>
                <w:sz w:val="21"/>
                <w:szCs w:val="21"/>
              </w:rPr>
              <w:t>L</w:t>
            </w:r>
            <w:r w:rsidR="00506E93">
              <w:rPr>
                <w:rFonts w:eastAsia="Calibri" w:cs="Times New Roman"/>
                <w:color w:val="44546A" w:themeColor="text2"/>
                <w:sz w:val="21"/>
                <w:szCs w:val="21"/>
              </w:rPr>
              <w:t>’</w:t>
            </w:r>
            <w:r>
              <w:rPr>
                <w:rFonts w:eastAsia="Calibri" w:cs="Times New Roman"/>
                <w:color w:val="44546A" w:themeColor="text2"/>
                <w:sz w:val="21"/>
                <w:szCs w:val="21"/>
              </w:rPr>
              <w:t xml:space="preserve"> OS </w:t>
            </w:r>
            <w:r w:rsidR="00506E93">
              <w:rPr>
                <w:rFonts w:eastAsia="Calibri" w:cs="Times New Roman"/>
                <w:color w:val="44546A" w:themeColor="text2"/>
                <w:sz w:val="21"/>
                <w:szCs w:val="21"/>
              </w:rPr>
              <w:t>14</w:t>
            </w:r>
            <w:r w:rsidR="00C96629" w:rsidRPr="00336B22">
              <w:rPr>
                <w:rFonts w:eastAsia="Calibri" w:cs="Times New Roman"/>
                <w:color w:val="44546A" w:themeColor="text2"/>
                <w:sz w:val="21"/>
                <w:szCs w:val="21"/>
              </w:rPr>
              <w:t xml:space="preserve"> vise notamment les adultes dans une démarche d’accès à l’emploi ou de sécurisation de leur employabilité et d’élévation de leur niveau de qualification.</w:t>
            </w:r>
          </w:p>
          <w:p w:rsidR="00305000" w:rsidRPr="00336B22" w:rsidRDefault="00506E93" w:rsidP="00C96629">
            <w:pPr>
              <w:spacing w:after="160" w:line="259" w:lineRule="auto"/>
              <w:rPr>
                <w:rFonts w:eastAsia="Calibri" w:cs="Times New Roman"/>
                <w:color w:val="44546A" w:themeColor="text2"/>
                <w:sz w:val="21"/>
                <w:szCs w:val="21"/>
              </w:rPr>
            </w:pPr>
            <w:r>
              <w:rPr>
                <w:rFonts w:eastAsia="Calibri" w:cs="Times New Roman"/>
                <w:color w:val="44546A" w:themeColor="text2"/>
                <w:sz w:val="21"/>
                <w:szCs w:val="21"/>
              </w:rPr>
              <w:t>L</w:t>
            </w:r>
            <w:r w:rsidR="00C96629" w:rsidRPr="007B7692">
              <w:rPr>
                <w:rFonts w:eastAsia="Calibri" w:cs="Times New Roman"/>
                <w:color w:val="44546A" w:themeColor="text2"/>
                <w:sz w:val="21"/>
                <w:szCs w:val="21"/>
              </w:rPr>
              <w:t>es publics éligibles</w:t>
            </w:r>
            <w:r>
              <w:rPr>
                <w:rFonts w:eastAsia="Calibri" w:cs="Times New Roman"/>
                <w:color w:val="44546A" w:themeColor="text2"/>
                <w:sz w:val="21"/>
                <w:szCs w:val="21"/>
              </w:rPr>
              <w:t xml:space="preserve"> sont rappelés</w:t>
            </w:r>
            <w:r w:rsidR="00C96629" w:rsidRPr="007B7692">
              <w:rPr>
                <w:rFonts w:eastAsia="Calibri" w:cs="Times New Roman"/>
                <w:color w:val="44546A" w:themeColor="text2"/>
                <w:sz w:val="21"/>
                <w:szCs w:val="21"/>
              </w:rPr>
              <w:t>.</w:t>
            </w:r>
          </w:p>
          <w:p w:rsidR="00C96629" w:rsidRPr="00336B22" w:rsidRDefault="00C96629" w:rsidP="00C96629">
            <w:pPr>
              <w:spacing w:after="160" w:line="259" w:lineRule="auto"/>
              <w:rPr>
                <w:rFonts w:eastAsia="Calibri" w:cs="Times New Roman"/>
                <w:color w:val="44546A" w:themeColor="text2"/>
                <w:sz w:val="21"/>
                <w:szCs w:val="21"/>
              </w:rPr>
            </w:pPr>
            <w:r w:rsidRPr="00336B22">
              <w:rPr>
                <w:rFonts w:eastAsia="Calibri" w:cs="Times New Roman"/>
                <w:color w:val="44546A" w:themeColor="text2"/>
                <w:sz w:val="21"/>
                <w:szCs w:val="21"/>
              </w:rPr>
              <w:t>Les problématiques liées à l’emploi sont concentrées dans le PO Etat.</w:t>
            </w:r>
          </w:p>
        </w:tc>
      </w:tr>
      <w:tr w:rsidR="00C96629" w:rsidRPr="00336B22" w:rsidTr="00696E28">
        <w:trPr>
          <w:trHeight w:val="3062"/>
        </w:trPr>
        <w:tc>
          <w:tcPr>
            <w:tcW w:w="982" w:type="dxa"/>
          </w:tcPr>
          <w:p w:rsidR="00C96629" w:rsidRPr="00336B22" w:rsidRDefault="00C96629" w:rsidP="00C96629">
            <w:pPr>
              <w:spacing w:after="160" w:line="259" w:lineRule="auto"/>
              <w:rPr>
                <w:rFonts w:eastAsia="Calibri" w:cs="Times New Roman"/>
                <w:color w:val="44546A" w:themeColor="text2"/>
              </w:rPr>
            </w:pPr>
            <w:r w:rsidRPr="00336B22">
              <w:rPr>
                <w:rFonts w:eastAsia="Calibri" w:cs="Times New Roman"/>
                <w:color w:val="44546A" w:themeColor="text2"/>
              </w:rPr>
              <w:t>Point 3</w:t>
            </w:r>
          </w:p>
        </w:tc>
        <w:tc>
          <w:tcPr>
            <w:tcW w:w="5852" w:type="dxa"/>
          </w:tcPr>
          <w:p w:rsidR="00C96629" w:rsidRPr="00336B22" w:rsidRDefault="00C96629" w:rsidP="00C96629">
            <w:pPr>
              <w:spacing w:after="160" w:line="259" w:lineRule="auto"/>
              <w:jc w:val="both"/>
              <w:rPr>
                <w:rFonts w:eastAsia="Calibri" w:cs="Times New Roman"/>
                <w:color w:val="44546A" w:themeColor="text2"/>
                <w:sz w:val="21"/>
                <w:szCs w:val="21"/>
              </w:rPr>
            </w:pPr>
            <w:r w:rsidRPr="00336B22">
              <w:rPr>
                <w:rFonts w:eastAsia="Calibri" w:cs="Times New Roman"/>
                <w:color w:val="44546A" w:themeColor="text2"/>
                <w:sz w:val="21"/>
                <w:szCs w:val="21"/>
              </w:rPr>
              <w:t>- Adopter des mesures concernant le marché du travail afin que les travailleurs  plus âgés restent plus longtemps en activité</w:t>
            </w:r>
          </w:p>
          <w:p w:rsidR="00C96629" w:rsidRPr="00336B22" w:rsidRDefault="00C96629" w:rsidP="00C96629">
            <w:pPr>
              <w:spacing w:after="160" w:line="259" w:lineRule="auto"/>
              <w:jc w:val="both"/>
              <w:rPr>
                <w:rFonts w:eastAsia="Calibri" w:cs="Times New Roman"/>
                <w:color w:val="44546A" w:themeColor="text2"/>
                <w:sz w:val="21"/>
                <w:szCs w:val="21"/>
              </w:rPr>
            </w:pPr>
            <w:r w:rsidRPr="00336B22">
              <w:rPr>
                <w:rFonts w:eastAsia="Calibri" w:cs="Times New Roman"/>
                <w:color w:val="44546A" w:themeColor="text2"/>
                <w:sz w:val="21"/>
                <w:szCs w:val="21"/>
              </w:rPr>
              <w:t>- Améliorer l'employabilité des jeunes, en particulier ceux qui sont les plus  exposés au risque de chômage</w:t>
            </w:r>
          </w:p>
          <w:p w:rsidR="00C96629" w:rsidRPr="00336B22" w:rsidRDefault="00C96629" w:rsidP="00C96629">
            <w:pPr>
              <w:spacing w:after="160" w:line="259" w:lineRule="auto"/>
              <w:jc w:val="both"/>
              <w:rPr>
                <w:rFonts w:eastAsia="Calibri" w:cs="Times New Roman"/>
                <w:color w:val="44546A" w:themeColor="text2"/>
                <w:sz w:val="21"/>
                <w:szCs w:val="21"/>
              </w:rPr>
            </w:pPr>
            <w:r w:rsidRPr="00336B22">
              <w:rPr>
                <w:rFonts w:eastAsia="Calibri" w:cs="Times New Roman"/>
                <w:color w:val="44546A" w:themeColor="text2"/>
                <w:sz w:val="21"/>
                <w:szCs w:val="21"/>
              </w:rPr>
              <w:t>- Intensifier les politiques actives de l'emploi et faire en sorte que les services  publics de l'emploi offrent un  accompagnement individualisé plus performant</w:t>
            </w:r>
          </w:p>
        </w:tc>
        <w:tc>
          <w:tcPr>
            <w:tcW w:w="3212" w:type="dxa"/>
          </w:tcPr>
          <w:p w:rsidR="00C96629" w:rsidRPr="00336B22" w:rsidRDefault="002C6475" w:rsidP="00C96629">
            <w:pPr>
              <w:spacing w:after="160" w:line="259" w:lineRule="auto"/>
              <w:rPr>
                <w:rFonts w:eastAsia="Calibri" w:cs="Times New Roman"/>
                <w:color w:val="44546A" w:themeColor="text2"/>
                <w:sz w:val="21"/>
                <w:szCs w:val="21"/>
              </w:rPr>
            </w:pPr>
            <w:r>
              <w:rPr>
                <w:rFonts w:eastAsia="Calibri" w:cs="Times New Roman"/>
                <w:color w:val="44546A" w:themeColor="text2"/>
                <w:sz w:val="21"/>
                <w:szCs w:val="21"/>
              </w:rPr>
              <w:t>L’OS 14</w:t>
            </w:r>
            <w:r w:rsidR="00C96629" w:rsidRPr="00336B22">
              <w:rPr>
                <w:rFonts w:eastAsia="Calibri" w:cs="Times New Roman"/>
                <w:color w:val="44546A" w:themeColor="text2"/>
                <w:sz w:val="21"/>
                <w:szCs w:val="21"/>
              </w:rPr>
              <w:t>, centré sur la formation, s’inscrit dans la volonté de favoriser l’insertion professionnelle, notamment des jeunes.</w:t>
            </w:r>
          </w:p>
          <w:p w:rsidR="002C6475" w:rsidRPr="00336B22" w:rsidRDefault="002C6475" w:rsidP="002C6475">
            <w:pPr>
              <w:spacing w:after="160" w:line="259" w:lineRule="auto"/>
              <w:rPr>
                <w:rFonts w:eastAsia="Calibri" w:cs="Times New Roman"/>
                <w:color w:val="44546A" w:themeColor="text2"/>
                <w:sz w:val="21"/>
                <w:szCs w:val="21"/>
              </w:rPr>
            </w:pPr>
            <w:r>
              <w:rPr>
                <w:rFonts w:eastAsia="Calibri" w:cs="Times New Roman"/>
                <w:color w:val="44546A" w:themeColor="text2"/>
                <w:sz w:val="21"/>
                <w:szCs w:val="21"/>
              </w:rPr>
              <w:t>L</w:t>
            </w:r>
            <w:r w:rsidRPr="007B7692">
              <w:rPr>
                <w:rFonts w:eastAsia="Calibri" w:cs="Times New Roman"/>
                <w:color w:val="44546A" w:themeColor="text2"/>
                <w:sz w:val="21"/>
                <w:szCs w:val="21"/>
              </w:rPr>
              <w:t>es publics éligibles</w:t>
            </w:r>
            <w:r>
              <w:rPr>
                <w:rFonts w:eastAsia="Calibri" w:cs="Times New Roman"/>
                <w:color w:val="44546A" w:themeColor="text2"/>
                <w:sz w:val="21"/>
                <w:szCs w:val="21"/>
              </w:rPr>
              <w:t xml:space="preserve"> sont rappelés</w:t>
            </w:r>
            <w:r w:rsidRPr="007B7692">
              <w:rPr>
                <w:rFonts w:eastAsia="Calibri" w:cs="Times New Roman"/>
                <w:color w:val="44546A" w:themeColor="text2"/>
                <w:sz w:val="21"/>
                <w:szCs w:val="21"/>
              </w:rPr>
              <w:t>.</w:t>
            </w:r>
          </w:p>
          <w:p w:rsidR="00C96629" w:rsidRPr="00336B22" w:rsidRDefault="00C96629" w:rsidP="00C96629">
            <w:pPr>
              <w:spacing w:after="160" w:line="259" w:lineRule="auto"/>
              <w:rPr>
                <w:rFonts w:eastAsia="Calibri" w:cs="Times New Roman"/>
                <w:color w:val="44546A" w:themeColor="text2"/>
                <w:sz w:val="21"/>
                <w:szCs w:val="21"/>
              </w:rPr>
            </w:pPr>
            <w:r w:rsidRPr="00336B22">
              <w:rPr>
                <w:rFonts w:eastAsia="Calibri" w:cs="Times New Roman"/>
                <w:color w:val="44546A" w:themeColor="text2"/>
                <w:sz w:val="21"/>
                <w:szCs w:val="21"/>
              </w:rPr>
              <w:t>Les problématiques liées à l’emploi sont concentrées dans le PO Etat.</w:t>
            </w:r>
          </w:p>
        </w:tc>
      </w:tr>
      <w:tr w:rsidR="00C96629" w:rsidRPr="00336B22" w:rsidTr="00696E28">
        <w:trPr>
          <w:trHeight w:val="1030"/>
        </w:trPr>
        <w:tc>
          <w:tcPr>
            <w:tcW w:w="982" w:type="dxa"/>
          </w:tcPr>
          <w:p w:rsidR="00C96629" w:rsidRPr="00336B22" w:rsidRDefault="00C96629" w:rsidP="00C96629">
            <w:pPr>
              <w:spacing w:after="160" w:line="259" w:lineRule="auto"/>
              <w:rPr>
                <w:rFonts w:eastAsia="Calibri" w:cs="Times New Roman"/>
                <w:color w:val="44546A" w:themeColor="text2"/>
              </w:rPr>
            </w:pPr>
            <w:r w:rsidRPr="00336B22">
              <w:rPr>
                <w:rFonts w:eastAsia="Calibri" w:cs="Times New Roman"/>
                <w:color w:val="44546A" w:themeColor="text2"/>
              </w:rPr>
              <w:t>Point 4</w:t>
            </w:r>
          </w:p>
        </w:tc>
        <w:tc>
          <w:tcPr>
            <w:tcW w:w="5852" w:type="dxa"/>
          </w:tcPr>
          <w:p w:rsidR="00C96629" w:rsidRPr="00336B22" w:rsidRDefault="00C96629" w:rsidP="00C96629">
            <w:pPr>
              <w:spacing w:after="160" w:line="259" w:lineRule="auto"/>
              <w:jc w:val="both"/>
              <w:rPr>
                <w:rFonts w:eastAsia="Calibri" w:cs="Times New Roman"/>
                <w:color w:val="44546A" w:themeColor="text2"/>
                <w:sz w:val="21"/>
                <w:szCs w:val="21"/>
              </w:rPr>
            </w:pPr>
            <w:r w:rsidRPr="00336B22">
              <w:rPr>
                <w:rFonts w:eastAsia="Calibri" w:cs="Times New Roman"/>
                <w:color w:val="44546A" w:themeColor="text2"/>
                <w:sz w:val="21"/>
                <w:szCs w:val="21"/>
              </w:rPr>
              <w:t>- Prendre de nouvelles mesures en vue d'introduire un système fiscal plus simple  et plus équilibré</w:t>
            </w:r>
          </w:p>
          <w:p w:rsidR="00C96629" w:rsidRPr="00336B22" w:rsidRDefault="00C96629" w:rsidP="00C96629">
            <w:pPr>
              <w:spacing w:after="160" w:line="259" w:lineRule="auto"/>
              <w:jc w:val="both"/>
              <w:rPr>
                <w:rFonts w:eastAsia="Calibri" w:cs="Times New Roman"/>
                <w:color w:val="44546A" w:themeColor="text2"/>
                <w:sz w:val="21"/>
                <w:szCs w:val="21"/>
              </w:rPr>
            </w:pPr>
            <w:r w:rsidRPr="00336B22">
              <w:rPr>
                <w:rFonts w:eastAsia="Calibri" w:cs="Times New Roman"/>
                <w:color w:val="44546A" w:themeColor="text2"/>
                <w:sz w:val="21"/>
                <w:szCs w:val="21"/>
              </w:rPr>
              <w:t>- Poursuivre les efforts en vue de réduire et de rationaliser les dépenses  fiscales  (en particulier celles encourageant le recours à l'endettement)</w:t>
            </w:r>
          </w:p>
          <w:p w:rsidR="00C96629" w:rsidRPr="00336B22" w:rsidRDefault="00C96629" w:rsidP="00C96629">
            <w:pPr>
              <w:spacing w:after="160" w:line="259" w:lineRule="auto"/>
              <w:jc w:val="both"/>
              <w:rPr>
                <w:rFonts w:eastAsia="Calibri" w:cs="Times New Roman"/>
                <w:color w:val="44546A" w:themeColor="text2"/>
                <w:sz w:val="21"/>
                <w:szCs w:val="21"/>
              </w:rPr>
            </w:pPr>
            <w:r w:rsidRPr="00336B22">
              <w:rPr>
                <w:rFonts w:eastAsia="Calibri" w:cs="Times New Roman"/>
                <w:color w:val="44546A" w:themeColor="text2"/>
                <w:sz w:val="21"/>
                <w:szCs w:val="21"/>
              </w:rPr>
              <w:t>- Examiner si les taux réduits de TVA appliqués actuellement favorisent la  croissance et la création d'emplois</w:t>
            </w:r>
          </w:p>
        </w:tc>
        <w:tc>
          <w:tcPr>
            <w:tcW w:w="3212" w:type="dxa"/>
            <w:shd w:val="clear" w:color="auto" w:fill="D9D9D9"/>
          </w:tcPr>
          <w:p w:rsidR="00C96629" w:rsidRPr="00336B22" w:rsidRDefault="00C96629" w:rsidP="00C96629">
            <w:pPr>
              <w:spacing w:after="160" w:line="259" w:lineRule="auto"/>
              <w:rPr>
                <w:rFonts w:eastAsia="Calibri" w:cs="Times New Roman"/>
                <w:color w:val="44546A" w:themeColor="text2"/>
                <w:sz w:val="21"/>
                <w:szCs w:val="21"/>
              </w:rPr>
            </w:pPr>
          </w:p>
        </w:tc>
      </w:tr>
      <w:tr w:rsidR="00C96629" w:rsidRPr="00336B22" w:rsidTr="00696E28">
        <w:trPr>
          <w:trHeight w:val="787"/>
        </w:trPr>
        <w:tc>
          <w:tcPr>
            <w:tcW w:w="982" w:type="dxa"/>
          </w:tcPr>
          <w:p w:rsidR="00C96629" w:rsidRPr="00336B22" w:rsidRDefault="00C96629" w:rsidP="00C96629">
            <w:pPr>
              <w:spacing w:after="160" w:line="259" w:lineRule="auto"/>
              <w:rPr>
                <w:rFonts w:eastAsia="Calibri" w:cs="Times New Roman"/>
                <w:color w:val="44546A" w:themeColor="text2"/>
              </w:rPr>
            </w:pPr>
            <w:r w:rsidRPr="00336B22">
              <w:rPr>
                <w:rFonts w:eastAsia="Calibri" w:cs="Times New Roman"/>
                <w:color w:val="44546A" w:themeColor="text2"/>
              </w:rPr>
              <w:t>Point 5</w:t>
            </w:r>
          </w:p>
        </w:tc>
        <w:tc>
          <w:tcPr>
            <w:tcW w:w="5852" w:type="dxa"/>
          </w:tcPr>
          <w:p w:rsidR="00C96629" w:rsidRPr="00336B22" w:rsidRDefault="00C96629" w:rsidP="00C96629">
            <w:pPr>
              <w:autoSpaceDE w:val="0"/>
              <w:autoSpaceDN w:val="0"/>
              <w:adjustRightInd w:val="0"/>
              <w:spacing w:after="160" w:line="259" w:lineRule="auto"/>
              <w:jc w:val="both"/>
              <w:rPr>
                <w:rFonts w:eastAsia="Calibri" w:cs="Times New Roman"/>
                <w:color w:val="44546A" w:themeColor="text2"/>
                <w:sz w:val="21"/>
                <w:szCs w:val="21"/>
              </w:rPr>
            </w:pPr>
            <w:r w:rsidRPr="00336B22">
              <w:rPr>
                <w:rFonts w:eastAsia="Calibri" w:cs="Times New Roman"/>
                <w:color w:val="44546A" w:themeColor="text2"/>
                <w:sz w:val="21"/>
                <w:szCs w:val="21"/>
              </w:rPr>
              <w:t>-</w:t>
            </w:r>
            <w:r w:rsidRPr="00336B22">
              <w:rPr>
                <w:rFonts w:eastAsia="Calibri" w:cs="Arial"/>
                <w:color w:val="44546A" w:themeColor="text2"/>
                <w:sz w:val="21"/>
                <w:szCs w:val="21"/>
              </w:rPr>
              <w:t xml:space="preserve"> </w:t>
            </w:r>
            <w:r w:rsidRPr="00336B22">
              <w:rPr>
                <w:rFonts w:eastAsia="Calibri" w:cs="Calibri"/>
                <w:color w:val="44546A" w:themeColor="text2"/>
                <w:sz w:val="21"/>
                <w:szCs w:val="21"/>
              </w:rPr>
              <w:t xml:space="preserve">Poursuivre les efforts pour supprimer les restrictions injustifiées dans les </w:t>
            </w:r>
            <w:r w:rsidRPr="00336B22">
              <w:rPr>
                <w:rFonts w:eastAsia="Calibri" w:cs="Times New Roman"/>
                <w:color w:val="44546A" w:themeColor="text2"/>
                <w:sz w:val="21"/>
                <w:szCs w:val="21"/>
              </w:rPr>
              <w:t xml:space="preserve"> </w:t>
            </w:r>
            <w:r w:rsidRPr="00336B22">
              <w:rPr>
                <w:rFonts w:eastAsia="Calibri" w:cs="Calibri"/>
                <w:color w:val="44546A" w:themeColor="text2"/>
                <w:sz w:val="21"/>
                <w:szCs w:val="21"/>
              </w:rPr>
              <w:t>professions et secteurs réglementés, en particulier dans le secteur des services</w:t>
            </w:r>
            <w:r w:rsidRPr="00336B22">
              <w:rPr>
                <w:rFonts w:eastAsia="Calibri" w:cs="Times New Roman"/>
                <w:color w:val="44546A" w:themeColor="text2"/>
                <w:sz w:val="21"/>
                <w:szCs w:val="21"/>
              </w:rPr>
              <w:t xml:space="preserve"> </w:t>
            </w:r>
            <w:r w:rsidRPr="00336B22">
              <w:rPr>
                <w:rFonts w:eastAsia="Calibri" w:cs="Calibri"/>
                <w:color w:val="44546A" w:themeColor="text2"/>
                <w:sz w:val="21"/>
                <w:szCs w:val="21"/>
              </w:rPr>
              <w:t xml:space="preserve">et du commerce de détail </w:t>
            </w:r>
          </w:p>
          <w:p w:rsidR="00C96629" w:rsidRPr="00336B22" w:rsidRDefault="00C96629" w:rsidP="00C96629">
            <w:pPr>
              <w:spacing w:after="160" w:line="259" w:lineRule="auto"/>
              <w:jc w:val="both"/>
              <w:rPr>
                <w:rFonts w:eastAsia="Calibri" w:cs="Times New Roman"/>
                <w:color w:val="44546A" w:themeColor="text2"/>
                <w:sz w:val="21"/>
                <w:szCs w:val="21"/>
              </w:rPr>
            </w:pPr>
            <w:r w:rsidRPr="00336B22">
              <w:rPr>
                <w:rFonts w:eastAsia="Calibri" w:cs="Times New Roman"/>
                <w:color w:val="44546A" w:themeColor="text2"/>
                <w:sz w:val="21"/>
                <w:szCs w:val="21"/>
              </w:rPr>
              <w:t>-</w:t>
            </w:r>
            <w:r w:rsidRPr="00336B22">
              <w:rPr>
                <w:rFonts w:eastAsia="Calibri" w:cs="Arial"/>
                <w:color w:val="44546A" w:themeColor="text2"/>
                <w:sz w:val="21"/>
                <w:szCs w:val="21"/>
              </w:rPr>
              <w:t xml:space="preserve"> </w:t>
            </w:r>
            <w:r w:rsidRPr="00336B22">
              <w:rPr>
                <w:rFonts w:eastAsia="Calibri" w:cs="Calibri"/>
                <w:color w:val="44546A" w:themeColor="text2"/>
                <w:sz w:val="21"/>
                <w:szCs w:val="21"/>
              </w:rPr>
              <w:t>Prendre de nouvelles mesures pour libéraliser les industries de réseau</w:t>
            </w:r>
          </w:p>
        </w:tc>
        <w:tc>
          <w:tcPr>
            <w:tcW w:w="3212" w:type="dxa"/>
            <w:shd w:val="clear" w:color="auto" w:fill="D9D9D9"/>
          </w:tcPr>
          <w:p w:rsidR="00C96629" w:rsidRPr="00336B22" w:rsidRDefault="00C96629" w:rsidP="00C96629">
            <w:pPr>
              <w:spacing w:after="160" w:line="259" w:lineRule="auto"/>
              <w:rPr>
                <w:rFonts w:eastAsia="Calibri" w:cs="Times New Roman"/>
                <w:color w:val="44546A" w:themeColor="text2"/>
                <w:sz w:val="21"/>
                <w:szCs w:val="21"/>
              </w:rPr>
            </w:pPr>
          </w:p>
        </w:tc>
      </w:tr>
    </w:tbl>
    <w:p w:rsidR="00E37A88" w:rsidRPr="00336B22" w:rsidRDefault="00E37A88">
      <w:pPr>
        <w:rPr>
          <w:i/>
          <w:color w:val="44546A" w:themeColor="text2"/>
          <w:u w:val="single"/>
        </w:rPr>
      </w:pPr>
    </w:p>
    <w:p w:rsidR="00EE3DDF" w:rsidRPr="00E52C4B" w:rsidRDefault="00EE3DDF" w:rsidP="00E52C4B">
      <w:pPr>
        <w:spacing w:line="276" w:lineRule="auto"/>
        <w:ind w:left="2124"/>
        <w:jc w:val="both"/>
        <w:rPr>
          <w:i/>
          <w:color w:val="44546A" w:themeColor="text2"/>
          <w:u w:val="single"/>
        </w:rPr>
      </w:pPr>
      <w:r w:rsidRPr="00336B22">
        <w:rPr>
          <w:i/>
          <w:color w:val="44546A" w:themeColor="text2"/>
          <w:u w:val="single"/>
        </w:rPr>
        <w:t>2.1.3.1. Analyse de la cohérence stratégique du PO Région avec les</w:t>
      </w:r>
      <w:r w:rsidR="00E52C4B">
        <w:rPr>
          <w:i/>
          <w:color w:val="44546A" w:themeColor="text2"/>
          <w:u w:val="single"/>
        </w:rPr>
        <w:t xml:space="preserve"> lignes directrices du PNR 2012</w:t>
      </w:r>
    </w:p>
    <w:p w:rsidR="00F73957" w:rsidRPr="00336B22" w:rsidRDefault="00EE3DDF" w:rsidP="00F73957">
      <w:pPr>
        <w:rPr>
          <w:rFonts w:eastAsia="Times New Roman" w:cs="Times New Roman"/>
          <w:color w:val="44546A" w:themeColor="text2"/>
          <w:u w:val="single"/>
        </w:rPr>
      </w:pPr>
      <w:r w:rsidRPr="00336B22">
        <w:rPr>
          <w:noProof/>
          <w:color w:val="44546A" w:themeColor="text2"/>
          <w:lang w:eastAsia="fr-FR"/>
        </w:rPr>
        <w:t xml:space="preserve">La mise en relation des lignes directrices du PNR 2012 avec les axes du PO Région fait apparaître la cohérence entre les documents. </w:t>
      </w:r>
      <w:r w:rsidRPr="007B7692">
        <w:rPr>
          <w:noProof/>
          <w:color w:val="44546A" w:themeColor="text2"/>
          <w:lang w:eastAsia="fr-FR"/>
        </w:rPr>
        <w:t>Tous l</w:t>
      </w:r>
      <w:r w:rsidR="002C6475">
        <w:rPr>
          <w:noProof/>
          <w:color w:val="44546A" w:themeColor="text2"/>
          <w:lang w:eastAsia="fr-FR"/>
        </w:rPr>
        <w:t>es axes du</w:t>
      </w:r>
      <w:r w:rsidRPr="007B7692">
        <w:rPr>
          <w:noProof/>
          <w:color w:val="44546A" w:themeColor="text2"/>
          <w:lang w:eastAsia="fr-FR"/>
        </w:rPr>
        <w:t xml:space="preserve"> PO Région s’inscrivent dans au mo</w:t>
      </w:r>
      <w:r w:rsidR="002C6475">
        <w:rPr>
          <w:noProof/>
          <w:color w:val="44546A" w:themeColor="text2"/>
          <w:lang w:eastAsia="fr-FR"/>
        </w:rPr>
        <w:t xml:space="preserve">ins une des lignes directrices </w:t>
      </w:r>
      <w:r w:rsidRPr="00336B22">
        <w:rPr>
          <w:noProof/>
          <w:color w:val="44546A" w:themeColor="text2"/>
          <w:lang w:eastAsia="fr-FR"/>
        </w:rPr>
        <w:t xml:space="preserve"> </w:t>
      </w:r>
      <w:bookmarkStart w:id="13" w:name="_Toc371697315"/>
    </w:p>
    <w:bookmarkEnd w:id="13"/>
    <w:p w:rsidR="002C6475" w:rsidRDefault="002C6475" w:rsidP="00F73957">
      <w:pPr>
        <w:rPr>
          <w:rFonts w:eastAsia="+mn-ea" w:cs="+mn-cs"/>
          <w:b/>
          <w:bCs/>
          <w:color w:val="44546A" w:themeColor="text2"/>
          <w:kern w:val="24"/>
          <w:sz w:val="26"/>
          <w:szCs w:val="26"/>
          <w:lang w:eastAsia="fr-FR"/>
        </w:rPr>
      </w:pPr>
    </w:p>
    <w:p w:rsidR="00E94561" w:rsidRPr="00336B22" w:rsidRDefault="00E94561" w:rsidP="00F73957">
      <w:pPr>
        <w:rPr>
          <w:i/>
          <w:color w:val="44546A" w:themeColor="text2"/>
          <w:u w:val="single"/>
        </w:rPr>
      </w:pPr>
      <w:r w:rsidRPr="007B7692">
        <w:rPr>
          <w:i/>
          <w:color w:val="44546A" w:themeColor="text2"/>
          <w:u w:val="single"/>
        </w:rPr>
        <w:t xml:space="preserve">2.2.3. </w:t>
      </w:r>
      <w:r w:rsidRPr="007B7692">
        <w:rPr>
          <w:i/>
          <w:color w:val="44546A" w:themeColor="text2"/>
          <w:u w:val="single"/>
        </w:rPr>
        <w:tab/>
        <w:t>Cohérence du PO avec l’accord de partenariat</w:t>
      </w:r>
    </w:p>
    <w:p w:rsidR="00E06E8B" w:rsidRPr="00336B22" w:rsidRDefault="00E06E8B" w:rsidP="00961F64">
      <w:pPr>
        <w:jc w:val="both"/>
        <w:rPr>
          <w:color w:val="44546A" w:themeColor="text2"/>
        </w:rPr>
      </w:pPr>
    </w:p>
    <w:p w:rsidR="00E37142" w:rsidRPr="00336B22" w:rsidRDefault="00E37142" w:rsidP="00E37142">
      <w:pPr>
        <w:shd w:val="clear" w:color="auto" w:fill="DEEAF6"/>
        <w:autoSpaceDE w:val="0"/>
        <w:autoSpaceDN w:val="0"/>
        <w:adjustRightInd w:val="0"/>
        <w:spacing w:after="0"/>
        <w:jc w:val="both"/>
        <w:rPr>
          <w:rFonts w:eastAsia="Calibri" w:cs="Arial"/>
          <w:b/>
          <w:color w:val="44546A" w:themeColor="text2"/>
          <w:szCs w:val="20"/>
        </w:rPr>
      </w:pPr>
      <w:r w:rsidRPr="00336B22">
        <w:rPr>
          <w:rFonts w:eastAsia="Calibri" w:cs="Arial"/>
          <w:b/>
          <w:color w:val="44546A" w:themeColor="text2"/>
          <w:szCs w:val="20"/>
        </w:rPr>
        <w:t>Point sur le choix des différentes versions du PO analysées pour la cohérence du PO</w:t>
      </w:r>
      <w:r w:rsidR="00F73957">
        <w:rPr>
          <w:rFonts w:eastAsia="Calibri" w:cs="Arial"/>
          <w:b/>
          <w:color w:val="44546A" w:themeColor="text2"/>
          <w:szCs w:val="20"/>
        </w:rPr>
        <w:t xml:space="preserve"> avec l’accord de partenariat </w:t>
      </w:r>
    </w:p>
    <w:p w:rsidR="00E37142" w:rsidRPr="00336B22" w:rsidRDefault="00E37142" w:rsidP="00E37142">
      <w:pPr>
        <w:shd w:val="clear" w:color="auto" w:fill="DEEAF6"/>
        <w:autoSpaceDE w:val="0"/>
        <w:autoSpaceDN w:val="0"/>
        <w:adjustRightInd w:val="0"/>
        <w:spacing w:after="0"/>
        <w:jc w:val="both"/>
        <w:rPr>
          <w:rFonts w:eastAsia="Calibri" w:cs="Times New Roman"/>
          <w:color w:val="44546A" w:themeColor="text2"/>
        </w:rPr>
      </w:pPr>
      <w:r w:rsidRPr="00336B22">
        <w:rPr>
          <w:rFonts w:eastAsia="Calibri" w:cs="Times New Roman"/>
          <w:color w:val="44546A" w:themeColor="text2"/>
        </w:rPr>
        <w:t xml:space="preserve">Dans le tableau infra, sont renseignés dans la colonne « PO Région » : </w:t>
      </w:r>
    </w:p>
    <w:p w:rsidR="00E37142" w:rsidRPr="00336B22" w:rsidRDefault="00E37142" w:rsidP="00E37142">
      <w:pPr>
        <w:shd w:val="clear" w:color="auto" w:fill="DEEAF6"/>
        <w:autoSpaceDE w:val="0"/>
        <w:autoSpaceDN w:val="0"/>
        <w:adjustRightInd w:val="0"/>
        <w:spacing w:after="0"/>
        <w:jc w:val="both"/>
        <w:rPr>
          <w:rFonts w:eastAsia="Calibri" w:cs="Times New Roman"/>
          <w:color w:val="44546A" w:themeColor="text2"/>
        </w:rPr>
      </w:pPr>
      <w:r w:rsidRPr="00336B22">
        <w:rPr>
          <w:rFonts w:eastAsia="Calibri" w:cs="Times New Roman"/>
          <w:color w:val="44546A" w:themeColor="text2"/>
        </w:rPr>
        <w:t xml:space="preserve">-les intitulés des OS tels que formulés dans le </w:t>
      </w:r>
      <w:r w:rsidRPr="00336B22">
        <w:rPr>
          <w:rFonts w:eastAsia="Calibri" w:cs="Times New Roman"/>
          <w:b/>
          <w:color w:val="44546A" w:themeColor="text2"/>
        </w:rPr>
        <w:t>projet de V3</w:t>
      </w:r>
      <w:r w:rsidRPr="00336B22">
        <w:rPr>
          <w:rFonts w:eastAsia="Calibri" w:cs="Times New Roman"/>
          <w:color w:val="44546A" w:themeColor="text2"/>
        </w:rPr>
        <w:t xml:space="preserve"> ; </w:t>
      </w:r>
    </w:p>
    <w:p w:rsidR="00E37142" w:rsidRPr="00336B22" w:rsidRDefault="00E37142" w:rsidP="00E37142">
      <w:pPr>
        <w:shd w:val="clear" w:color="auto" w:fill="DEEAF6"/>
        <w:autoSpaceDE w:val="0"/>
        <w:autoSpaceDN w:val="0"/>
        <w:adjustRightInd w:val="0"/>
        <w:spacing w:after="0"/>
        <w:jc w:val="both"/>
        <w:rPr>
          <w:rFonts w:eastAsia="Calibri" w:cs="Times New Roman"/>
          <w:color w:val="44546A" w:themeColor="text2"/>
        </w:rPr>
      </w:pPr>
      <w:r w:rsidRPr="00336B22">
        <w:rPr>
          <w:rFonts w:eastAsia="Calibri" w:cs="Times New Roman"/>
          <w:color w:val="44546A" w:themeColor="text2"/>
        </w:rPr>
        <w:t xml:space="preserve">-des éléments de contenu tels que rédigés dans la </w:t>
      </w:r>
      <w:r w:rsidRPr="00336B22">
        <w:rPr>
          <w:rFonts w:eastAsia="Calibri" w:cs="Times New Roman"/>
          <w:b/>
          <w:color w:val="44546A" w:themeColor="text2"/>
        </w:rPr>
        <w:t>V2</w:t>
      </w:r>
      <w:r w:rsidRPr="00336B22">
        <w:rPr>
          <w:rFonts w:eastAsia="Calibri" w:cs="Times New Roman"/>
          <w:color w:val="44546A" w:themeColor="text2"/>
        </w:rPr>
        <w:t xml:space="preserve"> (au sein des sections « constats », « changements attendus » et « actions ») et dans le projet de </w:t>
      </w:r>
      <w:r w:rsidRPr="00336B22">
        <w:rPr>
          <w:rFonts w:eastAsia="Calibri" w:cs="Times New Roman"/>
          <w:b/>
          <w:color w:val="44546A" w:themeColor="text2"/>
        </w:rPr>
        <w:t>V3</w:t>
      </w:r>
      <w:r w:rsidRPr="00336B22">
        <w:rPr>
          <w:rFonts w:eastAsia="Calibri" w:cs="Times New Roman"/>
          <w:color w:val="44546A" w:themeColor="text2"/>
        </w:rPr>
        <w:t xml:space="preserve"> (au sein de la liste des actions.) </w:t>
      </w:r>
    </w:p>
    <w:p w:rsidR="00E37142" w:rsidRPr="00336B22" w:rsidRDefault="00E37142" w:rsidP="00E37142">
      <w:pPr>
        <w:rPr>
          <w:color w:val="44546A" w:themeColor="text2"/>
        </w:rPr>
      </w:pPr>
    </w:p>
    <w:p w:rsidR="00E37142" w:rsidRPr="00336B22" w:rsidRDefault="00E37142" w:rsidP="00E37142">
      <w:pPr>
        <w:tabs>
          <w:tab w:val="left" w:pos="991"/>
        </w:tabs>
        <w:jc w:val="both"/>
        <w:rPr>
          <w:color w:val="44546A" w:themeColor="text2"/>
        </w:rPr>
      </w:pPr>
      <w:r w:rsidRPr="00336B22">
        <w:rPr>
          <w:color w:val="44546A" w:themeColor="text2"/>
        </w:rPr>
        <w:t xml:space="preserve">L’accord de partenariat est un document produit par chaque Etat européen conformément aux exigences posées par l’article 5 du règlement général européen. </w:t>
      </w:r>
    </w:p>
    <w:p w:rsidR="00E37142" w:rsidRPr="00336B22" w:rsidRDefault="00E37142" w:rsidP="00E37142">
      <w:pPr>
        <w:tabs>
          <w:tab w:val="left" w:pos="991"/>
        </w:tabs>
        <w:jc w:val="both"/>
        <w:rPr>
          <w:color w:val="44546A" w:themeColor="text2"/>
        </w:rPr>
      </w:pPr>
      <w:r w:rsidRPr="00336B22">
        <w:rPr>
          <w:color w:val="44546A" w:themeColor="text2"/>
        </w:rPr>
        <w:t>Le document, conclu entre la France et l’Union Européenne, est issu d’une la</w:t>
      </w:r>
      <w:r w:rsidR="00F73957">
        <w:rPr>
          <w:color w:val="44546A" w:themeColor="text2"/>
        </w:rPr>
        <w:t xml:space="preserve">rge concertation nationale. Il </w:t>
      </w:r>
      <w:r w:rsidRPr="00336B22">
        <w:rPr>
          <w:color w:val="44546A" w:themeColor="text2"/>
        </w:rPr>
        <w:t xml:space="preserve">définit les grands principes de la programmation 2014 – 2020 dans le respect de la stratégie Europe 2020. </w:t>
      </w:r>
    </w:p>
    <w:p w:rsidR="00E37142" w:rsidRPr="00336B22" w:rsidRDefault="00E37142" w:rsidP="00E37142">
      <w:pPr>
        <w:tabs>
          <w:tab w:val="left" w:pos="991"/>
        </w:tabs>
        <w:jc w:val="both"/>
        <w:rPr>
          <w:color w:val="44546A" w:themeColor="text2"/>
        </w:rPr>
      </w:pPr>
      <w:r w:rsidRPr="00336B22">
        <w:rPr>
          <w:color w:val="44546A" w:themeColor="text2"/>
        </w:rPr>
        <w:t xml:space="preserve">Nous avons procédé dans le tableau ci-après à l’analyse du degré de prise en compte des attentes de l’accord de partenariat (V2 de l’accord de partenariat du 3/09/2013) au sein du PO Région. </w:t>
      </w:r>
    </w:p>
    <w:p w:rsidR="00E37142" w:rsidRPr="00336B22" w:rsidRDefault="00E37142" w:rsidP="00E37142">
      <w:pPr>
        <w:tabs>
          <w:tab w:val="left" w:pos="991"/>
        </w:tabs>
        <w:jc w:val="both"/>
        <w:rPr>
          <w:color w:val="44546A" w:themeColor="text2"/>
        </w:rPr>
      </w:pPr>
      <w:r w:rsidRPr="00336B22">
        <w:rPr>
          <w:color w:val="44546A" w:themeColor="text2"/>
        </w:rPr>
        <w:t xml:space="preserve">Il apparaît à la lecture du tableau que les enjeux soulignés dans l'accord de Partenariat sont globalement pris en compte dans le PO Région. Les actions prévues reprennent la quasi-totalité des objectifs fixés. </w:t>
      </w:r>
    </w:p>
    <w:p w:rsidR="00E37A88" w:rsidRDefault="00E37142" w:rsidP="00E37142">
      <w:pPr>
        <w:tabs>
          <w:tab w:val="left" w:pos="991"/>
        </w:tabs>
        <w:jc w:val="both"/>
        <w:rPr>
          <w:color w:val="44546A" w:themeColor="text2"/>
        </w:rPr>
      </w:pPr>
      <w:r w:rsidRPr="00336B22">
        <w:rPr>
          <w:color w:val="44546A" w:themeColor="text2"/>
        </w:rPr>
        <w:t>L'essentiel des remarques détaillées apparaît dans la colonne "remarques".</w:t>
      </w:r>
    </w:p>
    <w:p w:rsidR="00F73957" w:rsidRDefault="00F73957" w:rsidP="00E37142">
      <w:pPr>
        <w:tabs>
          <w:tab w:val="left" w:pos="991"/>
        </w:tabs>
        <w:jc w:val="both"/>
        <w:rPr>
          <w:color w:val="44546A" w:themeColor="text2"/>
        </w:rPr>
      </w:pPr>
    </w:p>
    <w:p w:rsidR="00E37A88" w:rsidRPr="007B7692" w:rsidRDefault="00E37A88" w:rsidP="00E37142">
      <w:pPr>
        <w:tabs>
          <w:tab w:val="left" w:pos="991"/>
        </w:tabs>
        <w:jc w:val="both"/>
        <w:rPr>
          <w:b/>
          <w:color w:val="44546A" w:themeColor="text2"/>
        </w:rPr>
      </w:pPr>
      <w:r w:rsidRPr="007B7692">
        <w:rPr>
          <w:b/>
          <w:color w:val="44546A" w:themeColor="text2"/>
          <w:u w:val="single"/>
        </w:rPr>
        <w:t>Précision apportée</w:t>
      </w:r>
      <w:r w:rsidRPr="007B7692">
        <w:rPr>
          <w:b/>
          <w:color w:val="44546A" w:themeColor="text2"/>
        </w:rPr>
        <w:t xml:space="preserve"> : cette étape a eu pour but d’accompagner </w:t>
      </w:r>
      <w:r w:rsidR="007B7692" w:rsidRPr="007B7692">
        <w:rPr>
          <w:b/>
          <w:color w:val="44546A" w:themeColor="text2"/>
        </w:rPr>
        <w:t>la phase de ciblage des objectifs du PO en</w:t>
      </w:r>
      <w:r w:rsidRPr="007B7692">
        <w:rPr>
          <w:b/>
          <w:color w:val="44546A" w:themeColor="text2"/>
        </w:rPr>
        <w:t xml:space="preserve"> cohérence avec l’accord de partenariat. Les évolutions successives ainsi que les choix opérés au regard de la priorisation et de la concentration thématique expliquent la non couverture de l’ensemble des enjeux de l’accord de partenariat. </w:t>
      </w:r>
      <w:r w:rsidR="007B7692">
        <w:rPr>
          <w:b/>
          <w:color w:val="44546A" w:themeColor="text2"/>
        </w:rPr>
        <w:t xml:space="preserve">Cependant, les deux documents apparaissent cohérents sur les thématiques retenues. </w:t>
      </w:r>
    </w:p>
    <w:p w:rsidR="00E37A88" w:rsidRPr="00336B22" w:rsidRDefault="00E37A88" w:rsidP="00E37A88">
      <w:pPr>
        <w:tabs>
          <w:tab w:val="left" w:pos="991"/>
        </w:tabs>
        <w:jc w:val="both"/>
        <w:rPr>
          <w:color w:val="44546A" w:themeColor="text2"/>
        </w:rPr>
        <w:sectPr w:rsidR="00E37A88" w:rsidRPr="00336B22" w:rsidSect="00E37A88">
          <w:footerReference w:type="default" r:id="rId15"/>
          <w:footerReference w:type="first" r:id="rId16"/>
          <w:type w:val="nextColumn"/>
          <w:pgSz w:w="11906" w:h="16838"/>
          <w:pgMar w:top="1418" w:right="1134" w:bottom="1418" w:left="1985" w:header="709" w:footer="709" w:gutter="0"/>
          <w:pgNumType w:start="1"/>
          <w:cols w:space="708"/>
          <w:titlePg/>
          <w:docGrid w:linePitch="360"/>
        </w:sectPr>
      </w:pPr>
    </w:p>
    <w:tbl>
      <w:tblPr>
        <w:tblStyle w:val="Grilledutableau"/>
        <w:tblW w:w="5400" w:type="pct"/>
        <w:tblInd w:w="-601"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tblPr>
      <w:tblGrid>
        <w:gridCol w:w="782"/>
        <w:gridCol w:w="5192"/>
        <w:gridCol w:w="5508"/>
        <w:gridCol w:w="2126"/>
        <w:gridCol w:w="1135"/>
      </w:tblGrid>
      <w:tr w:rsidR="00E37A88" w:rsidRPr="00336B22" w:rsidTr="00E16DCA">
        <w:trPr>
          <w:trHeight w:val="609"/>
        </w:trPr>
        <w:tc>
          <w:tcPr>
            <w:tcW w:w="265" w:type="pct"/>
            <w:shd w:val="clear" w:color="auto" w:fill="327EC4"/>
            <w:hideMark/>
          </w:tcPr>
          <w:p w:rsidR="00E37A88" w:rsidRPr="00336B22" w:rsidRDefault="00E37A88" w:rsidP="00E16DCA">
            <w:pPr>
              <w:spacing w:after="160" w:line="259" w:lineRule="auto"/>
              <w:jc w:val="center"/>
              <w:rPr>
                <w:rFonts w:eastAsia="Calibri" w:cs="Times New Roman"/>
                <w:b/>
                <w:bCs/>
                <w:color w:val="44546A" w:themeColor="text2"/>
              </w:rPr>
            </w:pPr>
          </w:p>
        </w:tc>
        <w:tc>
          <w:tcPr>
            <w:tcW w:w="1761" w:type="pct"/>
            <w:shd w:val="clear" w:color="auto" w:fill="327EC4"/>
            <w:hideMark/>
          </w:tcPr>
          <w:p w:rsidR="00E37A88" w:rsidRPr="00270DFB" w:rsidRDefault="00E37A88" w:rsidP="00E16DCA">
            <w:pPr>
              <w:spacing w:after="160" w:line="259" w:lineRule="auto"/>
              <w:jc w:val="center"/>
              <w:rPr>
                <w:rFonts w:eastAsia="Calibri" w:cs="Times New Roman"/>
                <w:b/>
                <w:bCs/>
                <w:color w:val="FFFFFF" w:themeColor="background1"/>
              </w:rPr>
            </w:pPr>
            <w:r w:rsidRPr="00270DFB">
              <w:rPr>
                <w:rFonts w:eastAsia="Calibri" w:cs="Times New Roman"/>
                <w:b/>
                <w:bCs/>
                <w:color w:val="FFFFFF" w:themeColor="background1"/>
              </w:rPr>
              <w:t>Accord de Partenariat 2014-2020</w:t>
            </w:r>
          </w:p>
        </w:tc>
        <w:tc>
          <w:tcPr>
            <w:tcW w:w="1868" w:type="pct"/>
            <w:shd w:val="clear" w:color="auto" w:fill="327EC4"/>
            <w:hideMark/>
          </w:tcPr>
          <w:p w:rsidR="00E37A88" w:rsidRPr="00270DFB" w:rsidRDefault="00E37A88" w:rsidP="00E16DCA">
            <w:pPr>
              <w:spacing w:after="160" w:line="259" w:lineRule="auto"/>
              <w:jc w:val="center"/>
              <w:rPr>
                <w:rFonts w:eastAsia="Calibri" w:cs="Times New Roman"/>
                <w:b/>
                <w:bCs/>
                <w:color w:val="FFFFFF" w:themeColor="background1"/>
              </w:rPr>
            </w:pPr>
            <w:r w:rsidRPr="00270DFB">
              <w:rPr>
                <w:rFonts w:eastAsia="Calibri" w:cs="Times New Roman"/>
                <w:b/>
                <w:bCs/>
                <w:color w:val="FFFFFF" w:themeColor="background1"/>
              </w:rPr>
              <w:t>PO Région</w:t>
            </w:r>
          </w:p>
        </w:tc>
        <w:tc>
          <w:tcPr>
            <w:tcW w:w="721" w:type="pct"/>
            <w:shd w:val="clear" w:color="auto" w:fill="327EC4"/>
            <w:hideMark/>
          </w:tcPr>
          <w:p w:rsidR="00E37A88" w:rsidRPr="00270DFB" w:rsidRDefault="00E37A88" w:rsidP="00E16DCA">
            <w:pPr>
              <w:spacing w:after="160" w:line="259" w:lineRule="auto"/>
              <w:jc w:val="center"/>
              <w:rPr>
                <w:rFonts w:eastAsia="Calibri" w:cs="Times New Roman"/>
                <w:b/>
                <w:bCs/>
                <w:color w:val="FFFFFF" w:themeColor="background1"/>
              </w:rPr>
            </w:pPr>
            <w:r w:rsidRPr="00270DFB">
              <w:rPr>
                <w:rFonts w:eastAsia="Calibri" w:cs="Times New Roman"/>
                <w:b/>
                <w:bCs/>
                <w:color w:val="FFFFFF" w:themeColor="background1"/>
              </w:rPr>
              <w:t>Remarques</w:t>
            </w:r>
          </w:p>
        </w:tc>
        <w:tc>
          <w:tcPr>
            <w:tcW w:w="385" w:type="pct"/>
            <w:shd w:val="clear" w:color="auto" w:fill="327EC4"/>
            <w:hideMark/>
          </w:tcPr>
          <w:p w:rsidR="00E37A88" w:rsidRPr="00270DFB" w:rsidRDefault="00E37A88" w:rsidP="00E16DCA">
            <w:pPr>
              <w:spacing w:after="160" w:line="259" w:lineRule="auto"/>
              <w:jc w:val="center"/>
              <w:rPr>
                <w:rFonts w:eastAsia="Calibri" w:cs="Times New Roman"/>
                <w:b/>
                <w:bCs/>
                <w:color w:val="FFFFFF" w:themeColor="background1"/>
              </w:rPr>
            </w:pPr>
            <w:r w:rsidRPr="00270DFB">
              <w:rPr>
                <w:rFonts w:eastAsia="Calibri" w:cs="Times New Roman"/>
                <w:b/>
                <w:bCs/>
                <w:color w:val="FFFFFF" w:themeColor="background1"/>
              </w:rPr>
              <w:t>prise en compte</w:t>
            </w:r>
          </w:p>
        </w:tc>
      </w:tr>
      <w:tr w:rsidR="00E37A88" w:rsidRPr="00336B22" w:rsidTr="00E16DCA">
        <w:trPr>
          <w:trHeight w:val="3856"/>
        </w:trPr>
        <w:tc>
          <w:tcPr>
            <w:tcW w:w="265" w:type="pct"/>
            <w:hideMark/>
          </w:tcPr>
          <w:p w:rsidR="00E37A88" w:rsidRPr="00336B22" w:rsidRDefault="00E37A88" w:rsidP="00E16DCA">
            <w:pPr>
              <w:spacing w:after="160" w:line="259" w:lineRule="auto"/>
              <w:rPr>
                <w:rFonts w:eastAsia="Calibri" w:cs="Times New Roman"/>
                <w:b/>
                <w:bCs/>
                <w:color w:val="44546A" w:themeColor="text2"/>
                <w:sz w:val="18"/>
                <w:szCs w:val="18"/>
              </w:rPr>
            </w:pPr>
            <w:r w:rsidRPr="00336B22">
              <w:rPr>
                <w:rFonts w:eastAsia="Calibri" w:cs="Times New Roman"/>
                <w:b/>
                <w:bCs/>
                <w:color w:val="44546A" w:themeColor="text2"/>
                <w:sz w:val="18"/>
                <w:szCs w:val="18"/>
              </w:rPr>
              <w:t>OT1</w:t>
            </w:r>
          </w:p>
        </w:tc>
        <w:tc>
          <w:tcPr>
            <w:tcW w:w="1761" w:type="pct"/>
            <w:hideMark/>
          </w:tcPr>
          <w:p w:rsidR="00E37A88" w:rsidRPr="00336B22" w:rsidRDefault="00E37A88" w:rsidP="00E16DCA">
            <w:pPr>
              <w:spacing w:after="160" w:line="259" w:lineRule="auto"/>
              <w:jc w:val="both"/>
              <w:rPr>
                <w:rFonts w:eastAsia="Calibri" w:cs="Times New Roman"/>
                <w:color w:val="44546A" w:themeColor="text2"/>
                <w:sz w:val="18"/>
                <w:szCs w:val="18"/>
              </w:rPr>
            </w:pPr>
            <w:r w:rsidRPr="00336B22">
              <w:rPr>
                <w:rFonts w:eastAsia="Calibri" w:cs="Times New Roman"/>
                <w:color w:val="44546A" w:themeColor="text2"/>
                <w:sz w:val="18"/>
                <w:szCs w:val="18"/>
              </w:rPr>
              <w:t>- Améliorer les liens entre recherche publique et recherche privée, afin de favoriser la maturation de travaux R&amp;D, sur la base de nouveaux partenariats entre opérateurs sectoriels, centres de recherche et entreprises, dans les domaines technologiques et non technologiques</w:t>
            </w:r>
            <w:r w:rsidRPr="00336B22">
              <w:rPr>
                <w:rFonts w:eastAsia="Calibri" w:cs="Times New Roman"/>
                <w:color w:val="44546A" w:themeColor="text2"/>
                <w:sz w:val="18"/>
                <w:szCs w:val="18"/>
              </w:rPr>
              <w:br/>
              <w:t>- Augmenter les projets partenariaux innovants entre acteurs académiques et socioéconomiques, entre opérateurs culturels de la recherche et entreprises</w:t>
            </w:r>
          </w:p>
          <w:p w:rsidR="00E37A88" w:rsidRPr="00336B22" w:rsidRDefault="00E37A88" w:rsidP="00E16DCA">
            <w:pPr>
              <w:spacing w:after="160" w:line="259" w:lineRule="auto"/>
              <w:jc w:val="both"/>
              <w:rPr>
                <w:rFonts w:eastAsia="Calibri" w:cs="Times New Roman"/>
                <w:color w:val="44546A" w:themeColor="text2"/>
                <w:sz w:val="18"/>
                <w:szCs w:val="18"/>
              </w:rPr>
            </w:pPr>
            <w:r w:rsidRPr="00336B22">
              <w:rPr>
                <w:rFonts w:eastAsia="Calibri" w:cs="Times New Roman"/>
                <w:color w:val="44546A" w:themeColor="text2"/>
                <w:sz w:val="18"/>
                <w:szCs w:val="18"/>
              </w:rPr>
              <w:t>- Réaliser des expérimentations grandeur nature de nouveaux services urbains</w:t>
            </w:r>
            <w:r w:rsidRPr="00336B22">
              <w:rPr>
                <w:rFonts w:eastAsia="Calibri" w:cs="Times New Roman"/>
                <w:color w:val="44546A" w:themeColor="text2"/>
                <w:sz w:val="18"/>
                <w:szCs w:val="18"/>
              </w:rPr>
              <w:br/>
              <w:t>- Faciliter l'accès des PME à l'innovation y compris en tenant compte des exploitations agricoles, agroindustrielles, industries du bois, du secteur de la pêche et de l'aquaculture.</w:t>
            </w:r>
          </w:p>
          <w:p w:rsidR="00E37A88" w:rsidRPr="00336B22" w:rsidRDefault="00E37A88" w:rsidP="00E16DCA">
            <w:pPr>
              <w:spacing w:after="160" w:line="259" w:lineRule="auto"/>
              <w:jc w:val="both"/>
              <w:rPr>
                <w:rFonts w:eastAsia="Calibri" w:cs="Times New Roman"/>
                <w:color w:val="44546A" w:themeColor="text2"/>
                <w:sz w:val="18"/>
                <w:szCs w:val="18"/>
              </w:rPr>
            </w:pPr>
            <w:r w:rsidRPr="00336B22">
              <w:rPr>
                <w:rFonts w:eastAsia="Calibri" w:cs="Times New Roman"/>
                <w:color w:val="44546A" w:themeColor="text2"/>
                <w:sz w:val="18"/>
                <w:szCs w:val="18"/>
              </w:rPr>
              <w:t>- accroitre la part des secteurs intensifs en R&amp;D et en innovation dans l'économie, stimuler le transfert pour application dans tous les domaines</w:t>
            </w:r>
            <w:r w:rsidRPr="00336B22">
              <w:rPr>
                <w:rFonts w:eastAsia="Calibri" w:cs="Times New Roman"/>
                <w:color w:val="44546A" w:themeColor="text2"/>
                <w:sz w:val="18"/>
                <w:szCs w:val="18"/>
              </w:rPr>
              <w:br/>
              <w:t>- augmenter dans les RUP le soutien aux RITA</w:t>
            </w:r>
          </w:p>
          <w:p w:rsidR="00E37A88" w:rsidRPr="00336B22" w:rsidRDefault="00E37A88" w:rsidP="00E16DCA">
            <w:pPr>
              <w:spacing w:after="160" w:line="259" w:lineRule="auto"/>
              <w:jc w:val="both"/>
              <w:rPr>
                <w:rFonts w:eastAsia="Calibri" w:cs="Times New Roman"/>
                <w:color w:val="44546A" w:themeColor="text2"/>
                <w:sz w:val="18"/>
                <w:szCs w:val="18"/>
              </w:rPr>
            </w:pPr>
            <w:r w:rsidRPr="00336B22">
              <w:rPr>
                <w:rFonts w:eastAsia="Calibri" w:cs="Times New Roman"/>
                <w:color w:val="44546A" w:themeColor="text2"/>
                <w:sz w:val="18"/>
                <w:szCs w:val="18"/>
              </w:rPr>
              <w:t xml:space="preserve">- augmenter la diffusion des technologies et les usages numériques </w:t>
            </w:r>
          </w:p>
        </w:tc>
        <w:tc>
          <w:tcPr>
            <w:tcW w:w="1868" w:type="pct"/>
            <w:hideMark/>
          </w:tcPr>
          <w:p w:rsidR="00E37A88" w:rsidRPr="00336B22" w:rsidRDefault="00E37A88" w:rsidP="00E16DCA">
            <w:pPr>
              <w:spacing w:after="160" w:line="259" w:lineRule="auto"/>
              <w:jc w:val="both"/>
              <w:rPr>
                <w:rFonts w:eastAsia="Calibri" w:cs="Times New Roman"/>
                <w:color w:val="44546A" w:themeColor="text2"/>
                <w:sz w:val="18"/>
                <w:szCs w:val="18"/>
              </w:rPr>
            </w:pPr>
            <w:r w:rsidRPr="00336B22">
              <w:rPr>
                <w:rFonts w:eastAsia="Calibri" w:cs="Times New Roman"/>
                <w:bCs/>
                <w:color w:val="44546A" w:themeColor="text2"/>
                <w:sz w:val="18"/>
                <w:szCs w:val="18"/>
              </w:rPr>
              <w:t xml:space="preserve">PI1a, OS 1 </w:t>
            </w:r>
          </w:p>
          <w:p w:rsidR="002C6475" w:rsidRDefault="00E37A88" w:rsidP="00E16DCA">
            <w:pPr>
              <w:spacing w:after="160" w:line="259" w:lineRule="auto"/>
              <w:jc w:val="both"/>
              <w:rPr>
                <w:rFonts w:eastAsia="Calibri" w:cs="Times New Roman"/>
                <w:bCs/>
                <w:color w:val="44546A" w:themeColor="text2"/>
                <w:sz w:val="18"/>
                <w:szCs w:val="18"/>
              </w:rPr>
            </w:pPr>
            <w:r w:rsidRPr="00336B22">
              <w:rPr>
                <w:rFonts w:eastAsia="Calibri" w:cs="Times New Roman"/>
                <w:color w:val="44546A" w:themeColor="text2"/>
                <w:sz w:val="18"/>
                <w:szCs w:val="18"/>
              </w:rPr>
              <w:br/>
            </w:r>
            <w:r w:rsidRPr="00336B22">
              <w:rPr>
                <w:rFonts w:eastAsia="Calibri" w:cs="Times New Roman"/>
                <w:bCs/>
                <w:color w:val="44546A" w:themeColor="text2"/>
                <w:sz w:val="18"/>
                <w:szCs w:val="18"/>
              </w:rPr>
              <w:t xml:space="preserve">PI1b, OS 2 </w:t>
            </w:r>
          </w:p>
          <w:p w:rsidR="00E37A88" w:rsidRPr="00336B22" w:rsidRDefault="00E37A88" w:rsidP="00E16DCA">
            <w:pPr>
              <w:spacing w:after="160" w:line="259" w:lineRule="auto"/>
              <w:jc w:val="both"/>
              <w:rPr>
                <w:rFonts w:eastAsia="Calibri" w:cs="Times New Roman"/>
                <w:bCs/>
                <w:color w:val="44546A" w:themeColor="text2"/>
                <w:sz w:val="18"/>
                <w:szCs w:val="18"/>
              </w:rPr>
            </w:pPr>
            <w:r w:rsidRPr="00336B22">
              <w:rPr>
                <w:rFonts w:eastAsia="Calibri" w:cs="Times New Roman"/>
                <w:bCs/>
                <w:color w:val="44546A" w:themeColor="text2"/>
                <w:sz w:val="18"/>
                <w:szCs w:val="18"/>
              </w:rPr>
              <w:t xml:space="preserve">Les éléments relatifs aux projets partenariaux innovants, en particulier avec les entreprises, le développement des expérimentations, l’accès des PME à l’innovation, l’accroissement des secteurs intensifs en R&amp;D et en innovation sont intégrés dans le PO. </w:t>
            </w:r>
          </w:p>
          <w:p w:rsidR="00E37A88" w:rsidRPr="00336B22" w:rsidRDefault="00E37A88" w:rsidP="00E16DCA">
            <w:pPr>
              <w:spacing w:after="160" w:line="259" w:lineRule="auto"/>
              <w:jc w:val="both"/>
              <w:rPr>
                <w:rFonts w:eastAsia="Calibri" w:cs="Times New Roman"/>
                <w:bCs/>
                <w:color w:val="44546A" w:themeColor="text2"/>
                <w:sz w:val="18"/>
                <w:szCs w:val="18"/>
              </w:rPr>
            </w:pPr>
            <w:r w:rsidRPr="00336B22">
              <w:rPr>
                <w:rFonts w:eastAsia="Calibri" w:cs="Times New Roman"/>
                <w:bCs/>
                <w:color w:val="44546A" w:themeColor="text2"/>
                <w:sz w:val="18"/>
                <w:szCs w:val="18"/>
              </w:rPr>
              <w:t>Parmi les activités de recherche ciblées : ressources forestières, agriculture et agro-transformation, connaissance des ressources marines, études des molécules actives des écosystèmes amazoniens, gestion et exploitation de la biomasse et du carbone.</w:t>
            </w:r>
          </w:p>
          <w:p w:rsidR="00E37A88" w:rsidRPr="00336B22" w:rsidRDefault="00E37A88" w:rsidP="0000029E">
            <w:pPr>
              <w:spacing w:after="160" w:line="259" w:lineRule="auto"/>
              <w:jc w:val="both"/>
              <w:rPr>
                <w:rFonts w:eastAsia="Calibri" w:cs="Times New Roman"/>
                <w:color w:val="44546A" w:themeColor="text2"/>
                <w:sz w:val="18"/>
                <w:szCs w:val="18"/>
              </w:rPr>
            </w:pPr>
            <w:r w:rsidRPr="00336B22">
              <w:rPr>
                <w:rFonts w:eastAsia="Calibri" w:cs="Times New Roman"/>
                <w:bCs/>
                <w:color w:val="44546A" w:themeColor="text2"/>
                <w:sz w:val="18"/>
                <w:szCs w:val="18"/>
              </w:rPr>
              <w:t>Les actions de diffusion des usages numériques sont int</w:t>
            </w:r>
            <w:r w:rsidR="0000029E">
              <w:rPr>
                <w:rFonts w:eastAsia="Calibri" w:cs="Times New Roman"/>
                <w:bCs/>
                <w:color w:val="44546A" w:themeColor="text2"/>
                <w:sz w:val="18"/>
                <w:szCs w:val="18"/>
              </w:rPr>
              <w:t>égrées au PO dans différents OS.</w:t>
            </w:r>
            <w:r w:rsidRPr="00336B22">
              <w:rPr>
                <w:rFonts w:eastAsia="Calibri" w:cs="Times New Roman"/>
                <w:bCs/>
                <w:color w:val="44546A" w:themeColor="text2"/>
                <w:sz w:val="18"/>
                <w:szCs w:val="18"/>
              </w:rPr>
              <w:t xml:space="preserve"> </w:t>
            </w:r>
          </w:p>
        </w:tc>
        <w:tc>
          <w:tcPr>
            <w:tcW w:w="721" w:type="pct"/>
            <w:hideMark/>
          </w:tcPr>
          <w:p w:rsidR="00E37A88" w:rsidRPr="00336B22" w:rsidRDefault="00E37A88" w:rsidP="00E16DCA">
            <w:pPr>
              <w:spacing w:after="160" w:line="259" w:lineRule="auto"/>
              <w:jc w:val="both"/>
              <w:rPr>
                <w:rFonts w:eastAsia="Calibri" w:cs="Times New Roman"/>
                <w:color w:val="44546A" w:themeColor="text2"/>
                <w:sz w:val="18"/>
                <w:szCs w:val="18"/>
              </w:rPr>
            </w:pPr>
            <w:r w:rsidRPr="00336B22">
              <w:rPr>
                <w:rFonts w:eastAsia="Calibri" w:cs="Times New Roman"/>
                <w:color w:val="44546A" w:themeColor="text2"/>
                <w:sz w:val="18"/>
                <w:szCs w:val="18"/>
              </w:rPr>
              <w:t xml:space="preserve">Le changement attendu de l’OS 1 est « le renforcement des capacités régionales en matière de recherche publique » </w:t>
            </w:r>
          </w:p>
          <w:p w:rsidR="00E37A88" w:rsidRPr="00336B22" w:rsidRDefault="002C6475" w:rsidP="00E16DCA">
            <w:pPr>
              <w:spacing w:after="160" w:line="259" w:lineRule="auto"/>
              <w:jc w:val="both"/>
              <w:rPr>
                <w:rFonts w:eastAsia="Calibri" w:cs="Times New Roman"/>
                <w:color w:val="44546A" w:themeColor="text2"/>
                <w:sz w:val="18"/>
                <w:szCs w:val="18"/>
              </w:rPr>
            </w:pPr>
            <w:r>
              <w:rPr>
                <w:rFonts w:eastAsia="Calibri" w:cs="Times New Roman"/>
                <w:color w:val="44546A" w:themeColor="text2"/>
                <w:sz w:val="18"/>
                <w:szCs w:val="18"/>
              </w:rPr>
              <w:t>Il</w:t>
            </w:r>
            <w:r w:rsidR="00E37A88" w:rsidRPr="00336B22">
              <w:rPr>
                <w:rFonts w:eastAsia="Calibri" w:cs="Times New Roman"/>
                <w:color w:val="44546A" w:themeColor="text2"/>
                <w:sz w:val="18"/>
                <w:szCs w:val="18"/>
              </w:rPr>
              <w:t xml:space="preserve"> n’est pas fait de référence à la recherche privée.</w:t>
            </w:r>
          </w:p>
          <w:p w:rsidR="00E37A88" w:rsidRPr="00336B22" w:rsidRDefault="00E37A88" w:rsidP="00E16DCA">
            <w:pPr>
              <w:spacing w:after="160" w:line="259" w:lineRule="auto"/>
              <w:jc w:val="both"/>
              <w:rPr>
                <w:rFonts w:eastAsia="Calibri" w:cs="Times New Roman"/>
                <w:color w:val="44546A" w:themeColor="text2"/>
                <w:sz w:val="18"/>
                <w:szCs w:val="18"/>
              </w:rPr>
            </w:pPr>
          </w:p>
          <w:p w:rsidR="00E37A88" w:rsidRPr="00336B22" w:rsidRDefault="00E37A88" w:rsidP="00E16DCA">
            <w:pPr>
              <w:spacing w:after="160" w:line="259" w:lineRule="auto"/>
              <w:jc w:val="both"/>
              <w:rPr>
                <w:rFonts w:eastAsia="Calibri" w:cs="Times New Roman"/>
                <w:color w:val="44546A" w:themeColor="text2"/>
                <w:sz w:val="18"/>
                <w:szCs w:val="18"/>
              </w:rPr>
            </w:pPr>
          </w:p>
          <w:p w:rsidR="00E37A88" w:rsidRPr="00336B22" w:rsidRDefault="00E37A88" w:rsidP="00E16DCA">
            <w:pPr>
              <w:spacing w:after="160" w:line="259" w:lineRule="auto"/>
              <w:jc w:val="both"/>
              <w:rPr>
                <w:rFonts w:eastAsia="Calibri" w:cs="Times New Roman"/>
                <w:color w:val="44546A" w:themeColor="text2"/>
                <w:sz w:val="18"/>
                <w:szCs w:val="18"/>
              </w:rPr>
            </w:pPr>
          </w:p>
          <w:p w:rsidR="00E37A88" w:rsidRPr="00336B22" w:rsidRDefault="00E37A88" w:rsidP="00E16DCA">
            <w:pPr>
              <w:spacing w:after="160" w:line="259" w:lineRule="auto"/>
              <w:jc w:val="both"/>
              <w:rPr>
                <w:rFonts w:eastAsia="Calibri" w:cs="Times New Roman"/>
                <w:color w:val="44546A" w:themeColor="text2"/>
                <w:sz w:val="18"/>
                <w:szCs w:val="18"/>
              </w:rPr>
            </w:pPr>
          </w:p>
          <w:p w:rsidR="00E37A88" w:rsidRPr="00336B22" w:rsidRDefault="00E37A88" w:rsidP="00E16DCA">
            <w:pPr>
              <w:spacing w:after="160" w:line="259" w:lineRule="auto"/>
              <w:jc w:val="both"/>
              <w:rPr>
                <w:rFonts w:eastAsia="Calibri" w:cs="Times New Roman"/>
                <w:color w:val="44546A" w:themeColor="text2"/>
                <w:sz w:val="18"/>
                <w:szCs w:val="18"/>
              </w:rPr>
            </w:pPr>
          </w:p>
        </w:tc>
        <w:tc>
          <w:tcPr>
            <w:tcW w:w="385" w:type="pct"/>
            <w:noWrap/>
            <w:hideMark/>
          </w:tcPr>
          <w:p w:rsidR="0000029E" w:rsidRDefault="0000029E" w:rsidP="0000029E">
            <w:pPr>
              <w:spacing w:after="160" w:line="259" w:lineRule="auto"/>
              <w:jc w:val="center"/>
              <w:rPr>
                <w:rFonts w:eastAsia="Calibri" w:cs="Times New Roman"/>
                <w:color w:val="44546A" w:themeColor="text2"/>
                <w:sz w:val="18"/>
                <w:szCs w:val="18"/>
              </w:rPr>
            </w:pPr>
          </w:p>
          <w:p w:rsidR="0000029E" w:rsidRDefault="0000029E" w:rsidP="0000029E">
            <w:pPr>
              <w:spacing w:after="160" w:line="259" w:lineRule="auto"/>
              <w:jc w:val="center"/>
              <w:rPr>
                <w:rFonts w:eastAsia="Calibri" w:cs="Times New Roman"/>
                <w:color w:val="44546A" w:themeColor="text2"/>
                <w:sz w:val="18"/>
                <w:szCs w:val="18"/>
              </w:rPr>
            </w:pPr>
          </w:p>
          <w:p w:rsidR="0000029E" w:rsidRDefault="0000029E" w:rsidP="0000029E">
            <w:pPr>
              <w:spacing w:after="160" w:line="259" w:lineRule="auto"/>
              <w:jc w:val="center"/>
              <w:rPr>
                <w:rFonts w:eastAsia="Calibri" w:cs="Times New Roman"/>
                <w:color w:val="44546A" w:themeColor="text2"/>
                <w:sz w:val="18"/>
                <w:szCs w:val="18"/>
              </w:rPr>
            </w:pPr>
          </w:p>
          <w:p w:rsidR="00E37A88" w:rsidRPr="00336B22" w:rsidRDefault="00E37A88" w:rsidP="0000029E">
            <w:pPr>
              <w:spacing w:after="160" w:line="259" w:lineRule="auto"/>
              <w:jc w:val="center"/>
              <w:rPr>
                <w:rFonts w:eastAsia="Calibri" w:cs="Times New Roman"/>
                <w:color w:val="44546A" w:themeColor="text2"/>
                <w:sz w:val="18"/>
                <w:szCs w:val="18"/>
              </w:rPr>
            </w:pPr>
            <w:r w:rsidRPr="00336B22">
              <w:rPr>
                <w:rFonts w:eastAsia="Calibri" w:cs="Times New Roman"/>
                <w:color w:val="44546A" w:themeColor="text2"/>
                <w:sz w:val="18"/>
                <w:szCs w:val="18"/>
              </w:rPr>
              <w:t>+</w:t>
            </w:r>
            <w:r w:rsidR="0000029E">
              <w:rPr>
                <w:rFonts w:eastAsia="Calibri" w:cs="Times New Roman"/>
                <w:color w:val="44546A" w:themeColor="text2"/>
                <w:sz w:val="18"/>
                <w:szCs w:val="18"/>
              </w:rPr>
              <w:t>+</w:t>
            </w:r>
          </w:p>
        </w:tc>
      </w:tr>
      <w:tr w:rsidR="00E37A88" w:rsidRPr="00336B22" w:rsidTr="00E16DCA">
        <w:trPr>
          <w:trHeight w:val="3534"/>
        </w:trPr>
        <w:tc>
          <w:tcPr>
            <w:tcW w:w="265" w:type="pct"/>
            <w:vAlign w:val="center"/>
          </w:tcPr>
          <w:p w:rsidR="00E37A88" w:rsidRPr="00336B22" w:rsidRDefault="00E37A88" w:rsidP="00E16DCA">
            <w:pPr>
              <w:spacing w:after="160" w:line="259" w:lineRule="auto"/>
              <w:jc w:val="both"/>
              <w:rPr>
                <w:rFonts w:eastAsia="Times New Roman" w:cs="Times New Roman"/>
                <w:b/>
                <w:bCs/>
                <w:color w:val="44546A" w:themeColor="text2"/>
                <w:sz w:val="18"/>
                <w:szCs w:val="18"/>
                <w:lang w:eastAsia="fr-FR"/>
              </w:rPr>
            </w:pPr>
            <w:r w:rsidRPr="00336B22">
              <w:rPr>
                <w:rFonts w:eastAsia="Times New Roman" w:cs="Times New Roman"/>
                <w:b/>
                <w:bCs/>
                <w:color w:val="44546A" w:themeColor="text2"/>
                <w:sz w:val="18"/>
                <w:szCs w:val="18"/>
                <w:lang w:eastAsia="fr-FR"/>
              </w:rPr>
              <w:t>OT2</w:t>
            </w:r>
          </w:p>
        </w:tc>
        <w:tc>
          <w:tcPr>
            <w:tcW w:w="1761" w:type="pct"/>
          </w:tcPr>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déployer des réseaux à haut et à très haut débit… notamment en assurant le raccordement des RUP à des points de connectivité internationale du réseau internet.</w:t>
            </w: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développer l'e-inclusion et la participation citoyenne numérique (accès à la formation, à la connaissance, aux services publics, à l'emploi) via l'e-administration, formation internet pour les DE</w:t>
            </w: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modifier le numérique dans l'amélioration de la compétitivité des entreprises</w:t>
            </w:r>
            <w:r w:rsidRPr="00336B22">
              <w:rPr>
                <w:rFonts w:eastAsia="Times New Roman" w:cs="Times New Roman"/>
                <w:color w:val="44546A" w:themeColor="text2"/>
                <w:sz w:val="18"/>
                <w:szCs w:val="18"/>
                <w:lang w:eastAsia="fr-FR"/>
              </w:rPr>
              <w:br/>
              <w:t>- développer les compétences des jeunes publics</w:t>
            </w: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développer les échanges interculturels et de formation et l'accès aux contenus et aux produits culturels, dans une optique d'inclusion sociale et de cohésion sociale</w:t>
            </w:r>
          </w:p>
        </w:tc>
        <w:tc>
          <w:tcPr>
            <w:tcW w:w="1868" w:type="pct"/>
          </w:tcPr>
          <w:p w:rsidR="0000029E" w:rsidRDefault="0000029E" w:rsidP="0000029E">
            <w:pPr>
              <w:spacing w:after="160" w:line="259" w:lineRule="auto"/>
              <w:jc w:val="both"/>
              <w:rPr>
                <w:rFonts w:eastAsia="Times New Roman" w:cs="Times New Roman"/>
                <w:bCs/>
                <w:color w:val="44546A" w:themeColor="text2"/>
                <w:sz w:val="18"/>
                <w:szCs w:val="18"/>
                <w:lang w:eastAsia="fr-FR"/>
              </w:rPr>
            </w:pPr>
            <w:r>
              <w:rPr>
                <w:rFonts w:eastAsia="Times New Roman" w:cs="Times New Roman"/>
                <w:bCs/>
                <w:color w:val="44546A" w:themeColor="text2"/>
                <w:sz w:val="18"/>
                <w:szCs w:val="18"/>
                <w:lang w:eastAsia="fr-FR"/>
              </w:rPr>
              <w:t xml:space="preserve">OS 4 </w:t>
            </w:r>
            <w:r>
              <w:rPr>
                <w:rFonts w:eastAsia="Times New Roman" w:cs="Times New Roman"/>
                <w:color w:val="44546A" w:themeColor="text2"/>
                <w:sz w:val="18"/>
                <w:szCs w:val="18"/>
                <w:lang w:eastAsia="fr-FR"/>
              </w:rPr>
              <w:t xml:space="preserve"> et </w:t>
            </w:r>
            <w:r>
              <w:rPr>
                <w:rFonts w:eastAsia="Times New Roman" w:cs="Times New Roman"/>
                <w:bCs/>
                <w:color w:val="44546A" w:themeColor="text2"/>
                <w:sz w:val="18"/>
                <w:szCs w:val="18"/>
                <w:lang w:eastAsia="fr-FR"/>
              </w:rPr>
              <w:t>OS 5</w:t>
            </w:r>
          </w:p>
          <w:p w:rsidR="00E37A88" w:rsidRPr="0000029E" w:rsidRDefault="00E37A88" w:rsidP="0000029E">
            <w:pPr>
              <w:spacing w:after="160" w:line="259" w:lineRule="auto"/>
              <w:jc w:val="both"/>
              <w:rPr>
                <w:rFonts w:eastAsia="Times New Roman" w:cs="Times New Roman"/>
                <w:bCs/>
                <w:color w:val="44546A" w:themeColor="text2"/>
                <w:sz w:val="18"/>
                <w:szCs w:val="18"/>
                <w:lang w:eastAsia="fr-FR"/>
              </w:rPr>
            </w:pPr>
            <w:r w:rsidRPr="00336B22">
              <w:rPr>
                <w:rFonts w:eastAsia="Times New Roman" w:cs="Times New Roman"/>
                <w:color w:val="44546A" w:themeColor="text2"/>
                <w:sz w:val="18"/>
                <w:szCs w:val="18"/>
                <w:lang w:eastAsia="fr-FR"/>
              </w:rPr>
              <w:t>Les éléments relatifs au déploiement des réseaux à haut et très haut débit, au développement de l’usage numérique au service de la compétitivité des entreprises, à l’usage des télé-applications dans les services publics et notamment dans l’e-éducation (numérique éducatif) et dans l’e-administration sont intégrés dans le PO.</w:t>
            </w:r>
          </w:p>
        </w:tc>
        <w:tc>
          <w:tcPr>
            <w:tcW w:w="721" w:type="pct"/>
          </w:tcPr>
          <w:p w:rsidR="00E37A88" w:rsidRPr="00336B22" w:rsidRDefault="00E37A88" w:rsidP="00E16DCA">
            <w:pPr>
              <w:spacing w:after="160" w:line="259" w:lineRule="auto"/>
              <w:jc w:val="both"/>
              <w:rPr>
                <w:rFonts w:eastAsia="Times New Roman" w:cs="Times New Roman"/>
                <w:color w:val="44546A" w:themeColor="text2"/>
                <w:sz w:val="18"/>
                <w:szCs w:val="18"/>
                <w:highlight w:val="yellow"/>
                <w:lang w:eastAsia="fr-FR"/>
              </w:rPr>
            </w:pPr>
          </w:p>
          <w:p w:rsidR="00E37A88" w:rsidRPr="00336B22" w:rsidRDefault="00E37A88" w:rsidP="00E16DCA">
            <w:pPr>
              <w:spacing w:after="160" w:line="259" w:lineRule="auto"/>
              <w:jc w:val="both"/>
              <w:rPr>
                <w:rFonts w:eastAsia="Times New Roman" w:cs="Times New Roman"/>
                <w:color w:val="44546A" w:themeColor="text2"/>
                <w:sz w:val="18"/>
                <w:szCs w:val="18"/>
                <w:highlight w:val="yellow"/>
                <w:lang w:eastAsia="fr-FR"/>
              </w:rPr>
            </w:pPr>
          </w:p>
        </w:tc>
        <w:tc>
          <w:tcPr>
            <w:tcW w:w="385" w:type="pct"/>
            <w:noWrap/>
          </w:tcPr>
          <w:p w:rsidR="0000029E" w:rsidRDefault="0000029E" w:rsidP="00E16DCA">
            <w:pPr>
              <w:spacing w:after="160" w:line="259" w:lineRule="auto"/>
              <w:jc w:val="center"/>
              <w:rPr>
                <w:rFonts w:eastAsia="Times New Roman" w:cs="Times New Roman"/>
                <w:color w:val="44546A" w:themeColor="text2"/>
                <w:sz w:val="18"/>
                <w:szCs w:val="18"/>
                <w:lang w:eastAsia="fr-FR"/>
              </w:rPr>
            </w:pPr>
          </w:p>
          <w:p w:rsidR="0000029E" w:rsidRDefault="0000029E" w:rsidP="00E16DCA">
            <w:pPr>
              <w:spacing w:after="160" w:line="259" w:lineRule="auto"/>
              <w:jc w:val="center"/>
              <w:rPr>
                <w:rFonts w:eastAsia="Times New Roman" w:cs="Times New Roman"/>
                <w:color w:val="44546A" w:themeColor="text2"/>
                <w:sz w:val="18"/>
                <w:szCs w:val="18"/>
                <w:lang w:eastAsia="fr-FR"/>
              </w:rPr>
            </w:pPr>
          </w:p>
          <w:p w:rsidR="00E37A88" w:rsidRPr="00336B22" w:rsidRDefault="00E37A88" w:rsidP="00E16DCA">
            <w:pPr>
              <w:spacing w:after="160" w:line="259" w:lineRule="auto"/>
              <w:jc w:val="center"/>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w:t>
            </w:r>
          </w:p>
        </w:tc>
      </w:tr>
    </w:tbl>
    <w:p w:rsidR="00E37A88" w:rsidRDefault="00E37A88" w:rsidP="00E37A88">
      <w:pPr>
        <w:rPr>
          <w:rFonts w:eastAsia="+mn-ea" w:cs="+mn-cs"/>
          <w:b/>
          <w:bCs/>
          <w:color w:val="44546A" w:themeColor="text2"/>
          <w:kern w:val="24"/>
          <w:sz w:val="26"/>
          <w:szCs w:val="26"/>
          <w:lang w:eastAsia="fr-FR"/>
        </w:rPr>
      </w:pPr>
    </w:p>
    <w:p w:rsidR="00E37A88" w:rsidRDefault="00E37A88" w:rsidP="00E37A88">
      <w:pPr>
        <w:rPr>
          <w:rFonts w:eastAsia="+mn-ea" w:cs="+mn-cs"/>
          <w:b/>
          <w:bCs/>
          <w:color w:val="44546A" w:themeColor="text2"/>
          <w:kern w:val="24"/>
          <w:sz w:val="26"/>
          <w:szCs w:val="26"/>
          <w:lang w:eastAsia="fr-FR"/>
        </w:rPr>
      </w:pPr>
      <w:r>
        <w:rPr>
          <w:rFonts w:eastAsia="+mn-ea" w:cs="+mn-cs"/>
          <w:b/>
          <w:bCs/>
          <w:color w:val="44546A" w:themeColor="text2"/>
          <w:kern w:val="24"/>
          <w:sz w:val="26"/>
          <w:szCs w:val="26"/>
          <w:lang w:eastAsia="fr-FR"/>
        </w:rPr>
        <w:br w:type="page"/>
      </w:r>
    </w:p>
    <w:p w:rsidR="00E37A88" w:rsidRPr="00336B22" w:rsidRDefault="00E37A88" w:rsidP="00E37A88">
      <w:pPr>
        <w:rPr>
          <w:rFonts w:eastAsia="+mn-ea" w:cs="+mn-cs"/>
          <w:b/>
          <w:bCs/>
          <w:color w:val="44546A" w:themeColor="text2"/>
          <w:kern w:val="24"/>
          <w:sz w:val="26"/>
          <w:szCs w:val="26"/>
          <w:lang w:eastAsia="fr-FR"/>
        </w:rPr>
      </w:pPr>
    </w:p>
    <w:tbl>
      <w:tblPr>
        <w:tblStyle w:val="Grilledutableau"/>
        <w:tblW w:w="5397" w:type="pct"/>
        <w:tblInd w:w="-459" w:type="dxa"/>
        <w:tblLook w:val="04A0"/>
      </w:tblPr>
      <w:tblGrid>
        <w:gridCol w:w="953"/>
        <w:gridCol w:w="5429"/>
        <w:gridCol w:w="4536"/>
        <w:gridCol w:w="2691"/>
        <w:gridCol w:w="1126"/>
      </w:tblGrid>
      <w:tr w:rsidR="00E37A88" w:rsidRPr="00336B22" w:rsidTr="0000029E">
        <w:trPr>
          <w:trHeight w:val="699"/>
        </w:trPr>
        <w:tc>
          <w:tcPr>
            <w:tcW w:w="323" w:type="pct"/>
            <w:shd w:val="clear" w:color="auto" w:fill="2E74B5" w:themeFill="accent1" w:themeFillShade="BF"/>
            <w:hideMark/>
          </w:tcPr>
          <w:p w:rsidR="00E37A88" w:rsidRPr="00270DFB" w:rsidRDefault="00E37A88" w:rsidP="00E16DCA">
            <w:pPr>
              <w:spacing w:after="160" w:line="259" w:lineRule="auto"/>
              <w:jc w:val="center"/>
              <w:rPr>
                <w:rFonts w:eastAsia="Times New Roman" w:cs="Times New Roman"/>
                <w:b/>
                <w:bCs/>
                <w:color w:val="FFFFFF" w:themeColor="background1"/>
                <w:sz w:val="18"/>
                <w:szCs w:val="18"/>
                <w:lang w:eastAsia="fr-FR"/>
              </w:rPr>
            </w:pPr>
            <w:r w:rsidRPr="00270DFB">
              <w:rPr>
                <w:rFonts w:eastAsia="Times New Roman" w:cs="Times New Roman"/>
                <w:b/>
                <w:bCs/>
                <w:color w:val="FFFFFF" w:themeColor="background1"/>
                <w:sz w:val="18"/>
                <w:szCs w:val="18"/>
                <w:lang w:eastAsia="fr-FR"/>
              </w:rPr>
              <w:t> </w:t>
            </w:r>
          </w:p>
        </w:tc>
        <w:tc>
          <w:tcPr>
            <w:tcW w:w="1842" w:type="pct"/>
            <w:shd w:val="clear" w:color="auto" w:fill="2E74B5" w:themeFill="accent1" w:themeFillShade="BF"/>
            <w:hideMark/>
          </w:tcPr>
          <w:p w:rsidR="00E37A88" w:rsidRPr="00270DFB" w:rsidRDefault="00E37A88" w:rsidP="00E16DCA">
            <w:pPr>
              <w:spacing w:after="160" w:line="259" w:lineRule="auto"/>
              <w:jc w:val="center"/>
              <w:rPr>
                <w:rFonts w:eastAsia="Calibri" w:cs="Times New Roman"/>
                <w:b/>
                <w:bCs/>
                <w:color w:val="FFFFFF" w:themeColor="background1"/>
              </w:rPr>
            </w:pPr>
            <w:r w:rsidRPr="00270DFB">
              <w:rPr>
                <w:rFonts w:eastAsia="Calibri" w:cs="Times New Roman"/>
                <w:b/>
                <w:bCs/>
                <w:color w:val="FFFFFF" w:themeColor="background1"/>
              </w:rPr>
              <w:t>Accord de Partenariat 2014-2020</w:t>
            </w:r>
          </w:p>
        </w:tc>
        <w:tc>
          <w:tcPr>
            <w:tcW w:w="1539" w:type="pct"/>
            <w:shd w:val="clear" w:color="auto" w:fill="2E74B5" w:themeFill="accent1" w:themeFillShade="BF"/>
            <w:hideMark/>
          </w:tcPr>
          <w:p w:rsidR="00E37A88" w:rsidRPr="00270DFB" w:rsidRDefault="00E37A88" w:rsidP="00E16DCA">
            <w:pPr>
              <w:spacing w:after="160" w:line="259" w:lineRule="auto"/>
              <w:jc w:val="center"/>
              <w:rPr>
                <w:rFonts w:eastAsia="Calibri" w:cs="Times New Roman"/>
                <w:b/>
                <w:bCs/>
                <w:color w:val="FFFFFF" w:themeColor="background1"/>
              </w:rPr>
            </w:pPr>
            <w:r w:rsidRPr="00270DFB">
              <w:rPr>
                <w:rFonts w:eastAsia="Calibri" w:cs="Times New Roman"/>
                <w:b/>
                <w:bCs/>
                <w:color w:val="FFFFFF" w:themeColor="background1"/>
              </w:rPr>
              <w:t>PO Région</w:t>
            </w:r>
          </w:p>
        </w:tc>
        <w:tc>
          <w:tcPr>
            <w:tcW w:w="913" w:type="pct"/>
            <w:shd w:val="clear" w:color="auto" w:fill="2E74B5" w:themeFill="accent1" w:themeFillShade="BF"/>
            <w:hideMark/>
          </w:tcPr>
          <w:p w:rsidR="00E37A88" w:rsidRPr="00270DFB" w:rsidRDefault="00E37A88" w:rsidP="00E16DCA">
            <w:pPr>
              <w:spacing w:after="160" w:line="259" w:lineRule="auto"/>
              <w:jc w:val="center"/>
              <w:rPr>
                <w:rFonts w:eastAsia="Calibri" w:cs="Times New Roman"/>
                <w:b/>
                <w:bCs/>
                <w:color w:val="FFFFFF" w:themeColor="background1"/>
              </w:rPr>
            </w:pPr>
            <w:r w:rsidRPr="00270DFB">
              <w:rPr>
                <w:rFonts w:eastAsia="Calibri" w:cs="Times New Roman"/>
                <w:b/>
                <w:bCs/>
                <w:color w:val="FFFFFF" w:themeColor="background1"/>
              </w:rPr>
              <w:t>Remarques</w:t>
            </w:r>
          </w:p>
        </w:tc>
        <w:tc>
          <w:tcPr>
            <w:tcW w:w="382" w:type="pct"/>
            <w:shd w:val="clear" w:color="auto" w:fill="2E74B5" w:themeFill="accent1" w:themeFillShade="BF"/>
            <w:hideMark/>
          </w:tcPr>
          <w:p w:rsidR="00E37A88" w:rsidRPr="00270DFB" w:rsidRDefault="00E37A88" w:rsidP="00E16DCA">
            <w:pPr>
              <w:spacing w:after="160" w:line="259" w:lineRule="auto"/>
              <w:jc w:val="center"/>
              <w:rPr>
                <w:rFonts w:eastAsia="Calibri" w:cs="Times New Roman"/>
                <w:b/>
                <w:bCs/>
                <w:color w:val="FFFFFF" w:themeColor="background1"/>
              </w:rPr>
            </w:pPr>
            <w:r w:rsidRPr="00270DFB">
              <w:rPr>
                <w:rFonts w:eastAsia="Calibri" w:cs="Times New Roman"/>
                <w:b/>
                <w:bCs/>
                <w:color w:val="FFFFFF" w:themeColor="background1"/>
              </w:rPr>
              <w:t xml:space="preserve">Degré de prise en compte </w:t>
            </w:r>
          </w:p>
        </w:tc>
      </w:tr>
      <w:tr w:rsidR="00E37A88" w:rsidRPr="00336B22" w:rsidTr="0000029E">
        <w:trPr>
          <w:trHeight w:val="4102"/>
        </w:trPr>
        <w:tc>
          <w:tcPr>
            <w:tcW w:w="323" w:type="pct"/>
            <w:hideMark/>
          </w:tcPr>
          <w:p w:rsidR="00E37A88" w:rsidRPr="00336B22" w:rsidRDefault="00E37A88" w:rsidP="00E16DCA">
            <w:pPr>
              <w:spacing w:after="160" w:line="259" w:lineRule="auto"/>
              <w:jc w:val="center"/>
              <w:rPr>
                <w:rFonts w:eastAsia="Times New Roman" w:cs="Times New Roman"/>
                <w:b/>
                <w:bCs/>
                <w:color w:val="44546A" w:themeColor="text2"/>
                <w:sz w:val="18"/>
                <w:szCs w:val="18"/>
                <w:lang w:eastAsia="fr-FR"/>
              </w:rPr>
            </w:pPr>
            <w:r w:rsidRPr="00336B22">
              <w:rPr>
                <w:rFonts w:eastAsia="Times New Roman" w:cs="Times New Roman"/>
                <w:b/>
                <w:bCs/>
                <w:color w:val="44546A" w:themeColor="text2"/>
                <w:sz w:val="18"/>
                <w:szCs w:val="18"/>
                <w:lang w:eastAsia="fr-FR"/>
              </w:rPr>
              <w:t>OT3</w:t>
            </w:r>
          </w:p>
        </w:tc>
        <w:tc>
          <w:tcPr>
            <w:tcW w:w="1842" w:type="pct"/>
            <w:hideMark/>
          </w:tcPr>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b/>
                <w:color w:val="44546A" w:themeColor="text2"/>
                <w:sz w:val="18"/>
                <w:szCs w:val="18"/>
                <w:lang w:eastAsia="fr-FR"/>
              </w:rPr>
              <w:t>-</w:t>
            </w:r>
            <w:r w:rsidRPr="00336B22">
              <w:rPr>
                <w:rFonts w:eastAsia="Times New Roman" w:cs="Times New Roman"/>
                <w:color w:val="44546A" w:themeColor="text2"/>
                <w:sz w:val="18"/>
                <w:szCs w:val="18"/>
                <w:lang w:eastAsia="fr-FR"/>
              </w:rPr>
              <w:t xml:space="preserve"> Accroître le nombre, la taille, le degré d'internationalisation et la capacité à investir des entreprises de tous les secteurs, particulièrement dans les RUP.</w:t>
            </w:r>
            <w:r w:rsidRPr="00336B22">
              <w:rPr>
                <w:rFonts w:eastAsia="Times New Roman" w:cs="Times New Roman"/>
                <w:color w:val="44546A" w:themeColor="text2"/>
                <w:sz w:val="18"/>
                <w:szCs w:val="18"/>
                <w:lang w:eastAsia="fr-FR"/>
              </w:rPr>
              <w:br w:type="page"/>
            </w:r>
            <w:r w:rsidRPr="00336B22">
              <w:rPr>
                <w:rFonts w:eastAsia="Times New Roman" w:cs="Times New Roman"/>
                <w:b/>
                <w:color w:val="44546A" w:themeColor="text2"/>
                <w:sz w:val="18"/>
                <w:szCs w:val="18"/>
                <w:lang w:eastAsia="fr-FR"/>
              </w:rPr>
              <w:t>-</w:t>
            </w:r>
            <w:r w:rsidRPr="00336B22">
              <w:rPr>
                <w:rFonts w:eastAsia="Times New Roman" w:cs="Times New Roman"/>
                <w:color w:val="44546A" w:themeColor="text2"/>
                <w:sz w:val="18"/>
                <w:szCs w:val="18"/>
                <w:lang w:eastAsia="fr-FR"/>
              </w:rPr>
              <w:t xml:space="preserve"> améliorer l'accompagnement à la création et à la transmission d'entreprises (y compris les entreprises de l'ESS)</w:t>
            </w:r>
            <w:r w:rsidRPr="00336B22">
              <w:rPr>
                <w:rFonts w:eastAsia="Times New Roman" w:cs="Times New Roman"/>
                <w:b/>
                <w:color w:val="44546A" w:themeColor="text2"/>
                <w:sz w:val="18"/>
                <w:szCs w:val="18"/>
                <w:lang w:eastAsia="fr-FR"/>
              </w:rPr>
              <w:br w:type="page"/>
              <w:t>-</w:t>
            </w:r>
            <w:r w:rsidRPr="00336B22">
              <w:rPr>
                <w:rFonts w:eastAsia="Times New Roman" w:cs="Times New Roman"/>
                <w:color w:val="44546A" w:themeColor="text2"/>
                <w:sz w:val="18"/>
                <w:szCs w:val="18"/>
                <w:lang w:eastAsia="fr-FR"/>
              </w:rPr>
              <w:t xml:space="preserve"> développer le clustering des entreprises</w:t>
            </w:r>
            <w:r w:rsidRPr="00336B22">
              <w:rPr>
                <w:rFonts w:eastAsia="Times New Roman" w:cs="Times New Roman"/>
                <w:color w:val="44546A" w:themeColor="text2"/>
                <w:sz w:val="18"/>
                <w:szCs w:val="18"/>
                <w:lang w:eastAsia="fr-FR"/>
              </w:rPr>
              <w:br w:type="page"/>
            </w:r>
            <w:r w:rsidRPr="00336B22">
              <w:rPr>
                <w:rFonts w:eastAsia="Times New Roman" w:cs="Times New Roman"/>
                <w:color w:val="44546A" w:themeColor="text2"/>
                <w:sz w:val="18"/>
                <w:szCs w:val="18"/>
                <w:lang w:eastAsia="fr-FR"/>
              </w:rPr>
              <w:br w:type="page"/>
              <w:t>(Spécificité RUP)</w:t>
            </w:r>
            <w:r w:rsidRPr="00336B22">
              <w:rPr>
                <w:rFonts w:eastAsia="Times New Roman" w:cs="Times New Roman"/>
                <w:color w:val="44546A" w:themeColor="text2"/>
                <w:sz w:val="18"/>
                <w:szCs w:val="18"/>
                <w:lang w:eastAsia="fr-FR"/>
              </w:rPr>
              <w:br w:type="page"/>
            </w:r>
            <w:r w:rsidRPr="00336B22">
              <w:rPr>
                <w:rFonts w:eastAsia="Times New Roman" w:cs="Times New Roman"/>
                <w:b/>
                <w:color w:val="44546A" w:themeColor="text2"/>
                <w:sz w:val="18"/>
                <w:szCs w:val="18"/>
                <w:lang w:eastAsia="fr-FR"/>
              </w:rPr>
              <w:t>-</w:t>
            </w:r>
            <w:r w:rsidRPr="00336B22">
              <w:rPr>
                <w:rFonts w:eastAsia="Times New Roman" w:cs="Times New Roman"/>
                <w:color w:val="44546A" w:themeColor="text2"/>
                <w:sz w:val="18"/>
                <w:szCs w:val="18"/>
                <w:lang w:eastAsia="fr-FR"/>
              </w:rPr>
              <w:t xml:space="preserve"> Augmentation de la production locale pour une meilleure couverture alimentaire et une meilleure compétitivité face aux importations</w:t>
            </w:r>
            <w:r w:rsidRPr="00336B22">
              <w:rPr>
                <w:rFonts w:eastAsia="Times New Roman" w:cs="Times New Roman"/>
                <w:color w:val="44546A" w:themeColor="text2"/>
                <w:sz w:val="18"/>
                <w:szCs w:val="18"/>
                <w:lang w:eastAsia="fr-FR"/>
              </w:rPr>
              <w:br w:type="page"/>
            </w:r>
            <w:r w:rsidRPr="00336B22">
              <w:rPr>
                <w:rFonts w:eastAsia="Times New Roman" w:cs="Times New Roman"/>
                <w:b/>
                <w:color w:val="44546A" w:themeColor="text2"/>
                <w:sz w:val="18"/>
                <w:szCs w:val="18"/>
                <w:lang w:eastAsia="fr-FR"/>
              </w:rPr>
              <w:t>-</w:t>
            </w:r>
            <w:r w:rsidRPr="00336B22">
              <w:rPr>
                <w:rFonts w:eastAsia="Times New Roman" w:cs="Times New Roman"/>
                <w:color w:val="44546A" w:themeColor="text2"/>
                <w:sz w:val="18"/>
                <w:szCs w:val="18"/>
                <w:lang w:eastAsia="fr-FR"/>
              </w:rPr>
              <w:t xml:space="preserve"> Soutien des circuits courts, des modes de culture traditionnel et la place de leurs produits sur les marchés locaux</w:t>
            </w:r>
            <w:r w:rsidRPr="00336B22">
              <w:rPr>
                <w:rFonts w:eastAsia="Times New Roman" w:cs="Times New Roman"/>
                <w:color w:val="44546A" w:themeColor="text2"/>
                <w:sz w:val="18"/>
                <w:szCs w:val="18"/>
                <w:lang w:eastAsia="fr-FR"/>
              </w:rPr>
              <w:br w:type="page"/>
            </w:r>
            <w:r w:rsidRPr="00336B22">
              <w:rPr>
                <w:rFonts w:eastAsia="Times New Roman" w:cs="Times New Roman"/>
                <w:b/>
                <w:color w:val="44546A" w:themeColor="text2"/>
                <w:sz w:val="18"/>
                <w:szCs w:val="18"/>
                <w:lang w:eastAsia="fr-FR"/>
              </w:rPr>
              <w:t>-</w:t>
            </w:r>
            <w:r w:rsidRPr="00336B22">
              <w:rPr>
                <w:rFonts w:eastAsia="Times New Roman" w:cs="Times New Roman"/>
                <w:color w:val="44546A" w:themeColor="text2"/>
                <w:sz w:val="18"/>
                <w:szCs w:val="18"/>
                <w:lang w:eastAsia="fr-FR"/>
              </w:rPr>
              <w:t xml:space="preserve"> Réserver le foncier agricole par sa protection, la reconquête des terres en friches et la mise en valeur des terres agricoles</w:t>
            </w:r>
            <w:r w:rsidRPr="00336B22">
              <w:rPr>
                <w:rFonts w:eastAsia="Times New Roman" w:cs="Times New Roman"/>
                <w:color w:val="44546A" w:themeColor="text2"/>
                <w:sz w:val="18"/>
                <w:szCs w:val="18"/>
                <w:lang w:eastAsia="fr-FR"/>
              </w:rPr>
              <w:br w:type="page"/>
            </w:r>
            <w:r w:rsidRPr="00336B22">
              <w:rPr>
                <w:rFonts w:eastAsia="Times New Roman" w:cs="Times New Roman"/>
                <w:b/>
                <w:color w:val="44546A" w:themeColor="text2"/>
                <w:sz w:val="18"/>
                <w:szCs w:val="18"/>
                <w:lang w:eastAsia="fr-FR"/>
              </w:rPr>
              <w:t>-</w:t>
            </w:r>
            <w:r w:rsidRPr="00336B22">
              <w:rPr>
                <w:rFonts w:eastAsia="Times New Roman" w:cs="Times New Roman"/>
                <w:color w:val="44546A" w:themeColor="text2"/>
                <w:sz w:val="18"/>
                <w:szCs w:val="18"/>
                <w:lang w:eastAsia="fr-FR"/>
              </w:rPr>
              <w:t xml:space="preserve"> Modernisation des équipements forestiers, augmentation de la compétitivité de la filière bois</w:t>
            </w:r>
            <w:r w:rsidRPr="00336B22">
              <w:rPr>
                <w:rFonts w:eastAsia="Times New Roman" w:cs="Times New Roman"/>
                <w:color w:val="44546A" w:themeColor="text2"/>
                <w:sz w:val="18"/>
                <w:szCs w:val="18"/>
                <w:lang w:eastAsia="fr-FR"/>
              </w:rPr>
              <w:br w:type="page"/>
            </w:r>
            <w:r w:rsidRPr="00336B22">
              <w:rPr>
                <w:rFonts w:eastAsia="Times New Roman" w:cs="Times New Roman"/>
                <w:b/>
                <w:color w:val="44546A" w:themeColor="text2"/>
                <w:sz w:val="18"/>
                <w:szCs w:val="18"/>
                <w:lang w:eastAsia="fr-FR"/>
              </w:rPr>
              <w:t>-</w:t>
            </w:r>
            <w:r w:rsidRPr="00336B22">
              <w:rPr>
                <w:rFonts w:eastAsia="Times New Roman" w:cs="Times New Roman"/>
                <w:color w:val="44546A" w:themeColor="text2"/>
                <w:sz w:val="18"/>
                <w:szCs w:val="18"/>
                <w:lang w:eastAsia="fr-FR"/>
              </w:rPr>
              <w:t xml:space="preserve"> poursuivre la création et l'entretien de pistes agricoles accessibilité des exploitations et des pistes forestières d'exploitation</w:t>
            </w:r>
            <w:r w:rsidRPr="00336B22">
              <w:rPr>
                <w:rFonts w:eastAsia="Times New Roman" w:cs="Times New Roman"/>
                <w:color w:val="44546A" w:themeColor="text2"/>
                <w:sz w:val="18"/>
                <w:szCs w:val="18"/>
                <w:lang w:eastAsia="fr-FR"/>
              </w:rPr>
              <w:br w:type="page"/>
            </w:r>
            <w:r w:rsidRPr="00336B22">
              <w:rPr>
                <w:rFonts w:eastAsia="Times New Roman" w:cs="Times New Roman"/>
                <w:b/>
                <w:color w:val="44546A" w:themeColor="text2"/>
                <w:sz w:val="18"/>
                <w:szCs w:val="18"/>
                <w:lang w:eastAsia="fr-FR"/>
              </w:rPr>
              <w:t>-</w:t>
            </w:r>
            <w:r w:rsidRPr="00336B22">
              <w:rPr>
                <w:rFonts w:eastAsia="Times New Roman" w:cs="Times New Roman"/>
                <w:color w:val="44546A" w:themeColor="text2"/>
                <w:sz w:val="18"/>
                <w:szCs w:val="18"/>
                <w:lang w:eastAsia="fr-FR"/>
              </w:rPr>
              <w:t xml:space="preserve"> mettre en place une stratégie forestière adaptée à chaque RUP</w:t>
            </w:r>
            <w:r w:rsidRPr="00336B22">
              <w:rPr>
                <w:rFonts w:eastAsia="Times New Roman" w:cs="Times New Roman"/>
                <w:color w:val="44546A" w:themeColor="text2"/>
                <w:sz w:val="18"/>
                <w:szCs w:val="18"/>
                <w:lang w:eastAsia="fr-FR"/>
              </w:rPr>
              <w:br w:type="page"/>
            </w:r>
            <w:r w:rsidRPr="00336B22">
              <w:rPr>
                <w:rFonts w:eastAsia="Times New Roman" w:cs="Times New Roman"/>
                <w:b/>
                <w:color w:val="44546A" w:themeColor="text2"/>
                <w:sz w:val="18"/>
                <w:szCs w:val="18"/>
                <w:lang w:eastAsia="fr-FR"/>
              </w:rPr>
              <w:t>-</w:t>
            </w:r>
            <w:r w:rsidRPr="00336B22">
              <w:rPr>
                <w:rFonts w:eastAsia="Times New Roman" w:cs="Times New Roman"/>
                <w:color w:val="44546A" w:themeColor="text2"/>
                <w:sz w:val="18"/>
                <w:szCs w:val="18"/>
                <w:lang w:eastAsia="fr-FR"/>
              </w:rPr>
              <w:t xml:space="preserve"> améliorer les aménagement hydrauliques structurants dans les RUP et sécuriser les ressources en eau</w:t>
            </w:r>
            <w:r w:rsidRPr="00336B22">
              <w:rPr>
                <w:rFonts w:eastAsia="Times New Roman" w:cs="Times New Roman"/>
                <w:color w:val="44546A" w:themeColor="text2"/>
                <w:sz w:val="18"/>
                <w:szCs w:val="18"/>
                <w:lang w:eastAsia="fr-FR"/>
              </w:rPr>
              <w:br w:type="page"/>
            </w:r>
            <w:r w:rsidRPr="00336B22">
              <w:rPr>
                <w:rFonts w:eastAsia="Times New Roman" w:cs="Times New Roman"/>
                <w:b/>
                <w:color w:val="44546A" w:themeColor="text2"/>
                <w:sz w:val="18"/>
                <w:szCs w:val="18"/>
                <w:lang w:eastAsia="fr-FR"/>
              </w:rPr>
              <w:t>-</w:t>
            </w:r>
            <w:r w:rsidRPr="00336B22">
              <w:rPr>
                <w:rFonts w:eastAsia="Times New Roman" w:cs="Times New Roman"/>
                <w:color w:val="44546A" w:themeColor="text2"/>
                <w:sz w:val="18"/>
                <w:szCs w:val="18"/>
                <w:lang w:eastAsia="fr-FR"/>
              </w:rPr>
              <w:t xml:space="preserve"> développement des équipements structurants de production pour les filières IAA</w:t>
            </w:r>
            <w:r w:rsidRPr="00336B22">
              <w:rPr>
                <w:rFonts w:eastAsia="Times New Roman" w:cs="Times New Roman"/>
                <w:color w:val="44546A" w:themeColor="text2"/>
                <w:sz w:val="18"/>
                <w:szCs w:val="18"/>
                <w:lang w:eastAsia="fr-FR"/>
              </w:rPr>
              <w:br w:type="page"/>
            </w:r>
            <w:r w:rsidRPr="00336B22">
              <w:rPr>
                <w:rFonts w:eastAsia="Times New Roman" w:cs="Times New Roman"/>
                <w:color w:val="44546A" w:themeColor="text2"/>
                <w:sz w:val="18"/>
                <w:szCs w:val="18"/>
                <w:lang w:eastAsia="fr-FR"/>
              </w:rPr>
              <w:br w:type="page"/>
              <w:t xml:space="preserve"> </w:t>
            </w:r>
          </w:p>
        </w:tc>
        <w:tc>
          <w:tcPr>
            <w:tcW w:w="1539" w:type="pct"/>
            <w:hideMark/>
          </w:tcPr>
          <w:p w:rsidR="00E37A88" w:rsidRPr="00336B22" w:rsidRDefault="0000029E" w:rsidP="00E16DCA">
            <w:pPr>
              <w:spacing w:after="160" w:line="259" w:lineRule="auto"/>
              <w:jc w:val="both"/>
              <w:rPr>
                <w:rFonts w:eastAsia="Times New Roman" w:cs="Times New Roman"/>
                <w:bCs/>
                <w:color w:val="44546A" w:themeColor="text2"/>
                <w:sz w:val="18"/>
                <w:szCs w:val="18"/>
                <w:lang w:eastAsia="fr-FR"/>
              </w:rPr>
            </w:pPr>
            <w:r>
              <w:rPr>
                <w:rFonts w:eastAsia="Times New Roman" w:cs="Times New Roman"/>
                <w:bCs/>
                <w:color w:val="44546A" w:themeColor="text2"/>
                <w:sz w:val="18"/>
                <w:szCs w:val="18"/>
                <w:lang w:eastAsia="fr-FR"/>
              </w:rPr>
              <w:t>PI 3a, OS 3</w:t>
            </w:r>
          </w:p>
          <w:p w:rsidR="00E37A88" w:rsidRPr="00336B22" w:rsidRDefault="00E37A88" w:rsidP="00E16DCA">
            <w:pPr>
              <w:spacing w:after="160" w:line="259" w:lineRule="auto"/>
              <w:jc w:val="both"/>
              <w:rPr>
                <w:rFonts w:eastAsia="Times New Roman" w:cs="Times New Roman"/>
                <w:bCs/>
                <w:color w:val="44546A" w:themeColor="text2"/>
                <w:sz w:val="18"/>
                <w:szCs w:val="18"/>
                <w:lang w:eastAsia="fr-FR"/>
              </w:rPr>
            </w:pPr>
          </w:p>
          <w:p w:rsidR="00E37A88" w:rsidRPr="00336B22" w:rsidRDefault="0000029E" w:rsidP="00E16DCA">
            <w:pPr>
              <w:spacing w:after="160" w:line="259" w:lineRule="auto"/>
              <w:jc w:val="both"/>
              <w:rPr>
                <w:rFonts w:eastAsia="Times New Roman" w:cs="Times New Roman"/>
                <w:bCs/>
                <w:color w:val="44546A" w:themeColor="text2"/>
                <w:sz w:val="18"/>
                <w:szCs w:val="18"/>
                <w:lang w:eastAsia="fr-FR"/>
              </w:rPr>
            </w:pPr>
            <w:r>
              <w:rPr>
                <w:rFonts w:eastAsia="Times New Roman" w:cs="Times New Roman"/>
                <w:bCs/>
                <w:color w:val="44546A" w:themeColor="text2"/>
                <w:sz w:val="18"/>
                <w:szCs w:val="18"/>
                <w:lang w:eastAsia="fr-FR"/>
              </w:rPr>
              <w:t>Les</w:t>
            </w:r>
            <w:r w:rsidR="00E37A88" w:rsidRPr="00336B22">
              <w:rPr>
                <w:rFonts w:eastAsia="Times New Roman" w:cs="Times New Roman"/>
                <w:bCs/>
                <w:color w:val="44546A" w:themeColor="text2"/>
                <w:sz w:val="18"/>
                <w:szCs w:val="18"/>
                <w:lang w:eastAsia="fr-FR"/>
              </w:rPr>
              <w:t xml:space="preserve"> éléments relatifs au soutien à l’internationalisation des entreprises, à la valorisation des ressources naturelles exceptionnelles du territoire guyanais, au soutien des filières et des secteurs présentant des perspectives de croissance importantes (dont la filière-bois et les IAA) sont intégrés au PO. </w:t>
            </w:r>
          </w:p>
          <w:p w:rsidR="00E37A88" w:rsidRPr="00336B22" w:rsidRDefault="00E37A88" w:rsidP="00E16DCA">
            <w:pPr>
              <w:spacing w:after="160" w:line="259" w:lineRule="auto"/>
              <w:jc w:val="both"/>
              <w:rPr>
                <w:rFonts w:eastAsia="Times New Roman" w:cs="Times New Roman"/>
                <w:bCs/>
                <w:color w:val="44546A" w:themeColor="text2"/>
                <w:sz w:val="18"/>
                <w:szCs w:val="18"/>
                <w:lang w:eastAsia="fr-FR"/>
              </w:rPr>
            </w:pPr>
            <w:r w:rsidRPr="00336B22">
              <w:rPr>
                <w:rFonts w:eastAsia="Times New Roman" w:cs="Times New Roman"/>
                <w:bCs/>
                <w:color w:val="44546A" w:themeColor="text2"/>
                <w:sz w:val="18"/>
                <w:szCs w:val="18"/>
                <w:lang w:eastAsia="fr-FR"/>
              </w:rPr>
              <w:t>Par ailleurs le PO prévoit un certain nombre d’actions en matière de structures d’accueil et de dispositifs d’accompagnement notamment dans le but de densifier le tissu économique local.</w:t>
            </w:r>
          </w:p>
          <w:p w:rsidR="00E37A88" w:rsidRPr="0000029E" w:rsidRDefault="00E37A88" w:rsidP="00E16DCA">
            <w:pPr>
              <w:spacing w:after="160" w:line="259" w:lineRule="auto"/>
              <w:jc w:val="both"/>
              <w:rPr>
                <w:rFonts w:eastAsia="Times New Roman" w:cs="Times New Roman"/>
                <w:bCs/>
                <w:color w:val="44546A" w:themeColor="text2"/>
                <w:sz w:val="18"/>
                <w:szCs w:val="18"/>
                <w:lang w:eastAsia="fr-FR"/>
              </w:rPr>
            </w:pPr>
            <w:r w:rsidRPr="00336B22">
              <w:rPr>
                <w:rFonts w:eastAsia="Times New Roman" w:cs="Times New Roman"/>
                <w:bCs/>
                <w:color w:val="44546A" w:themeColor="text2"/>
                <w:sz w:val="18"/>
                <w:szCs w:val="18"/>
                <w:lang w:eastAsia="fr-FR"/>
              </w:rPr>
              <w:t xml:space="preserve">Les actions sur les aménagements hydrauliques structurants sont abordées au sein de l’OS </w:t>
            </w:r>
            <w:r w:rsidR="0000029E">
              <w:rPr>
                <w:rFonts w:eastAsia="Times New Roman" w:cs="Times New Roman"/>
                <w:bCs/>
                <w:color w:val="44546A" w:themeColor="text2"/>
                <w:sz w:val="18"/>
                <w:szCs w:val="18"/>
                <w:lang w:eastAsia="fr-FR"/>
              </w:rPr>
              <w:t>9.</w:t>
            </w:r>
          </w:p>
        </w:tc>
        <w:tc>
          <w:tcPr>
            <w:tcW w:w="913" w:type="pct"/>
            <w:hideMark/>
          </w:tcPr>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p>
        </w:tc>
        <w:tc>
          <w:tcPr>
            <w:tcW w:w="382" w:type="pct"/>
            <w:noWrap/>
            <w:hideMark/>
          </w:tcPr>
          <w:p w:rsidR="0000029E" w:rsidRDefault="0000029E" w:rsidP="00E16DCA">
            <w:pPr>
              <w:spacing w:after="160" w:line="259" w:lineRule="auto"/>
              <w:jc w:val="center"/>
              <w:rPr>
                <w:rFonts w:eastAsia="Times New Roman" w:cs="Times New Roman"/>
                <w:color w:val="44546A" w:themeColor="text2"/>
                <w:sz w:val="18"/>
                <w:szCs w:val="18"/>
                <w:lang w:eastAsia="fr-FR"/>
              </w:rPr>
            </w:pPr>
          </w:p>
          <w:p w:rsidR="0000029E" w:rsidRDefault="0000029E" w:rsidP="00E16DCA">
            <w:pPr>
              <w:spacing w:after="160" w:line="259" w:lineRule="auto"/>
              <w:jc w:val="center"/>
              <w:rPr>
                <w:rFonts w:eastAsia="Times New Roman" w:cs="Times New Roman"/>
                <w:color w:val="44546A" w:themeColor="text2"/>
                <w:sz w:val="18"/>
                <w:szCs w:val="18"/>
                <w:lang w:eastAsia="fr-FR"/>
              </w:rPr>
            </w:pPr>
          </w:p>
          <w:p w:rsidR="00E37A88" w:rsidRPr="00336B22" w:rsidRDefault="00E37A88" w:rsidP="00E16DCA">
            <w:pPr>
              <w:spacing w:after="160" w:line="259" w:lineRule="auto"/>
              <w:jc w:val="center"/>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w:t>
            </w:r>
          </w:p>
        </w:tc>
      </w:tr>
      <w:tr w:rsidR="00E37A88" w:rsidRPr="00336B22" w:rsidTr="0000029E">
        <w:trPr>
          <w:trHeight w:val="2259"/>
        </w:trPr>
        <w:tc>
          <w:tcPr>
            <w:tcW w:w="323" w:type="pct"/>
          </w:tcPr>
          <w:p w:rsidR="00E37A88" w:rsidRPr="00336B22" w:rsidRDefault="00E37A88" w:rsidP="00E16DCA">
            <w:pPr>
              <w:spacing w:after="160" w:line="259" w:lineRule="auto"/>
              <w:jc w:val="center"/>
              <w:rPr>
                <w:rFonts w:eastAsia="Times New Roman" w:cs="Times New Roman"/>
                <w:b/>
                <w:bCs/>
                <w:color w:val="44546A" w:themeColor="text2"/>
                <w:sz w:val="18"/>
                <w:szCs w:val="18"/>
                <w:lang w:eastAsia="fr-FR"/>
              </w:rPr>
            </w:pPr>
            <w:r w:rsidRPr="00336B22">
              <w:rPr>
                <w:rFonts w:eastAsia="Times New Roman" w:cs="Times New Roman"/>
                <w:b/>
                <w:bCs/>
                <w:color w:val="44546A" w:themeColor="text2"/>
                <w:sz w:val="18"/>
                <w:szCs w:val="18"/>
                <w:lang w:eastAsia="fr-FR"/>
              </w:rPr>
              <w:t>OT4</w:t>
            </w:r>
          </w:p>
        </w:tc>
        <w:tc>
          <w:tcPr>
            <w:tcW w:w="1842" w:type="pct"/>
          </w:tcPr>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réduction des émissions de GES</w:t>
            </w: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réduire la consommation énergétique des bâtiments</w:t>
            </w:r>
            <w:r w:rsidRPr="00336B22">
              <w:rPr>
                <w:rFonts w:eastAsia="Times New Roman" w:cs="Times New Roman"/>
                <w:color w:val="44546A" w:themeColor="text2"/>
                <w:sz w:val="18"/>
                <w:szCs w:val="18"/>
                <w:lang w:eastAsia="fr-FR"/>
              </w:rPr>
              <w:br/>
              <w:t>- augmentation de la part d'énergies renouvelables dans la consommation finale</w:t>
            </w: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optimiser l'usage des transports professionnels et personnels</w:t>
            </w:r>
            <w:r w:rsidRPr="00336B22">
              <w:rPr>
                <w:rFonts w:eastAsia="Times New Roman" w:cs="Times New Roman"/>
                <w:color w:val="44546A" w:themeColor="text2"/>
                <w:sz w:val="18"/>
                <w:szCs w:val="18"/>
                <w:lang w:eastAsia="fr-FR"/>
              </w:rPr>
              <w:br/>
              <w:t>- augmenter les puits de carbone forestier et agricole</w:t>
            </w:r>
          </w:p>
        </w:tc>
        <w:tc>
          <w:tcPr>
            <w:tcW w:w="1539" w:type="pct"/>
          </w:tcPr>
          <w:p w:rsidR="00E37A88" w:rsidRPr="00336B22" w:rsidRDefault="00E37A88" w:rsidP="00E16DCA">
            <w:pPr>
              <w:spacing w:after="160" w:line="259" w:lineRule="auto"/>
              <w:jc w:val="both"/>
              <w:rPr>
                <w:rFonts w:eastAsia="Times New Roman" w:cs="Times New Roman"/>
                <w:bCs/>
                <w:color w:val="44546A" w:themeColor="text2"/>
                <w:sz w:val="18"/>
                <w:szCs w:val="18"/>
                <w:lang w:eastAsia="fr-FR"/>
              </w:rPr>
            </w:pPr>
            <w:r w:rsidRPr="00336B22">
              <w:rPr>
                <w:rFonts w:eastAsia="Times New Roman" w:cs="Times New Roman"/>
                <w:bCs/>
                <w:color w:val="44546A" w:themeColor="text2"/>
                <w:sz w:val="18"/>
                <w:szCs w:val="18"/>
                <w:lang w:eastAsia="fr-FR"/>
              </w:rPr>
              <w:t xml:space="preserve">OS </w:t>
            </w:r>
            <w:r w:rsidR="0000029E">
              <w:rPr>
                <w:rFonts w:eastAsia="Times New Roman" w:cs="Times New Roman"/>
                <w:bCs/>
                <w:color w:val="44546A" w:themeColor="text2"/>
                <w:sz w:val="18"/>
                <w:szCs w:val="18"/>
                <w:lang w:eastAsia="fr-FR"/>
              </w:rPr>
              <w:t xml:space="preserve">6 </w:t>
            </w:r>
          </w:p>
          <w:p w:rsidR="00E37A88" w:rsidRPr="00336B22" w:rsidRDefault="00E37A88" w:rsidP="00E16DCA">
            <w:pPr>
              <w:spacing w:after="160" w:line="259" w:lineRule="auto"/>
              <w:jc w:val="both"/>
              <w:rPr>
                <w:rFonts w:eastAsia="Times New Roman" w:cs="Times New Roman"/>
                <w:bCs/>
                <w:color w:val="44546A" w:themeColor="text2"/>
                <w:sz w:val="18"/>
                <w:szCs w:val="18"/>
                <w:lang w:eastAsia="fr-FR"/>
              </w:rPr>
            </w:pPr>
            <w:r w:rsidRPr="00336B22">
              <w:rPr>
                <w:rFonts w:eastAsia="Times New Roman" w:cs="Times New Roman"/>
                <w:bCs/>
                <w:color w:val="44546A" w:themeColor="text2"/>
                <w:sz w:val="18"/>
                <w:szCs w:val="18"/>
                <w:lang w:eastAsia="fr-FR"/>
              </w:rPr>
              <w:t>Volonté de développer les énergies suivantes de source renouvelable : biomasse, énergie hydraulique, énergie solaire, éolienne, biocarburants.</w:t>
            </w:r>
          </w:p>
          <w:p w:rsidR="00E37A88" w:rsidRPr="00336B22" w:rsidRDefault="00E37A88" w:rsidP="00E16DCA">
            <w:pPr>
              <w:spacing w:after="160" w:line="259" w:lineRule="auto"/>
              <w:jc w:val="both"/>
              <w:rPr>
                <w:rFonts w:eastAsia="Times New Roman" w:cs="Times New Roman"/>
                <w:bCs/>
                <w:color w:val="44546A" w:themeColor="text2"/>
                <w:sz w:val="18"/>
                <w:szCs w:val="18"/>
                <w:lang w:eastAsia="fr-FR"/>
              </w:rPr>
            </w:pPr>
            <w:r w:rsidRPr="00336B22">
              <w:rPr>
                <w:rFonts w:eastAsia="Times New Roman" w:cs="Times New Roman"/>
                <w:bCs/>
                <w:color w:val="44546A" w:themeColor="text2"/>
                <w:sz w:val="18"/>
                <w:szCs w:val="18"/>
                <w:lang w:eastAsia="fr-FR"/>
              </w:rPr>
              <w:t xml:space="preserve">Les actions prévues en matière d’efficience énergétique portent sur la maîtrise de l’énergie dans le logement social, dans les bâtiments publics , accompagnement ARE, communication, études et référentiels.  </w:t>
            </w: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p>
        </w:tc>
        <w:tc>
          <w:tcPr>
            <w:tcW w:w="913" w:type="pct"/>
          </w:tcPr>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L’objectif formulé est bien de diminuer la dépendance énergétique, toutefois il est rappelé que le PRERURE prévoit que les besoins énergétiques augmenteront de 2 à 3% par an compte tenu de la croissance démographique très forte et des besoins de plus en plus énergétivores.</w:t>
            </w:r>
          </w:p>
        </w:tc>
        <w:tc>
          <w:tcPr>
            <w:tcW w:w="382" w:type="pct"/>
            <w:noWrap/>
          </w:tcPr>
          <w:p w:rsidR="0000029E" w:rsidRDefault="0000029E" w:rsidP="00E16DCA">
            <w:pPr>
              <w:spacing w:after="160" w:line="259" w:lineRule="auto"/>
              <w:jc w:val="center"/>
              <w:rPr>
                <w:rFonts w:eastAsia="Times New Roman" w:cs="Times New Roman"/>
                <w:color w:val="44546A" w:themeColor="text2"/>
                <w:sz w:val="18"/>
                <w:szCs w:val="18"/>
                <w:lang w:eastAsia="fr-FR"/>
              </w:rPr>
            </w:pPr>
          </w:p>
          <w:p w:rsidR="0000029E" w:rsidRDefault="0000029E" w:rsidP="00E16DCA">
            <w:pPr>
              <w:spacing w:after="160" w:line="259" w:lineRule="auto"/>
              <w:jc w:val="center"/>
              <w:rPr>
                <w:rFonts w:eastAsia="Times New Roman" w:cs="Times New Roman"/>
                <w:color w:val="44546A" w:themeColor="text2"/>
                <w:sz w:val="18"/>
                <w:szCs w:val="18"/>
                <w:lang w:eastAsia="fr-FR"/>
              </w:rPr>
            </w:pPr>
          </w:p>
          <w:p w:rsidR="0000029E" w:rsidRDefault="0000029E" w:rsidP="00E16DCA">
            <w:pPr>
              <w:spacing w:after="160" w:line="259" w:lineRule="auto"/>
              <w:jc w:val="center"/>
              <w:rPr>
                <w:rFonts w:eastAsia="Times New Roman" w:cs="Times New Roman"/>
                <w:color w:val="44546A" w:themeColor="text2"/>
                <w:sz w:val="18"/>
                <w:szCs w:val="18"/>
                <w:lang w:eastAsia="fr-FR"/>
              </w:rPr>
            </w:pPr>
          </w:p>
          <w:p w:rsidR="00E37A88" w:rsidRPr="00336B22" w:rsidRDefault="00E37A88" w:rsidP="00E16DCA">
            <w:pPr>
              <w:spacing w:after="160" w:line="259" w:lineRule="auto"/>
              <w:jc w:val="center"/>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w:t>
            </w:r>
          </w:p>
        </w:tc>
      </w:tr>
    </w:tbl>
    <w:p w:rsidR="00E37A88" w:rsidRPr="00336B22" w:rsidRDefault="00E37A88" w:rsidP="00E37A88">
      <w:pPr>
        <w:rPr>
          <w:rFonts w:eastAsia="+mn-ea" w:cs="+mn-cs"/>
          <w:b/>
          <w:bCs/>
          <w:color w:val="44546A" w:themeColor="text2"/>
          <w:kern w:val="24"/>
          <w:sz w:val="26"/>
          <w:szCs w:val="26"/>
          <w:lang w:eastAsia="fr-FR"/>
        </w:rPr>
      </w:pPr>
    </w:p>
    <w:p w:rsidR="00E37A88" w:rsidRPr="00336B22" w:rsidRDefault="00E37A88" w:rsidP="00E37A88">
      <w:pPr>
        <w:rPr>
          <w:rFonts w:eastAsia="+mn-ea" w:cs="+mn-cs"/>
          <w:b/>
          <w:bCs/>
          <w:color w:val="44546A" w:themeColor="text2"/>
          <w:kern w:val="24"/>
          <w:sz w:val="26"/>
          <w:szCs w:val="26"/>
          <w:lang w:eastAsia="fr-FR"/>
        </w:rPr>
      </w:pPr>
    </w:p>
    <w:tbl>
      <w:tblPr>
        <w:tblStyle w:val="Grilledutableau"/>
        <w:tblW w:w="5348" w:type="pct"/>
        <w:tblInd w:w="-459" w:type="dxa"/>
        <w:tblLook w:val="04A0"/>
      </w:tblPr>
      <w:tblGrid>
        <w:gridCol w:w="815"/>
        <w:gridCol w:w="4996"/>
        <w:gridCol w:w="5105"/>
        <w:gridCol w:w="2552"/>
        <w:gridCol w:w="1133"/>
      </w:tblGrid>
      <w:tr w:rsidR="00E37A88" w:rsidRPr="00336B22" w:rsidTr="007A45BE">
        <w:trPr>
          <w:trHeight w:val="416"/>
        </w:trPr>
        <w:tc>
          <w:tcPr>
            <w:tcW w:w="279" w:type="pct"/>
            <w:shd w:val="clear" w:color="auto" w:fill="2E74B5" w:themeFill="accent1" w:themeFillShade="BF"/>
            <w:hideMark/>
          </w:tcPr>
          <w:p w:rsidR="00E37A88" w:rsidRPr="00336B22" w:rsidRDefault="00E37A88" w:rsidP="00E16DCA">
            <w:pPr>
              <w:spacing w:after="160" w:line="259" w:lineRule="auto"/>
              <w:jc w:val="center"/>
              <w:rPr>
                <w:rFonts w:eastAsia="Times New Roman" w:cs="Times New Roman"/>
                <w:b/>
                <w:bCs/>
                <w:color w:val="44546A" w:themeColor="text2"/>
                <w:sz w:val="18"/>
                <w:szCs w:val="18"/>
                <w:lang w:eastAsia="fr-FR"/>
              </w:rPr>
            </w:pPr>
            <w:r w:rsidRPr="00336B22">
              <w:rPr>
                <w:rFonts w:eastAsia="Times New Roman" w:cs="Times New Roman"/>
                <w:b/>
                <w:bCs/>
                <w:color w:val="44546A" w:themeColor="text2"/>
                <w:sz w:val="18"/>
                <w:szCs w:val="18"/>
                <w:lang w:eastAsia="fr-FR"/>
              </w:rPr>
              <w:t> </w:t>
            </w:r>
          </w:p>
        </w:tc>
        <w:tc>
          <w:tcPr>
            <w:tcW w:w="1711" w:type="pct"/>
            <w:shd w:val="clear" w:color="auto" w:fill="2E74B5" w:themeFill="accent1" w:themeFillShade="BF"/>
            <w:hideMark/>
          </w:tcPr>
          <w:p w:rsidR="00E37A88" w:rsidRPr="00270DFB" w:rsidRDefault="00E37A88" w:rsidP="00E16DCA">
            <w:pPr>
              <w:spacing w:after="160" w:line="259" w:lineRule="auto"/>
              <w:jc w:val="center"/>
              <w:rPr>
                <w:rFonts w:eastAsia="Calibri" w:cs="Times New Roman"/>
                <w:b/>
                <w:bCs/>
                <w:color w:val="FFFFFF" w:themeColor="background1"/>
              </w:rPr>
            </w:pPr>
            <w:r w:rsidRPr="00270DFB">
              <w:rPr>
                <w:rFonts w:eastAsia="Calibri" w:cs="Times New Roman"/>
                <w:b/>
                <w:bCs/>
                <w:color w:val="FFFFFF" w:themeColor="background1"/>
              </w:rPr>
              <w:t>Accord de Partenariat 2014-2020</w:t>
            </w:r>
          </w:p>
        </w:tc>
        <w:tc>
          <w:tcPr>
            <w:tcW w:w="1748" w:type="pct"/>
            <w:shd w:val="clear" w:color="auto" w:fill="2E74B5" w:themeFill="accent1" w:themeFillShade="BF"/>
            <w:hideMark/>
          </w:tcPr>
          <w:p w:rsidR="00E37A88" w:rsidRPr="00270DFB" w:rsidRDefault="00E37A88" w:rsidP="00E16DCA">
            <w:pPr>
              <w:spacing w:after="160" w:line="259" w:lineRule="auto"/>
              <w:jc w:val="center"/>
              <w:rPr>
                <w:rFonts w:eastAsia="Calibri" w:cs="Times New Roman"/>
                <w:b/>
                <w:bCs/>
                <w:color w:val="FFFFFF" w:themeColor="background1"/>
              </w:rPr>
            </w:pPr>
            <w:r w:rsidRPr="00270DFB">
              <w:rPr>
                <w:rFonts w:eastAsia="Calibri" w:cs="Times New Roman"/>
                <w:b/>
                <w:bCs/>
                <w:color w:val="FFFFFF" w:themeColor="background1"/>
              </w:rPr>
              <w:t>PO Région</w:t>
            </w:r>
          </w:p>
        </w:tc>
        <w:tc>
          <w:tcPr>
            <w:tcW w:w="874" w:type="pct"/>
            <w:shd w:val="clear" w:color="auto" w:fill="2E74B5" w:themeFill="accent1" w:themeFillShade="BF"/>
            <w:hideMark/>
          </w:tcPr>
          <w:p w:rsidR="00E37A88" w:rsidRPr="00270DFB" w:rsidRDefault="00E37A88" w:rsidP="00E16DCA">
            <w:pPr>
              <w:spacing w:after="160" w:line="259" w:lineRule="auto"/>
              <w:jc w:val="center"/>
              <w:rPr>
                <w:rFonts w:eastAsia="Calibri" w:cs="Times New Roman"/>
                <w:b/>
                <w:bCs/>
                <w:color w:val="FFFFFF" w:themeColor="background1"/>
              </w:rPr>
            </w:pPr>
            <w:r w:rsidRPr="00270DFB">
              <w:rPr>
                <w:rFonts w:eastAsia="Calibri" w:cs="Times New Roman"/>
                <w:b/>
                <w:bCs/>
                <w:color w:val="FFFFFF" w:themeColor="background1"/>
              </w:rPr>
              <w:t>Remarques</w:t>
            </w:r>
          </w:p>
        </w:tc>
        <w:tc>
          <w:tcPr>
            <w:tcW w:w="388" w:type="pct"/>
            <w:shd w:val="clear" w:color="auto" w:fill="2E74B5" w:themeFill="accent1" w:themeFillShade="BF"/>
            <w:hideMark/>
          </w:tcPr>
          <w:p w:rsidR="00E37A88" w:rsidRPr="00270DFB" w:rsidRDefault="00E37A88" w:rsidP="00E16DCA">
            <w:pPr>
              <w:spacing w:after="160" w:line="259" w:lineRule="auto"/>
              <w:jc w:val="center"/>
              <w:rPr>
                <w:rFonts w:eastAsia="Calibri" w:cs="Times New Roman"/>
                <w:b/>
                <w:bCs/>
                <w:color w:val="FFFFFF" w:themeColor="background1"/>
              </w:rPr>
            </w:pPr>
            <w:r w:rsidRPr="00270DFB">
              <w:rPr>
                <w:rFonts w:eastAsia="Calibri" w:cs="Times New Roman"/>
                <w:b/>
                <w:bCs/>
                <w:color w:val="FFFFFF" w:themeColor="background1"/>
              </w:rPr>
              <w:t xml:space="preserve">Degré de prise en compte </w:t>
            </w:r>
          </w:p>
        </w:tc>
      </w:tr>
      <w:tr w:rsidR="00E37A88" w:rsidRPr="00336B22" w:rsidTr="007A45BE">
        <w:trPr>
          <w:trHeight w:val="1908"/>
        </w:trPr>
        <w:tc>
          <w:tcPr>
            <w:tcW w:w="279" w:type="pct"/>
            <w:vAlign w:val="center"/>
          </w:tcPr>
          <w:p w:rsidR="00E37A88" w:rsidRPr="00336B22" w:rsidRDefault="00E37A88" w:rsidP="00E16DCA">
            <w:pPr>
              <w:spacing w:after="160" w:line="259" w:lineRule="auto"/>
              <w:jc w:val="center"/>
              <w:rPr>
                <w:rFonts w:eastAsia="Times New Roman" w:cs="Times New Roman"/>
                <w:b/>
                <w:bCs/>
                <w:color w:val="44546A" w:themeColor="text2"/>
                <w:sz w:val="18"/>
                <w:szCs w:val="18"/>
                <w:lang w:eastAsia="fr-FR"/>
              </w:rPr>
            </w:pPr>
            <w:r w:rsidRPr="00336B22">
              <w:rPr>
                <w:rFonts w:eastAsia="Times New Roman" w:cs="Times New Roman"/>
                <w:b/>
                <w:bCs/>
                <w:color w:val="44546A" w:themeColor="text2"/>
                <w:sz w:val="18"/>
                <w:szCs w:val="18"/>
                <w:lang w:eastAsia="fr-FR"/>
              </w:rPr>
              <w:t>OT5</w:t>
            </w:r>
          </w:p>
        </w:tc>
        <w:tc>
          <w:tcPr>
            <w:tcW w:w="1711" w:type="pct"/>
          </w:tcPr>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prise en compte de l'influence du climat dans tous les investissements de long terme</w:t>
            </w: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appuyer la mise en œuvre des stratégies régionales ou locales concourant à l'adaptation au changement climatique et à la gestion des risques</w:t>
            </w: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renforcer les investissements de prévention, d'alerte, de gestion des risques naturels</w:t>
            </w: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action de sensibilisation de la population à risque</w:t>
            </w: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accroitre le niveau de résilience des villes</w:t>
            </w: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maintenir l'agriculture en zone de montagne</w:t>
            </w: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développer les pratiques agricoles et sylvicoles permettant d'accroitre la résilience des écosystèmes et des forêts face au changement climatique.</w:t>
            </w:r>
          </w:p>
        </w:tc>
        <w:tc>
          <w:tcPr>
            <w:tcW w:w="1748" w:type="pct"/>
          </w:tcPr>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OT non intégré dans le PO.</w:t>
            </w:r>
          </w:p>
        </w:tc>
        <w:tc>
          <w:tcPr>
            <w:tcW w:w="874" w:type="pct"/>
          </w:tcPr>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p>
        </w:tc>
        <w:tc>
          <w:tcPr>
            <w:tcW w:w="388" w:type="pct"/>
            <w:noWrap/>
          </w:tcPr>
          <w:p w:rsidR="00E37A88" w:rsidRPr="00336B22" w:rsidRDefault="00E37A88" w:rsidP="00E16DCA">
            <w:pPr>
              <w:spacing w:after="160" w:line="259" w:lineRule="auto"/>
              <w:jc w:val="center"/>
              <w:rPr>
                <w:rFonts w:eastAsia="Times New Roman" w:cs="Times New Roman"/>
                <w:color w:val="44546A" w:themeColor="text2"/>
                <w:sz w:val="18"/>
                <w:szCs w:val="18"/>
                <w:lang w:eastAsia="fr-FR"/>
              </w:rPr>
            </w:pPr>
          </w:p>
        </w:tc>
      </w:tr>
      <w:tr w:rsidR="00E37A88" w:rsidRPr="00336B22" w:rsidTr="007A45BE">
        <w:trPr>
          <w:trHeight w:val="5996"/>
        </w:trPr>
        <w:tc>
          <w:tcPr>
            <w:tcW w:w="279" w:type="pct"/>
            <w:vAlign w:val="center"/>
          </w:tcPr>
          <w:p w:rsidR="00E37A88" w:rsidRPr="00336B22" w:rsidRDefault="00E37A88" w:rsidP="00E16DCA">
            <w:pPr>
              <w:spacing w:after="160" w:line="259" w:lineRule="auto"/>
              <w:jc w:val="center"/>
              <w:rPr>
                <w:rFonts w:eastAsia="Times New Roman" w:cs="Times New Roman"/>
                <w:b/>
                <w:bCs/>
                <w:color w:val="44546A" w:themeColor="text2"/>
                <w:sz w:val="18"/>
                <w:szCs w:val="18"/>
                <w:lang w:eastAsia="fr-FR"/>
              </w:rPr>
            </w:pPr>
            <w:r w:rsidRPr="00336B22">
              <w:rPr>
                <w:rFonts w:eastAsia="Times New Roman" w:cs="Times New Roman"/>
                <w:b/>
                <w:bCs/>
                <w:color w:val="44546A" w:themeColor="text2"/>
                <w:sz w:val="18"/>
                <w:szCs w:val="18"/>
                <w:lang w:eastAsia="fr-FR"/>
              </w:rPr>
              <w:t>OT6</w:t>
            </w:r>
          </w:p>
        </w:tc>
        <w:tc>
          <w:tcPr>
            <w:tcW w:w="1711" w:type="pct"/>
          </w:tcPr>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amélioration de l'état de conservation des habitats naturels terrestres, aquatiques et marins - valorisation des services rendus par les écosystèmes y compris en milieu urbain</w:t>
            </w: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Freiner l'artificialisation des sols, établir un réseau de continuité écologique</w:t>
            </w:r>
            <w:r w:rsidRPr="00336B22">
              <w:rPr>
                <w:rFonts w:eastAsia="Times New Roman" w:cs="Times New Roman"/>
                <w:color w:val="44546A" w:themeColor="text2"/>
                <w:sz w:val="18"/>
                <w:szCs w:val="18"/>
                <w:lang w:eastAsia="fr-FR"/>
              </w:rPr>
              <w:br/>
              <w:t>- Augmenter le niveau de protection des espaces naturels</w:t>
            </w:r>
            <w:r w:rsidRPr="00336B22">
              <w:rPr>
                <w:rFonts w:eastAsia="Times New Roman" w:cs="Times New Roman"/>
                <w:color w:val="44546A" w:themeColor="text2"/>
                <w:sz w:val="18"/>
                <w:szCs w:val="18"/>
                <w:lang w:eastAsia="fr-FR"/>
              </w:rPr>
              <w:br/>
              <w:t>développer les pratiques agricoles favorables à la préservation…</w:t>
            </w:r>
            <w:r w:rsidRPr="00336B22">
              <w:rPr>
                <w:rFonts w:eastAsia="Times New Roman" w:cs="Times New Roman"/>
                <w:color w:val="44546A" w:themeColor="text2"/>
                <w:sz w:val="18"/>
                <w:szCs w:val="18"/>
                <w:lang w:eastAsia="fr-FR"/>
              </w:rPr>
              <w:br/>
              <w:t>- Renforcer la prise en compte du patrimoine culturel, naturel et paysager</w:t>
            </w: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diminuer les émissions de polluants atmosphériques et la contamination des sols et eaux</w:t>
            </w: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améliorer l'organisation et la diffusion de la connaissance de la biodiversité, des patrimoines et des paysages</w:t>
            </w: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développer l'utilisation rationnelle et le recyclage des ressources et diminuer la production de déchets.</w:t>
            </w: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soutenir le développement de l'agriculture biologique</w:t>
            </w:r>
            <w:r w:rsidRPr="00336B22">
              <w:rPr>
                <w:rFonts w:eastAsia="Times New Roman" w:cs="Times New Roman"/>
                <w:color w:val="44546A" w:themeColor="text2"/>
                <w:sz w:val="18"/>
                <w:szCs w:val="18"/>
                <w:lang w:eastAsia="fr-FR"/>
              </w:rPr>
              <w:br/>
            </w: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(Spécificité RUP)</w:t>
            </w: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développement des capacités d'assainissement et d'accès à l'eau pour tous</w:t>
            </w:r>
            <w:r w:rsidRPr="00336B22">
              <w:rPr>
                <w:rFonts w:eastAsia="Times New Roman" w:cs="Times New Roman"/>
                <w:color w:val="44546A" w:themeColor="text2"/>
                <w:sz w:val="18"/>
                <w:szCs w:val="18"/>
                <w:lang w:eastAsia="fr-FR"/>
              </w:rPr>
              <w:br/>
              <w:t>- gestion de la pollution des sols par chlordécone aux Antilles</w:t>
            </w: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soutien à la recherche en agronomie tropicale pour diminuer l'utilisation des produits phytosanitaires et apporter des réponses aux problématiques des usages orphelins</w:t>
            </w:r>
          </w:p>
        </w:tc>
        <w:tc>
          <w:tcPr>
            <w:tcW w:w="1748" w:type="pct"/>
          </w:tcPr>
          <w:p w:rsidR="00E37A88" w:rsidRPr="00336B22" w:rsidRDefault="0000029E" w:rsidP="00E16DCA">
            <w:pPr>
              <w:spacing w:after="160" w:line="259" w:lineRule="auto"/>
              <w:jc w:val="both"/>
              <w:rPr>
                <w:rFonts w:eastAsia="Times New Roman" w:cs="Times New Roman"/>
                <w:bCs/>
                <w:color w:val="44546A" w:themeColor="text2"/>
                <w:sz w:val="18"/>
                <w:szCs w:val="18"/>
                <w:lang w:eastAsia="fr-FR"/>
              </w:rPr>
            </w:pPr>
            <w:r>
              <w:rPr>
                <w:rFonts w:eastAsia="Times New Roman" w:cs="Times New Roman"/>
                <w:bCs/>
                <w:color w:val="44546A" w:themeColor="text2"/>
                <w:sz w:val="18"/>
                <w:szCs w:val="18"/>
                <w:lang w:eastAsia="fr-FR"/>
              </w:rPr>
              <w:t>OS 8</w:t>
            </w:r>
            <w:r w:rsidR="00E37A88" w:rsidRPr="00336B22">
              <w:rPr>
                <w:rFonts w:eastAsia="Times New Roman" w:cs="Times New Roman"/>
                <w:bCs/>
                <w:color w:val="44546A" w:themeColor="text2"/>
                <w:sz w:val="18"/>
                <w:szCs w:val="18"/>
                <w:lang w:eastAsia="fr-FR"/>
              </w:rPr>
              <w:t xml:space="preserve">: </w:t>
            </w:r>
          </w:p>
          <w:p w:rsidR="0000029E" w:rsidRDefault="00E37A88" w:rsidP="00E16DCA">
            <w:pPr>
              <w:spacing w:after="160" w:line="259" w:lineRule="auto"/>
              <w:jc w:val="both"/>
              <w:rPr>
                <w:rFonts w:eastAsia="Times New Roman" w:cs="Times New Roman"/>
                <w:bCs/>
                <w:color w:val="44546A" w:themeColor="text2"/>
                <w:sz w:val="18"/>
                <w:szCs w:val="18"/>
                <w:lang w:eastAsia="fr-FR"/>
              </w:rPr>
            </w:pPr>
            <w:r w:rsidRPr="00336B22">
              <w:rPr>
                <w:rFonts w:eastAsia="Times New Roman" w:cs="Times New Roman"/>
                <w:bCs/>
                <w:color w:val="44546A" w:themeColor="text2"/>
                <w:sz w:val="18"/>
                <w:szCs w:val="18"/>
                <w:lang w:eastAsia="fr-FR"/>
              </w:rPr>
              <w:t>Plusieurs actions sont prévues dans le PO afin d’atteindre l’objectif d’une réduction de 7% de la production de déchets et valorisation de 45% des déchets</w:t>
            </w:r>
            <w:r w:rsidR="0000029E">
              <w:rPr>
                <w:rFonts w:eastAsia="Times New Roman" w:cs="Times New Roman"/>
                <w:bCs/>
                <w:color w:val="44546A" w:themeColor="text2"/>
                <w:sz w:val="18"/>
                <w:szCs w:val="18"/>
                <w:lang w:eastAsia="fr-FR"/>
              </w:rPr>
              <w:t>.</w:t>
            </w:r>
          </w:p>
          <w:p w:rsidR="0000029E" w:rsidRDefault="00E37A88" w:rsidP="00E16DCA">
            <w:pPr>
              <w:spacing w:after="160" w:line="259" w:lineRule="auto"/>
              <w:jc w:val="both"/>
              <w:rPr>
                <w:rFonts w:eastAsia="Times New Roman" w:cs="Times New Roman"/>
                <w:b/>
                <w:bCs/>
                <w:color w:val="44546A" w:themeColor="text2"/>
                <w:sz w:val="18"/>
                <w:szCs w:val="18"/>
                <w:lang w:eastAsia="fr-FR"/>
              </w:rPr>
            </w:pPr>
            <w:r w:rsidRPr="00336B22">
              <w:rPr>
                <w:rFonts w:eastAsia="Times New Roman" w:cs="Times New Roman"/>
                <w:b/>
                <w:bCs/>
                <w:color w:val="44546A" w:themeColor="text2"/>
                <w:sz w:val="18"/>
                <w:szCs w:val="18"/>
                <w:lang w:eastAsia="fr-FR"/>
              </w:rPr>
              <w:br/>
            </w:r>
          </w:p>
          <w:p w:rsidR="0000029E" w:rsidRDefault="0000029E" w:rsidP="00E16DCA">
            <w:pPr>
              <w:spacing w:after="160" w:line="259" w:lineRule="auto"/>
              <w:jc w:val="both"/>
              <w:rPr>
                <w:rFonts w:eastAsia="Times New Roman" w:cs="Times New Roman"/>
                <w:b/>
                <w:bCs/>
                <w:color w:val="44546A" w:themeColor="text2"/>
                <w:sz w:val="18"/>
                <w:szCs w:val="18"/>
                <w:lang w:eastAsia="fr-FR"/>
              </w:rPr>
            </w:pPr>
          </w:p>
          <w:p w:rsidR="00E37A88" w:rsidRPr="00336B22" w:rsidRDefault="00E37A88" w:rsidP="00E16DCA">
            <w:pPr>
              <w:spacing w:after="160" w:line="259" w:lineRule="auto"/>
              <w:jc w:val="both"/>
              <w:rPr>
                <w:rFonts w:eastAsia="Times New Roman" w:cs="Times New Roman"/>
                <w:bCs/>
                <w:color w:val="44546A" w:themeColor="text2"/>
                <w:sz w:val="18"/>
                <w:szCs w:val="18"/>
                <w:lang w:eastAsia="fr-FR"/>
              </w:rPr>
            </w:pPr>
            <w:r w:rsidRPr="00336B22">
              <w:rPr>
                <w:rFonts w:eastAsia="Times New Roman" w:cs="Times New Roman"/>
                <w:b/>
                <w:bCs/>
                <w:color w:val="44546A" w:themeColor="text2"/>
                <w:sz w:val="18"/>
                <w:szCs w:val="18"/>
                <w:lang w:eastAsia="fr-FR"/>
              </w:rPr>
              <w:br/>
            </w:r>
            <w:r w:rsidRPr="00336B22">
              <w:rPr>
                <w:rFonts w:eastAsia="Times New Roman" w:cs="Times New Roman"/>
                <w:bCs/>
                <w:color w:val="44546A" w:themeColor="text2"/>
                <w:sz w:val="18"/>
                <w:szCs w:val="18"/>
                <w:lang w:eastAsia="fr-FR"/>
              </w:rPr>
              <w:t xml:space="preserve">OS </w:t>
            </w:r>
            <w:r w:rsidR="0000029E">
              <w:rPr>
                <w:rFonts w:eastAsia="Times New Roman" w:cs="Times New Roman"/>
                <w:bCs/>
                <w:color w:val="44546A" w:themeColor="text2"/>
                <w:sz w:val="18"/>
                <w:szCs w:val="18"/>
                <w:lang w:eastAsia="fr-FR"/>
              </w:rPr>
              <w:t xml:space="preserve">9 </w:t>
            </w:r>
            <w:r w:rsidRPr="00336B22">
              <w:rPr>
                <w:rFonts w:eastAsia="Times New Roman" w:cs="Times New Roman"/>
                <w:bCs/>
                <w:color w:val="44546A" w:themeColor="text2"/>
                <w:sz w:val="18"/>
                <w:szCs w:val="18"/>
                <w:lang w:eastAsia="fr-FR"/>
              </w:rPr>
              <w:t xml:space="preserve">  </w:t>
            </w: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bCs/>
                <w:color w:val="44546A" w:themeColor="text2"/>
                <w:sz w:val="18"/>
                <w:szCs w:val="18"/>
                <w:lang w:eastAsia="fr-FR"/>
              </w:rPr>
              <w:t xml:space="preserve">Plusieurs actions sont prévues dans le PO dans une optique de gestion durable de la ressource, d’amélioration des conditions d’accès à l’eau et de développement des capacités d’assainissement. </w:t>
            </w:r>
            <w:r w:rsidRPr="00336B22">
              <w:rPr>
                <w:rFonts w:eastAsia="Times New Roman" w:cs="Times New Roman"/>
                <w:color w:val="44546A" w:themeColor="text2"/>
                <w:sz w:val="18"/>
                <w:szCs w:val="18"/>
                <w:lang w:eastAsia="fr-FR"/>
              </w:rPr>
              <w:br/>
            </w:r>
            <w:r w:rsidRPr="00336B22">
              <w:rPr>
                <w:rFonts w:eastAsia="Times New Roman" w:cs="Times New Roman"/>
                <w:color w:val="44546A" w:themeColor="text2"/>
                <w:sz w:val="18"/>
                <w:szCs w:val="18"/>
                <w:lang w:eastAsia="fr-FR"/>
              </w:rPr>
              <w:br/>
            </w:r>
            <w:r w:rsidR="0000029E">
              <w:rPr>
                <w:rFonts w:eastAsia="Times New Roman" w:cs="Times New Roman"/>
                <w:bCs/>
                <w:color w:val="44546A" w:themeColor="text2"/>
                <w:sz w:val="18"/>
                <w:szCs w:val="18"/>
                <w:lang w:eastAsia="fr-FR"/>
              </w:rPr>
              <w:t>OS 10</w:t>
            </w:r>
            <w:r w:rsidRPr="00336B22">
              <w:rPr>
                <w:rFonts w:eastAsia="Times New Roman" w:cs="Times New Roman"/>
                <w:color w:val="44546A" w:themeColor="text2"/>
                <w:sz w:val="18"/>
                <w:szCs w:val="18"/>
                <w:lang w:eastAsia="fr-FR"/>
              </w:rPr>
              <w:t xml:space="preserve"> </w:t>
            </w:r>
          </w:p>
          <w:p w:rsidR="00E37A88" w:rsidRPr="00336B22" w:rsidRDefault="0000029E" w:rsidP="00E16DCA">
            <w:pPr>
              <w:spacing w:after="160" w:line="259" w:lineRule="auto"/>
              <w:jc w:val="both"/>
              <w:rPr>
                <w:rFonts w:eastAsia="Times New Roman" w:cs="Times New Roman"/>
                <w:bCs/>
                <w:color w:val="44546A" w:themeColor="text2"/>
                <w:sz w:val="18"/>
                <w:szCs w:val="18"/>
                <w:lang w:eastAsia="fr-FR"/>
              </w:rPr>
            </w:pPr>
            <w:r>
              <w:rPr>
                <w:rFonts w:eastAsia="Times New Roman" w:cs="Times New Roman"/>
                <w:bCs/>
                <w:color w:val="44546A" w:themeColor="text2"/>
                <w:sz w:val="18"/>
                <w:szCs w:val="18"/>
                <w:lang w:eastAsia="fr-FR"/>
              </w:rPr>
              <w:t>P</w:t>
            </w:r>
            <w:r w:rsidR="00E37A88" w:rsidRPr="00336B22">
              <w:rPr>
                <w:rFonts w:eastAsia="Times New Roman" w:cs="Times New Roman"/>
                <w:bCs/>
                <w:color w:val="44546A" w:themeColor="text2"/>
                <w:sz w:val="18"/>
                <w:szCs w:val="18"/>
                <w:lang w:eastAsia="fr-FR"/>
              </w:rPr>
              <w:t xml:space="preserve">lusieurs actions sont prévues dans le PO notamment en matière de connaissance de la diversité et des enjeux actuels concernant la biodiversité guyanaise, d’aménagement et de valorisation d’espaces naturels. </w:t>
            </w:r>
          </w:p>
          <w:p w:rsidR="00E37A88" w:rsidRPr="00336B22" w:rsidRDefault="00E37A88" w:rsidP="00E16DCA">
            <w:pPr>
              <w:spacing w:after="160" w:line="259" w:lineRule="auto"/>
              <w:jc w:val="both"/>
              <w:rPr>
                <w:rFonts w:eastAsia="Times New Roman" w:cs="Times New Roman"/>
                <w:bCs/>
                <w:color w:val="44546A" w:themeColor="text2"/>
                <w:sz w:val="18"/>
                <w:szCs w:val="18"/>
                <w:lang w:eastAsia="fr-FR"/>
              </w:rPr>
            </w:pPr>
            <w:r w:rsidRPr="00336B22">
              <w:rPr>
                <w:rFonts w:eastAsia="Times New Roman" w:cs="Times New Roman"/>
                <w:bCs/>
                <w:color w:val="44546A" w:themeColor="text2"/>
                <w:sz w:val="18"/>
                <w:szCs w:val="18"/>
                <w:lang w:eastAsia="fr-FR"/>
              </w:rPr>
              <w:t xml:space="preserve">Parmi les changements attendus figure l’objectif de constituer une trame verte et bleue. </w:t>
            </w:r>
          </w:p>
          <w:p w:rsidR="00E37A88" w:rsidRPr="00336B22" w:rsidRDefault="00E37A88" w:rsidP="00E16DCA">
            <w:pPr>
              <w:spacing w:after="160" w:line="259" w:lineRule="auto"/>
              <w:jc w:val="both"/>
              <w:rPr>
                <w:rFonts w:eastAsia="Times New Roman" w:cs="Times New Roman"/>
                <w:bCs/>
                <w:color w:val="44546A" w:themeColor="text2"/>
                <w:sz w:val="18"/>
                <w:szCs w:val="18"/>
                <w:lang w:eastAsia="fr-FR"/>
              </w:rPr>
            </w:pPr>
            <w:r w:rsidRPr="00336B22">
              <w:rPr>
                <w:rFonts w:eastAsia="Times New Roman" w:cs="Times New Roman"/>
                <w:color w:val="44546A" w:themeColor="text2"/>
                <w:sz w:val="18"/>
                <w:szCs w:val="18"/>
                <w:lang w:eastAsia="fr-FR"/>
              </w:rPr>
              <w:br/>
            </w:r>
            <w:r w:rsidR="0000029E">
              <w:rPr>
                <w:rFonts w:eastAsia="Times New Roman" w:cs="Times New Roman"/>
                <w:bCs/>
                <w:color w:val="44546A" w:themeColor="text2"/>
                <w:sz w:val="18"/>
                <w:szCs w:val="18"/>
                <w:lang w:eastAsia="fr-FR"/>
              </w:rPr>
              <w:t>OS 11</w:t>
            </w:r>
            <w:r w:rsidRPr="00336B22">
              <w:rPr>
                <w:rFonts w:eastAsia="Times New Roman" w:cs="Times New Roman"/>
                <w:bCs/>
                <w:color w:val="44546A" w:themeColor="text2"/>
                <w:sz w:val="18"/>
                <w:szCs w:val="18"/>
                <w:lang w:eastAsia="fr-FR"/>
              </w:rPr>
              <w:t xml:space="preserve"> </w:t>
            </w:r>
          </w:p>
          <w:p w:rsidR="00E37A88" w:rsidRPr="00336B22" w:rsidRDefault="0000029E" w:rsidP="00E16DCA">
            <w:pPr>
              <w:spacing w:after="160" w:line="259" w:lineRule="auto"/>
              <w:jc w:val="both"/>
              <w:rPr>
                <w:rFonts w:eastAsia="Times New Roman" w:cs="Times New Roman"/>
                <w:bCs/>
                <w:color w:val="44546A" w:themeColor="text2"/>
                <w:sz w:val="18"/>
                <w:szCs w:val="18"/>
                <w:lang w:eastAsia="fr-FR"/>
              </w:rPr>
            </w:pPr>
            <w:r>
              <w:rPr>
                <w:rFonts w:eastAsia="Times New Roman" w:cs="Times New Roman"/>
                <w:bCs/>
                <w:color w:val="44546A" w:themeColor="text2"/>
                <w:sz w:val="18"/>
                <w:szCs w:val="18"/>
                <w:lang w:eastAsia="fr-FR"/>
              </w:rPr>
              <w:t>L</w:t>
            </w:r>
            <w:r w:rsidR="00E37A88" w:rsidRPr="00336B22">
              <w:rPr>
                <w:rFonts w:eastAsia="Times New Roman" w:cs="Times New Roman"/>
                <w:bCs/>
                <w:color w:val="44546A" w:themeColor="text2"/>
                <w:sz w:val="18"/>
                <w:szCs w:val="18"/>
                <w:lang w:eastAsia="fr-FR"/>
              </w:rPr>
              <w:t xml:space="preserve">a limitation de l’étalement urbain (et dans une certaine mesure de l’artificialisation des sols par extension) et de ses effets négatifs figure parmi les changements attendus, toutefois les actions relatives à cet OS se déclinent en milieu urbain. </w:t>
            </w:r>
          </w:p>
          <w:p w:rsidR="00E37A88" w:rsidRDefault="00E37A88" w:rsidP="00E16DCA">
            <w:pPr>
              <w:spacing w:after="160" w:line="259" w:lineRule="auto"/>
              <w:jc w:val="both"/>
              <w:rPr>
                <w:rFonts w:eastAsia="Times New Roman" w:cs="Times New Roman"/>
                <w:bCs/>
                <w:color w:val="44546A" w:themeColor="text2"/>
                <w:sz w:val="18"/>
                <w:szCs w:val="18"/>
                <w:lang w:eastAsia="fr-FR"/>
              </w:rPr>
            </w:pPr>
          </w:p>
          <w:p w:rsidR="0000029E" w:rsidRPr="00336B22" w:rsidRDefault="0000029E" w:rsidP="00E16DCA">
            <w:pPr>
              <w:spacing w:after="160" w:line="259" w:lineRule="auto"/>
              <w:jc w:val="both"/>
              <w:rPr>
                <w:rFonts w:eastAsia="Times New Roman" w:cs="Times New Roman"/>
                <w:color w:val="44546A" w:themeColor="text2"/>
                <w:sz w:val="18"/>
                <w:szCs w:val="18"/>
                <w:lang w:eastAsia="fr-FR"/>
              </w:rPr>
            </w:pPr>
          </w:p>
        </w:tc>
        <w:tc>
          <w:tcPr>
            <w:tcW w:w="874" w:type="pct"/>
          </w:tcPr>
          <w:p w:rsidR="00E37A88" w:rsidRPr="00336B22" w:rsidRDefault="0000029E" w:rsidP="00E16DCA">
            <w:pPr>
              <w:spacing w:after="160" w:line="259" w:lineRule="auto"/>
              <w:jc w:val="both"/>
              <w:rPr>
                <w:rFonts w:eastAsia="Times New Roman" w:cs="Times New Roman"/>
                <w:color w:val="44546A" w:themeColor="text2"/>
                <w:sz w:val="18"/>
                <w:szCs w:val="18"/>
                <w:lang w:eastAsia="fr-FR"/>
              </w:rPr>
            </w:pPr>
            <w:r>
              <w:rPr>
                <w:rFonts w:eastAsia="Times New Roman" w:cs="Times New Roman"/>
                <w:color w:val="44546A" w:themeColor="text2"/>
                <w:sz w:val="18"/>
                <w:szCs w:val="18"/>
                <w:lang w:eastAsia="fr-FR"/>
              </w:rPr>
              <w:t>Le</w:t>
            </w:r>
            <w:r w:rsidR="00E37A88" w:rsidRPr="00336B22">
              <w:rPr>
                <w:rFonts w:eastAsia="Times New Roman" w:cs="Times New Roman"/>
                <w:color w:val="44546A" w:themeColor="text2"/>
                <w:sz w:val="18"/>
                <w:szCs w:val="18"/>
                <w:lang w:eastAsia="fr-FR"/>
              </w:rPr>
              <w:t xml:space="preserve"> PO précise que « la Guyane est un territoire à l’environnement très largement protégé »</w:t>
            </w: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p>
        </w:tc>
        <w:tc>
          <w:tcPr>
            <w:tcW w:w="388" w:type="pct"/>
            <w:noWrap/>
          </w:tcPr>
          <w:p w:rsidR="00E37A88" w:rsidRPr="00336B22" w:rsidRDefault="00E37A88" w:rsidP="00E16DCA">
            <w:pPr>
              <w:spacing w:after="160" w:line="259" w:lineRule="auto"/>
              <w:jc w:val="center"/>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w:t>
            </w:r>
          </w:p>
        </w:tc>
      </w:tr>
      <w:tr w:rsidR="00E37A88" w:rsidRPr="00336B22" w:rsidTr="007A45BE">
        <w:trPr>
          <w:trHeight w:val="558"/>
        </w:trPr>
        <w:tc>
          <w:tcPr>
            <w:tcW w:w="279" w:type="pct"/>
            <w:shd w:val="clear" w:color="auto" w:fill="2E74B5" w:themeFill="accent1" w:themeFillShade="BF"/>
            <w:hideMark/>
          </w:tcPr>
          <w:p w:rsidR="00E37A88" w:rsidRPr="00336B22" w:rsidRDefault="00E37A88" w:rsidP="00E16DCA">
            <w:pPr>
              <w:spacing w:after="160" w:line="259" w:lineRule="auto"/>
              <w:jc w:val="center"/>
              <w:rPr>
                <w:rFonts w:eastAsia="Times New Roman" w:cs="Times New Roman"/>
                <w:b/>
                <w:bCs/>
                <w:color w:val="44546A" w:themeColor="text2"/>
                <w:sz w:val="18"/>
                <w:szCs w:val="18"/>
                <w:lang w:eastAsia="fr-FR"/>
              </w:rPr>
            </w:pPr>
            <w:r w:rsidRPr="00336B22">
              <w:rPr>
                <w:rFonts w:eastAsia="Times New Roman" w:cs="Times New Roman"/>
                <w:b/>
                <w:bCs/>
                <w:color w:val="44546A" w:themeColor="text2"/>
                <w:sz w:val="18"/>
                <w:szCs w:val="18"/>
                <w:lang w:eastAsia="fr-FR"/>
              </w:rPr>
              <w:t> </w:t>
            </w:r>
          </w:p>
        </w:tc>
        <w:tc>
          <w:tcPr>
            <w:tcW w:w="1711" w:type="pct"/>
            <w:shd w:val="clear" w:color="auto" w:fill="2E74B5" w:themeFill="accent1" w:themeFillShade="BF"/>
            <w:hideMark/>
          </w:tcPr>
          <w:p w:rsidR="00E37A88" w:rsidRPr="00270DFB" w:rsidRDefault="00E37A88" w:rsidP="00E16DCA">
            <w:pPr>
              <w:spacing w:after="160" w:line="259" w:lineRule="auto"/>
              <w:jc w:val="center"/>
              <w:rPr>
                <w:rFonts w:eastAsia="Calibri" w:cs="Times New Roman"/>
                <w:b/>
                <w:bCs/>
                <w:color w:val="FFFFFF" w:themeColor="background1"/>
              </w:rPr>
            </w:pPr>
            <w:r w:rsidRPr="00270DFB">
              <w:rPr>
                <w:rFonts w:eastAsia="Calibri" w:cs="Times New Roman"/>
                <w:b/>
                <w:bCs/>
                <w:color w:val="FFFFFF" w:themeColor="background1"/>
              </w:rPr>
              <w:t>Accord de Partenariat 2014-2020</w:t>
            </w:r>
          </w:p>
        </w:tc>
        <w:tc>
          <w:tcPr>
            <w:tcW w:w="1748" w:type="pct"/>
            <w:shd w:val="clear" w:color="auto" w:fill="2E74B5" w:themeFill="accent1" w:themeFillShade="BF"/>
            <w:hideMark/>
          </w:tcPr>
          <w:p w:rsidR="00E37A88" w:rsidRPr="00270DFB" w:rsidRDefault="00E37A88" w:rsidP="00E16DCA">
            <w:pPr>
              <w:spacing w:after="160" w:line="259" w:lineRule="auto"/>
              <w:jc w:val="center"/>
              <w:rPr>
                <w:rFonts w:eastAsia="Calibri" w:cs="Times New Roman"/>
                <w:b/>
                <w:bCs/>
                <w:color w:val="FFFFFF" w:themeColor="background1"/>
              </w:rPr>
            </w:pPr>
            <w:r w:rsidRPr="00270DFB">
              <w:rPr>
                <w:rFonts w:eastAsia="Calibri" w:cs="Times New Roman"/>
                <w:b/>
                <w:bCs/>
                <w:color w:val="FFFFFF" w:themeColor="background1"/>
              </w:rPr>
              <w:t>PO Région</w:t>
            </w:r>
          </w:p>
        </w:tc>
        <w:tc>
          <w:tcPr>
            <w:tcW w:w="874" w:type="pct"/>
            <w:shd w:val="clear" w:color="auto" w:fill="2E74B5" w:themeFill="accent1" w:themeFillShade="BF"/>
            <w:hideMark/>
          </w:tcPr>
          <w:p w:rsidR="00E37A88" w:rsidRPr="00270DFB" w:rsidRDefault="00E37A88" w:rsidP="00E16DCA">
            <w:pPr>
              <w:spacing w:after="160" w:line="259" w:lineRule="auto"/>
              <w:jc w:val="center"/>
              <w:rPr>
                <w:rFonts w:eastAsia="Calibri" w:cs="Times New Roman"/>
                <w:b/>
                <w:bCs/>
                <w:color w:val="FFFFFF" w:themeColor="background1"/>
              </w:rPr>
            </w:pPr>
            <w:r w:rsidRPr="00270DFB">
              <w:rPr>
                <w:rFonts w:eastAsia="Calibri" w:cs="Times New Roman"/>
                <w:b/>
                <w:bCs/>
                <w:color w:val="FFFFFF" w:themeColor="background1"/>
              </w:rPr>
              <w:t>Remarques</w:t>
            </w:r>
          </w:p>
        </w:tc>
        <w:tc>
          <w:tcPr>
            <w:tcW w:w="388" w:type="pct"/>
            <w:shd w:val="clear" w:color="auto" w:fill="2E74B5" w:themeFill="accent1" w:themeFillShade="BF"/>
            <w:hideMark/>
          </w:tcPr>
          <w:p w:rsidR="00E37A88" w:rsidRPr="00270DFB" w:rsidRDefault="00E37A88" w:rsidP="00E16DCA">
            <w:pPr>
              <w:spacing w:after="160" w:line="259" w:lineRule="auto"/>
              <w:jc w:val="center"/>
              <w:rPr>
                <w:rFonts w:eastAsia="Calibri" w:cs="Times New Roman"/>
                <w:b/>
                <w:bCs/>
                <w:color w:val="FFFFFF" w:themeColor="background1"/>
              </w:rPr>
            </w:pPr>
            <w:r w:rsidRPr="00270DFB">
              <w:rPr>
                <w:rFonts w:eastAsia="Calibri" w:cs="Times New Roman"/>
                <w:b/>
                <w:bCs/>
                <w:color w:val="FFFFFF" w:themeColor="background1"/>
              </w:rPr>
              <w:t>Degré de prise en compte</w:t>
            </w:r>
          </w:p>
        </w:tc>
      </w:tr>
      <w:tr w:rsidR="00E37A88" w:rsidRPr="00336B22" w:rsidTr="007A45BE">
        <w:trPr>
          <w:trHeight w:val="3676"/>
        </w:trPr>
        <w:tc>
          <w:tcPr>
            <w:tcW w:w="279" w:type="pct"/>
            <w:hideMark/>
          </w:tcPr>
          <w:p w:rsidR="00E37A88" w:rsidRPr="00336B22" w:rsidRDefault="00E37A88" w:rsidP="00E16DCA">
            <w:pPr>
              <w:spacing w:after="160" w:line="259" w:lineRule="auto"/>
              <w:jc w:val="center"/>
              <w:rPr>
                <w:rFonts w:eastAsia="Times New Roman" w:cs="Times New Roman"/>
                <w:b/>
                <w:bCs/>
                <w:color w:val="44546A" w:themeColor="text2"/>
                <w:sz w:val="18"/>
                <w:szCs w:val="18"/>
                <w:lang w:eastAsia="fr-FR"/>
              </w:rPr>
            </w:pPr>
            <w:r w:rsidRPr="00336B22">
              <w:rPr>
                <w:rFonts w:eastAsia="Times New Roman" w:cs="Times New Roman"/>
                <w:b/>
                <w:bCs/>
                <w:color w:val="44546A" w:themeColor="text2"/>
                <w:sz w:val="18"/>
                <w:szCs w:val="18"/>
                <w:lang w:eastAsia="fr-FR"/>
              </w:rPr>
              <w:t>OT7</w:t>
            </w:r>
          </w:p>
        </w:tc>
        <w:tc>
          <w:tcPr>
            <w:tcW w:w="1711" w:type="pct"/>
            <w:hideMark/>
          </w:tcPr>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Améliorer l'offre de  transports collectifs aux populations</w:t>
            </w: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Optimiser les réseaux de  transport urbains à l'échelle des agglomérations urbaines</w:t>
            </w:r>
            <w:r w:rsidRPr="00336B22">
              <w:rPr>
                <w:rFonts w:eastAsia="Times New Roman" w:cs="Times New Roman"/>
                <w:color w:val="44546A" w:themeColor="text2"/>
                <w:sz w:val="18"/>
                <w:szCs w:val="18"/>
                <w:lang w:eastAsia="fr-FR"/>
              </w:rPr>
              <w:br/>
              <w:t>- favoriser les investissements dans les transports pour une meilleure attractivité touristique et le développement économique des territoires, en particulier pour assurer les interconnexions entre le RTE-T et les réseaux secondaires ou tertiaires.</w:t>
            </w: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sensibilisation et incitation à l'utilisation des transports sobres et doux</w:t>
            </w:r>
            <w:r w:rsidRPr="00336B22">
              <w:rPr>
                <w:rFonts w:eastAsia="Times New Roman" w:cs="Times New Roman"/>
                <w:color w:val="44546A" w:themeColor="text2"/>
                <w:sz w:val="18"/>
                <w:szCs w:val="18"/>
                <w:lang w:eastAsia="fr-FR"/>
              </w:rPr>
              <w:br/>
              <w:t>augmenter l'efficacité et la rentabilité des transports de marchandises en ville</w:t>
            </w:r>
            <w:r w:rsidRPr="00336B22">
              <w:rPr>
                <w:rFonts w:eastAsia="Times New Roman" w:cs="Times New Roman"/>
                <w:color w:val="44546A" w:themeColor="text2"/>
                <w:sz w:val="18"/>
                <w:szCs w:val="18"/>
                <w:lang w:eastAsia="fr-FR"/>
              </w:rPr>
              <w:br/>
              <w:t>- promouvoir l'adaptation des véhicules aux nouveaux besoins de mobilité urbaine</w:t>
            </w:r>
            <w:r w:rsidRPr="00336B22">
              <w:rPr>
                <w:rFonts w:eastAsia="Times New Roman" w:cs="Times New Roman"/>
                <w:color w:val="44546A" w:themeColor="text2"/>
                <w:sz w:val="18"/>
                <w:szCs w:val="18"/>
                <w:lang w:eastAsia="fr-FR"/>
              </w:rPr>
              <w:br/>
              <w:t>- projet de passage au GNL par façade maritime</w:t>
            </w: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faire évoluer le rôle de l'automobile à l'échelle des agglomérations urbaines... en développant les plans de déplacement entreprise (PDE) et interentreprises (PDIE).</w:t>
            </w: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br/>
              <w:t>(Spécificité RUP)</w:t>
            </w: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Mettre à niveau toutes les infrastructures portuaires</w:t>
            </w:r>
          </w:p>
        </w:tc>
        <w:tc>
          <w:tcPr>
            <w:tcW w:w="1748" w:type="pct"/>
            <w:hideMark/>
          </w:tcPr>
          <w:p w:rsidR="00E37A88" w:rsidRPr="00336B22" w:rsidRDefault="0000029E" w:rsidP="00E16DCA">
            <w:pPr>
              <w:spacing w:after="160" w:line="259" w:lineRule="auto"/>
              <w:jc w:val="both"/>
              <w:rPr>
                <w:rFonts w:eastAsia="Times New Roman" w:cs="Times New Roman"/>
                <w:b/>
                <w:bCs/>
                <w:color w:val="44546A" w:themeColor="text2"/>
                <w:sz w:val="18"/>
                <w:szCs w:val="18"/>
                <w:lang w:eastAsia="fr-FR"/>
              </w:rPr>
            </w:pPr>
            <w:r>
              <w:rPr>
                <w:rFonts w:eastAsia="Times New Roman" w:cs="Times New Roman"/>
                <w:bCs/>
                <w:color w:val="44546A" w:themeColor="text2"/>
                <w:sz w:val="18"/>
                <w:szCs w:val="18"/>
                <w:lang w:eastAsia="fr-FR"/>
              </w:rPr>
              <w:t xml:space="preserve"> OS 7</w:t>
            </w:r>
            <w:r w:rsidR="00E37A88" w:rsidRPr="00336B22">
              <w:rPr>
                <w:rFonts w:eastAsia="Times New Roman" w:cs="Times New Roman"/>
                <w:bCs/>
                <w:color w:val="44546A" w:themeColor="text2"/>
                <w:sz w:val="18"/>
                <w:szCs w:val="18"/>
                <w:lang w:eastAsia="fr-FR"/>
              </w:rPr>
              <w:t xml:space="preserve"> </w:t>
            </w:r>
          </w:p>
          <w:p w:rsidR="00E37A88" w:rsidRPr="00336B22" w:rsidRDefault="00E37A88" w:rsidP="00E16DCA">
            <w:pPr>
              <w:spacing w:after="160" w:line="259" w:lineRule="auto"/>
              <w:jc w:val="both"/>
              <w:rPr>
                <w:rFonts w:eastAsia="Times New Roman" w:cs="Times New Roman"/>
                <w:b/>
                <w:bCs/>
                <w:color w:val="44546A" w:themeColor="text2"/>
                <w:sz w:val="18"/>
                <w:szCs w:val="18"/>
                <w:lang w:eastAsia="fr-FR"/>
              </w:rPr>
            </w:pPr>
          </w:p>
          <w:p w:rsidR="00E37A88" w:rsidRPr="00336B22" w:rsidRDefault="00E37A88" w:rsidP="00E16DCA">
            <w:pPr>
              <w:spacing w:after="160" w:line="259" w:lineRule="auto"/>
              <w:jc w:val="both"/>
              <w:rPr>
                <w:rFonts w:eastAsia="Times New Roman" w:cs="Times New Roman"/>
                <w:bCs/>
                <w:color w:val="44546A" w:themeColor="text2"/>
                <w:sz w:val="18"/>
                <w:szCs w:val="18"/>
                <w:lang w:eastAsia="fr-FR"/>
              </w:rPr>
            </w:pPr>
            <w:r w:rsidRPr="00336B22">
              <w:rPr>
                <w:rFonts w:eastAsia="Times New Roman" w:cs="Times New Roman"/>
                <w:color w:val="44546A" w:themeColor="text2"/>
                <w:sz w:val="18"/>
                <w:szCs w:val="18"/>
                <w:lang w:eastAsia="fr-FR"/>
              </w:rPr>
              <w:t xml:space="preserve">  </w:t>
            </w:r>
            <w:r w:rsidRPr="00336B22">
              <w:rPr>
                <w:rFonts w:eastAsia="Times New Roman" w:cs="Times New Roman"/>
                <w:color w:val="44546A" w:themeColor="text2"/>
                <w:sz w:val="18"/>
                <w:szCs w:val="18"/>
                <w:lang w:eastAsia="fr-FR"/>
              </w:rPr>
              <w:br/>
            </w:r>
            <w:r w:rsidRPr="00336B22">
              <w:rPr>
                <w:rFonts w:eastAsia="Times New Roman" w:cs="Times New Roman"/>
                <w:color w:val="44546A" w:themeColor="text2"/>
                <w:sz w:val="18"/>
                <w:szCs w:val="18"/>
                <w:lang w:eastAsia="fr-FR"/>
              </w:rPr>
              <w:br/>
            </w:r>
            <w:r w:rsidR="007A45BE">
              <w:rPr>
                <w:rFonts w:eastAsia="Times New Roman" w:cs="Times New Roman"/>
                <w:bCs/>
                <w:color w:val="44546A" w:themeColor="text2"/>
                <w:sz w:val="18"/>
                <w:szCs w:val="18"/>
                <w:lang w:eastAsia="fr-FR"/>
              </w:rPr>
              <w:t>OS 15</w:t>
            </w:r>
            <w:r w:rsidRPr="00336B22">
              <w:rPr>
                <w:rFonts w:eastAsia="Times New Roman" w:cs="Times New Roman"/>
                <w:bCs/>
                <w:color w:val="44546A" w:themeColor="text2"/>
                <w:sz w:val="18"/>
                <w:szCs w:val="18"/>
                <w:lang w:eastAsia="fr-FR"/>
              </w:rPr>
              <w:t xml:space="preserve"> </w:t>
            </w:r>
            <w:r w:rsidR="007A45BE">
              <w:rPr>
                <w:rFonts w:eastAsia="Times New Roman" w:cs="Times New Roman"/>
                <w:bCs/>
                <w:color w:val="44546A" w:themeColor="text2"/>
                <w:sz w:val="18"/>
                <w:szCs w:val="18"/>
                <w:lang w:eastAsia="fr-FR"/>
              </w:rPr>
              <w:t>et OS 16</w:t>
            </w:r>
          </w:p>
          <w:p w:rsidR="007A45BE" w:rsidRPr="00336B22" w:rsidRDefault="007A45BE" w:rsidP="007A45BE">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xml:space="preserve">Le PO </w:t>
            </w:r>
            <w:r>
              <w:rPr>
                <w:rFonts w:eastAsia="Times New Roman" w:cs="Times New Roman"/>
                <w:color w:val="44546A" w:themeColor="text2"/>
                <w:sz w:val="18"/>
                <w:szCs w:val="18"/>
                <w:lang w:eastAsia="fr-FR"/>
              </w:rPr>
              <w:t>précise</w:t>
            </w:r>
            <w:r w:rsidRPr="00336B22">
              <w:rPr>
                <w:rFonts w:eastAsia="Times New Roman" w:cs="Times New Roman"/>
                <w:color w:val="44546A" w:themeColor="text2"/>
                <w:sz w:val="18"/>
                <w:szCs w:val="18"/>
                <w:lang w:eastAsia="fr-FR"/>
              </w:rPr>
              <w:t xml:space="preserve"> les actions prévues en matière d’efficacité des transports de marchandises en ville, d’adaptation des véhicules aux nouveaux besoins de mobilité urbaine, à l’évolution du rôle de l’automobile </w:t>
            </w:r>
            <w:r>
              <w:rPr>
                <w:rFonts w:eastAsia="Times New Roman" w:cs="Times New Roman"/>
                <w:color w:val="44546A" w:themeColor="text2"/>
                <w:sz w:val="18"/>
                <w:szCs w:val="18"/>
                <w:lang w:eastAsia="fr-FR"/>
              </w:rPr>
              <w:t>à l’échelle des agglomérations.</w:t>
            </w: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p>
        </w:tc>
        <w:tc>
          <w:tcPr>
            <w:tcW w:w="874" w:type="pct"/>
            <w:hideMark/>
          </w:tcPr>
          <w:p w:rsidR="00E37A88" w:rsidRPr="00336B22" w:rsidRDefault="00E37A88" w:rsidP="007A45BE">
            <w:pPr>
              <w:jc w:val="both"/>
              <w:rPr>
                <w:rFonts w:eastAsia="Times New Roman" w:cs="Times New Roman"/>
                <w:color w:val="44546A" w:themeColor="text2"/>
                <w:sz w:val="18"/>
                <w:szCs w:val="18"/>
                <w:lang w:eastAsia="fr-FR"/>
              </w:rPr>
            </w:pPr>
          </w:p>
        </w:tc>
        <w:tc>
          <w:tcPr>
            <w:tcW w:w="388" w:type="pct"/>
            <w:noWrap/>
            <w:hideMark/>
          </w:tcPr>
          <w:p w:rsidR="00E37A88" w:rsidRPr="00336B22" w:rsidRDefault="00E37A88" w:rsidP="00E16DCA">
            <w:pPr>
              <w:spacing w:after="160" w:line="259" w:lineRule="auto"/>
              <w:jc w:val="center"/>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w:t>
            </w:r>
          </w:p>
        </w:tc>
      </w:tr>
    </w:tbl>
    <w:p w:rsidR="00E37A88" w:rsidRPr="00336B22" w:rsidRDefault="00E37A88" w:rsidP="00E37A88">
      <w:pPr>
        <w:rPr>
          <w:rFonts w:eastAsia="+mn-ea" w:cs="+mn-cs"/>
          <w:b/>
          <w:bCs/>
          <w:color w:val="44546A" w:themeColor="text2"/>
          <w:kern w:val="24"/>
          <w:sz w:val="26"/>
          <w:szCs w:val="26"/>
          <w:lang w:eastAsia="fr-FR"/>
        </w:rPr>
      </w:pPr>
    </w:p>
    <w:p w:rsidR="00E37A88" w:rsidRPr="00336B22" w:rsidRDefault="00E37A88" w:rsidP="00E37A88">
      <w:pPr>
        <w:rPr>
          <w:rFonts w:eastAsia="+mn-ea" w:cs="+mn-cs"/>
          <w:b/>
          <w:bCs/>
          <w:color w:val="44546A" w:themeColor="text2"/>
          <w:kern w:val="24"/>
          <w:sz w:val="26"/>
          <w:szCs w:val="26"/>
          <w:lang w:eastAsia="fr-FR"/>
        </w:rPr>
      </w:pPr>
    </w:p>
    <w:p w:rsidR="00E37A88" w:rsidRPr="00336B22" w:rsidRDefault="00E37A88" w:rsidP="00E37A88">
      <w:pPr>
        <w:rPr>
          <w:rFonts w:eastAsia="+mn-ea" w:cs="+mn-cs"/>
          <w:b/>
          <w:bCs/>
          <w:color w:val="44546A" w:themeColor="text2"/>
          <w:kern w:val="24"/>
          <w:sz w:val="26"/>
          <w:szCs w:val="26"/>
          <w:lang w:eastAsia="fr-FR"/>
        </w:rPr>
      </w:pPr>
    </w:p>
    <w:tbl>
      <w:tblPr>
        <w:tblW w:w="5378"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60"/>
        <w:gridCol w:w="4751"/>
        <w:gridCol w:w="5528"/>
        <w:gridCol w:w="2129"/>
        <w:gridCol w:w="1133"/>
      </w:tblGrid>
      <w:tr w:rsidR="00E37A88" w:rsidRPr="00336B22" w:rsidTr="00E16DCA">
        <w:trPr>
          <w:trHeight w:val="444"/>
        </w:trPr>
        <w:tc>
          <w:tcPr>
            <w:tcW w:w="363" w:type="pct"/>
            <w:shd w:val="clear" w:color="auto" w:fill="2E74B5" w:themeFill="accent1" w:themeFillShade="BF"/>
            <w:vAlign w:val="center"/>
            <w:hideMark/>
          </w:tcPr>
          <w:p w:rsidR="00E37A88" w:rsidRPr="00336B22" w:rsidRDefault="00E37A88" w:rsidP="00E16DCA">
            <w:pPr>
              <w:spacing w:after="0" w:line="240" w:lineRule="auto"/>
              <w:jc w:val="center"/>
              <w:rPr>
                <w:rFonts w:eastAsia="Times New Roman" w:cs="Times New Roman"/>
                <w:b/>
                <w:bCs/>
                <w:color w:val="44546A" w:themeColor="text2"/>
                <w:sz w:val="18"/>
                <w:szCs w:val="18"/>
                <w:lang w:eastAsia="fr-FR"/>
              </w:rPr>
            </w:pPr>
            <w:r w:rsidRPr="00336B22">
              <w:rPr>
                <w:rFonts w:eastAsia="Times New Roman" w:cs="Times New Roman"/>
                <w:b/>
                <w:bCs/>
                <w:color w:val="44546A" w:themeColor="text2"/>
                <w:sz w:val="18"/>
                <w:szCs w:val="18"/>
                <w:lang w:eastAsia="fr-FR"/>
              </w:rPr>
              <w:t> </w:t>
            </w:r>
          </w:p>
        </w:tc>
        <w:tc>
          <w:tcPr>
            <w:tcW w:w="1627" w:type="pct"/>
            <w:shd w:val="clear" w:color="auto" w:fill="2E74B5" w:themeFill="accent1" w:themeFillShade="BF"/>
            <w:vAlign w:val="center"/>
            <w:hideMark/>
          </w:tcPr>
          <w:p w:rsidR="00E37A88" w:rsidRPr="00270DFB" w:rsidRDefault="00E37A88" w:rsidP="00E16DCA">
            <w:pPr>
              <w:jc w:val="center"/>
              <w:rPr>
                <w:rFonts w:eastAsia="Calibri" w:cs="Times New Roman"/>
                <w:b/>
                <w:bCs/>
                <w:color w:val="FFFFFF" w:themeColor="background1"/>
              </w:rPr>
            </w:pPr>
            <w:r w:rsidRPr="00270DFB">
              <w:rPr>
                <w:rFonts w:eastAsia="Calibri" w:cs="Times New Roman"/>
                <w:b/>
                <w:bCs/>
                <w:color w:val="FFFFFF" w:themeColor="background1"/>
              </w:rPr>
              <w:t>Accord de Partenariat 2014-2020</w:t>
            </w:r>
          </w:p>
        </w:tc>
        <w:tc>
          <w:tcPr>
            <w:tcW w:w="1893" w:type="pct"/>
            <w:shd w:val="clear" w:color="auto" w:fill="2E74B5" w:themeFill="accent1" w:themeFillShade="BF"/>
            <w:vAlign w:val="center"/>
            <w:hideMark/>
          </w:tcPr>
          <w:p w:rsidR="00E37A88" w:rsidRPr="00270DFB" w:rsidRDefault="00E37A88" w:rsidP="00E16DCA">
            <w:pPr>
              <w:jc w:val="center"/>
              <w:rPr>
                <w:rFonts w:eastAsia="Calibri" w:cs="Times New Roman"/>
                <w:b/>
                <w:bCs/>
                <w:color w:val="FFFFFF" w:themeColor="background1"/>
              </w:rPr>
            </w:pPr>
            <w:r w:rsidRPr="00270DFB">
              <w:rPr>
                <w:rFonts w:eastAsia="Calibri" w:cs="Times New Roman"/>
                <w:b/>
                <w:bCs/>
                <w:color w:val="FFFFFF" w:themeColor="background1"/>
              </w:rPr>
              <w:t>PO Région</w:t>
            </w:r>
          </w:p>
        </w:tc>
        <w:tc>
          <w:tcPr>
            <w:tcW w:w="729" w:type="pct"/>
            <w:shd w:val="clear" w:color="auto" w:fill="2E74B5" w:themeFill="accent1" w:themeFillShade="BF"/>
            <w:vAlign w:val="center"/>
            <w:hideMark/>
          </w:tcPr>
          <w:p w:rsidR="00E37A88" w:rsidRPr="00270DFB" w:rsidRDefault="00E37A88" w:rsidP="00E16DCA">
            <w:pPr>
              <w:jc w:val="center"/>
              <w:rPr>
                <w:rFonts w:eastAsia="Calibri" w:cs="Times New Roman"/>
                <w:b/>
                <w:bCs/>
                <w:color w:val="FFFFFF" w:themeColor="background1"/>
              </w:rPr>
            </w:pPr>
            <w:r w:rsidRPr="00270DFB">
              <w:rPr>
                <w:rFonts w:eastAsia="Calibri" w:cs="Times New Roman"/>
                <w:b/>
                <w:bCs/>
                <w:color w:val="FFFFFF" w:themeColor="background1"/>
              </w:rPr>
              <w:t>Remarques</w:t>
            </w:r>
          </w:p>
        </w:tc>
        <w:tc>
          <w:tcPr>
            <w:tcW w:w="388" w:type="pct"/>
            <w:shd w:val="clear" w:color="auto" w:fill="2E74B5" w:themeFill="accent1" w:themeFillShade="BF"/>
            <w:vAlign w:val="center"/>
            <w:hideMark/>
          </w:tcPr>
          <w:p w:rsidR="00E37A88" w:rsidRPr="00270DFB" w:rsidRDefault="00E37A88" w:rsidP="00E16DCA">
            <w:pPr>
              <w:jc w:val="center"/>
              <w:rPr>
                <w:rFonts w:eastAsia="Calibri" w:cs="Times New Roman"/>
                <w:b/>
                <w:bCs/>
                <w:color w:val="FFFFFF" w:themeColor="background1"/>
              </w:rPr>
            </w:pPr>
            <w:r w:rsidRPr="00270DFB">
              <w:rPr>
                <w:rFonts w:eastAsia="Calibri" w:cs="Times New Roman"/>
                <w:b/>
                <w:bCs/>
                <w:color w:val="FFFFFF" w:themeColor="background1"/>
              </w:rPr>
              <w:t xml:space="preserve">Degré de prise en compte </w:t>
            </w:r>
          </w:p>
        </w:tc>
      </w:tr>
      <w:tr w:rsidR="00E37A88" w:rsidRPr="00336B22" w:rsidTr="00E16DCA">
        <w:trPr>
          <w:trHeight w:val="3247"/>
        </w:trPr>
        <w:tc>
          <w:tcPr>
            <w:tcW w:w="363" w:type="pct"/>
            <w:shd w:val="clear" w:color="auto" w:fill="auto"/>
            <w:vAlign w:val="center"/>
            <w:hideMark/>
          </w:tcPr>
          <w:p w:rsidR="00E37A88" w:rsidRPr="00336B22" w:rsidRDefault="00E37A88" w:rsidP="00E16DCA">
            <w:pPr>
              <w:spacing w:after="0" w:line="240" w:lineRule="auto"/>
              <w:jc w:val="center"/>
              <w:rPr>
                <w:rFonts w:eastAsia="Times New Roman" w:cs="Times New Roman"/>
                <w:b/>
                <w:bCs/>
                <w:color w:val="44546A" w:themeColor="text2"/>
                <w:sz w:val="18"/>
                <w:szCs w:val="18"/>
                <w:lang w:eastAsia="fr-FR"/>
              </w:rPr>
            </w:pPr>
            <w:r w:rsidRPr="00336B22">
              <w:rPr>
                <w:rFonts w:eastAsia="Times New Roman" w:cs="Times New Roman"/>
                <w:b/>
                <w:bCs/>
                <w:color w:val="44546A" w:themeColor="text2"/>
                <w:sz w:val="18"/>
                <w:szCs w:val="18"/>
                <w:lang w:eastAsia="fr-FR"/>
              </w:rPr>
              <w:t>OT 8</w:t>
            </w:r>
          </w:p>
        </w:tc>
        <w:tc>
          <w:tcPr>
            <w:tcW w:w="1627" w:type="pct"/>
            <w:shd w:val="clear" w:color="auto" w:fill="auto"/>
            <w:hideMark/>
          </w:tcPr>
          <w:p w:rsidR="00E37A88" w:rsidRPr="00336B22" w:rsidRDefault="00E37A88" w:rsidP="00E16DCA">
            <w:pPr>
              <w:spacing w:after="0" w:line="240"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Améliorer le fonctionnement du SPE (personnalisation, territorialisation, professionnalisation des agents SPE</w:t>
            </w:r>
          </w:p>
          <w:p w:rsidR="00E37A88" w:rsidRPr="00336B22" w:rsidRDefault="00E37A88" w:rsidP="00E16DCA">
            <w:pPr>
              <w:spacing w:after="0" w:line="240"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accroitre la mise en réseau des acteurs (entreprises, filières, infrastructures encourageant le télétravail)</w:t>
            </w:r>
          </w:p>
          <w:p w:rsidR="00E37A88" w:rsidRPr="00336B22" w:rsidRDefault="00E37A88" w:rsidP="00E16DCA">
            <w:pPr>
              <w:spacing w:after="0" w:line="240"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améliorer l'employabilité des salariés les moins qualifiés et les plus fragiles et sécuriser les transitions professionnelles (gestion prévisionnelle des RH - soutien à la création d'entreprises par les DE)</w:t>
            </w:r>
          </w:p>
          <w:p w:rsidR="00E37A88" w:rsidRPr="00336B22" w:rsidRDefault="00E37A88" w:rsidP="00E16DCA">
            <w:pPr>
              <w:spacing w:after="0" w:line="240"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permettre au NEET d'accéder à un premier emploi</w:t>
            </w:r>
          </w:p>
          <w:p w:rsidR="00E37A88" w:rsidRPr="00336B22" w:rsidRDefault="00E37A88" w:rsidP="00E16DCA">
            <w:pPr>
              <w:spacing w:after="0" w:line="240"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égalité salariale et professionnelle H/F</w:t>
            </w:r>
          </w:p>
          <w:p w:rsidR="00E37A88" w:rsidRPr="00336B22" w:rsidRDefault="00E37A88" w:rsidP="00E16DCA">
            <w:pPr>
              <w:spacing w:after="0" w:line="240"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br/>
              <w:t>(Spécificité RUP)</w:t>
            </w:r>
          </w:p>
          <w:p w:rsidR="00E37A88" w:rsidRPr="00336B22" w:rsidRDefault="00E37A88" w:rsidP="00E16DCA">
            <w:pPr>
              <w:spacing w:after="0" w:line="240"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Améliorer la mobilité géographique des personnes en formation et des demandeurs d'emploi</w:t>
            </w:r>
          </w:p>
        </w:tc>
        <w:tc>
          <w:tcPr>
            <w:tcW w:w="1893" w:type="pct"/>
            <w:shd w:val="clear" w:color="auto" w:fill="auto"/>
          </w:tcPr>
          <w:p w:rsidR="00E37A88" w:rsidRPr="00336B22" w:rsidRDefault="00E37A88" w:rsidP="00E16DCA">
            <w:pPr>
              <w:spacing w:after="0" w:line="240"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OS n</w:t>
            </w:r>
            <w:r w:rsidR="007A45BE">
              <w:rPr>
                <w:rFonts w:eastAsia="Times New Roman" w:cs="Times New Roman"/>
                <w:color w:val="44546A" w:themeColor="text2"/>
                <w:sz w:val="18"/>
                <w:szCs w:val="18"/>
                <w:lang w:eastAsia="fr-FR"/>
              </w:rPr>
              <w:t>on intégré a</w:t>
            </w:r>
            <w:r w:rsidRPr="00336B22">
              <w:rPr>
                <w:rFonts w:eastAsia="Times New Roman" w:cs="Times New Roman"/>
                <w:color w:val="44546A" w:themeColor="text2"/>
                <w:sz w:val="18"/>
                <w:szCs w:val="18"/>
                <w:lang w:eastAsia="fr-FR"/>
              </w:rPr>
              <w:t>u PO.</w:t>
            </w:r>
          </w:p>
        </w:tc>
        <w:tc>
          <w:tcPr>
            <w:tcW w:w="729" w:type="pct"/>
            <w:shd w:val="clear" w:color="auto" w:fill="auto"/>
          </w:tcPr>
          <w:p w:rsidR="00E37A88" w:rsidRPr="00336B22" w:rsidRDefault="00E37A88" w:rsidP="00E16DCA">
            <w:pPr>
              <w:spacing w:after="0" w:line="240" w:lineRule="auto"/>
              <w:jc w:val="both"/>
              <w:rPr>
                <w:rFonts w:eastAsia="Times New Roman" w:cs="Times New Roman"/>
                <w:color w:val="44546A" w:themeColor="text2"/>
                <w:sz w:val="18"/>
                <w:szCs w:val="18"/>
                <w:lang w:eastAsia="fr-FR"/>
              </w:rPr>
            </w:pPr>
          </w:p>
        </w:tc>
        <w:tc>
          <w:tcPr>
            <w:tcW w:w="388" w:type="pct"/>
            <w:shd w:val="clear" w:color="auto" w:fill="auto"/>
            <w:noWrap/>
          </w:tcPr>
          <w:p w:rsidR="00E37A88" w:rsidRPr="00336B22" w:rsidRDefault="00E37A88" w:rsidP="00E16DCA">
            <w:pPr>
              <w:spacing w:after="0" w:line="240" w:lineRule="auto"/>
              <w:jc w:val="center"/>
              <w:rPr>
                <w:rFonts w:eastAsia="Times New Roman" w:cs="Times New Roman"/>
                <w:color w:val="44546A" w:themeColor="text2"/>
                <w:sz w:val="18"/>
                <w:szCs w:val="18"/>
                <w:lang w:eastAsia="fr-FR"/>
              </w:rPr>
            </w:pPr>
          </w:p>
        </w:tc>
      </w:tr>
      <w:tr w:rsidR="00E37A88" w:rsidRPr="00336B22" w:rsidTr="00E16DCA">
        <w:trPr>
          <w:trHeight w:val="4115"/>
        </w:trPr>
        <w:tc>
          <w:tcPr>
            <w:tcW w:w="363" w:type="pct"/>
            <w:shd w:val="clear" w:color="auto" w:fill="auto"/>
            <w:vAlign w:val="center"/>
          </w:tcPr>
          <w:p w:rsidR="00E37A88" w:rsidRPr="00336B22" w:rsidRDefault="00E37A88" w:rsidP="00E16DCA">
            <w:pPr>
              <w:spacing w:after="0" w:line="240" w:lineRule="auto"/>
              <w:jc w:val="center"/>
              <w:rPr>
                <w:rFonts w:eastAsia="Times New Roman" w:cs="Times New Roman"/>
                <w:b/>
                <w:bCs/>
                <w:color w:val="44546A" w:themeColor="text2"/>
                <w:sz w:val="18"/>
                <w:szCs w:val="18"/>
                <w:lang w:eastAsia="fr-FR"/>
              </w:rPr>
            </w:pPr>
            <w:r w:rsidRPr="00336B22">
              <w:rPr>
                <w:rFonts w:eastAsia="Times New Roman" w:cs="Times New Roman"/>
                <w:b/>
                <w:bCs/>
                <w:color w:val="44546A" w:themeColor="text2"/>
                <w:sz w:val="18"/>
                <w:szCs w:val="18"/>
                <w:lang w:eastAsia="fr-FR"/>
              </w:rPr>
              <w:t>OT9</w:t>
            </w:r>
          </w:p>
        </w:tc>
        <w:tc>
          <w:tcPr>
            <w:tcW w:w="1627" w:type="pct"/>
            <w:shd w:val="clear" w:color="auto" w:fill="auto"/>
          </w:tcPr>
          <w:p w:rsidR="00E37A88" w:rsidRPr="00336B22" w:rsidRDefault="00E37A88" w:rsidP="00E16DCA">
            <w:pPr>
              <w:spacing w:after="0" w:line="240"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Construire des parcours intégrés vers l'emploi des personnes qui en sont le plus éloignés (acteurs culturels, lutte contre les discriminations)</w:t>
            </w:r>
          </w:p>
          <w:p w:rsidR="00E37A88" w:rsidRPr="00336B22" w:rsidRDefault="00E37A88" w:rsidP="00E16DCA">
            <w:pPr>
              <w:spacing w:after="0" w:line="240"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assurer une meilleure coordination sur les territoires des différents acteurs du domaine de l'inclusion (notamment en soutenant le secteur ESS, en investissant dans l'infrastructure médicale et sociale)</w:t>
            </w:r>
          </w:p>
          <w:p w:rsidR="00E37A88" w:rsidRPr="00336B22" w:rsidRDefault="00E37A88" w:rsidP="00E16DCA">
            <w:pPr>
              <w:spacing w:after="0" w:line="240"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participer à la mise en œuvre du Plan Pluriannuel contre la pauvreté et pour l'inclusion sociale</w:t>
            </w:r>
          </w:p>
          <w:p w:rsidR="00E37A88" w:rsidRPr="00336B22" w:rsidRDefault="00E37A88" w:rsidP="00E16DCA">
            <w:pPr>
              <w:spacing w:after="0" w:line="240"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rénover physiquement et économiquement les quartiers prioritaires de la politique de la ville</w:t>
            </w:r>
          </w:p>
          <w:p w:rsidR="00E37A88" w:rsidRPr="00336B22" w:rsidRDefault="00E37A88" w:rsidP="00E16DCA">
            <w:pPr>
              <w:spacing w:after="0" w:line="240"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br/>
              <w:t>(Spécificité RUP)</w:t>
            </w:r>
          </w:p>
          <w:p w:rsidR="00E37A88" w:rsidRPr="00336B22" w:rsidRDefault="00E37A88" w:rsidP="00E16DCA">
            <w:pPr>
              <w:spacing w:after="0" w:line="240"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Résorber l'habitat insalubre et accompagner le public concerné</w:t>
            </w:r>
          </w:p>
        </w:tc>
        <w:tc>
          <w:tcPr>
            <w:tcW w:w="1893" w:type="pct"/>
            <w:shd w:val="clear" w:color="auto" w:fill="auto"/>
          </w:tcPr>
          <w:p w:rsidR="00E37A88" w:rsidRPr="00336B22" w:rsidRDefault="007A45BE" w:rsidP="00E16DCA">
            <w:pPr>
              <w:spacing w:after="0" w:line="240" w:lineRule="auto"/>
              <w:jc w:val="both"/>
              <w:rPr>
                <w:rFonts w:eastAsia="Times New Roman" w:cs="Times New Roman"/>
                <w:bCs/>
                <w:color w:val="44546A" w:themeColor="text2"/>
                <w:sz w:val="18"/>
                <w:szCs w:val="18"/>
                <w:lang w:eastAsia="fr-FR"/>
              </w:rPr>
            </w:pPr>
            <w:r>
              <w:rPr>
                <w:rFonts w:eastAsia="Times New Roman" w:cs="Times New Roman"/>
                <w:bCs/>
                <w:color w:val="44546A" w:themeColor="text2"/>
                <w:sz w:val="18"/>
                <w:szCs w:val="18"/>
                <w:lang w:eastAsia="fr-FR"/>
              </w:rPr>
              <w:t xml:space="preserve"> OS 12 </w:t>
            </w:r>
          </w:p>
          <w:p w:rsidR="00E37A88" w:rsidRPr="00336B22" w:rsidRDefault="00E37A88" w:rsidP="00E16DCA">
            <w:pPr>
              <w:spacing w:after="0" w:line="240" w:lineRule="auto"/>
              <w:jc w:val="both"/>
              <w:rPr>
                <w:rFonts w:eastAsia="Times New Roman" w:cs="Times New Roman"/>
                <w:b/>
                <w:bCs/>
                <w:color w:val="44546A" w:themeColor="text2"/>
                <w:sz w:val="18"/>
                <w:szCs w:val="18"/>
                <w:lang w:eastAsia="fr-FR"/>
              </w:rPr>
            </w:pPr>
          </w:p>
          <w:p w:rsidR="00E37A88" w:rsidRPr="00336B22" w:rsidRDefault="00E37A88" w:rsidP="00E16DCA">
            <w:pPr>
              <w:spacing w:after="0" w:line="240" w:lineRule="auto"/>
              <w:jc w:val="both"/>
              <w:rPr>
                <w:rFonts w:eastAsia="Times New Roman" w:cs="Times New Roman"/>
                <w:color w:val="44546A" w:themeColor="text2"/>
                <w:sz w:val="18"/>
                <w:szCs w:val="18"/>
                <w:lang w:eastAsia="fr-FR"/>
              </w:rPr>
            </w:pPr>
            <w:r w:rsidRPr="00336B22">
              <w:rPr>
                <w:rFonts w:eastAsia="Times New Roman" w:cs="Times New Roman"/>
                <w:bCs/>
                <w:color w:val="44546A" w:themeColor="text2"/>
                <w:sz w:val="18"/>
                <w:szCs w:val="18"/>
                <w:lang w:eastAsia="fr-FR"/>
              </w:rPr>
              <w:t>Le périmètre du PO Etat concentre les actions relatives à l’emploi et à l’inclusion.</w:t>
            </w:r>
          </w:p>
        </w:tc>
        <w:tc>
          <w:tcPr>
            <w:tcW w:w="729" w:type="pct"/>
            <w:shd w:val="clear" w:color="auto" w:fill="auto"/>
          </w:tcPr>
          <w:p w:rsidR="00E37A88" w:rsidRPr="00336B22" w:rsidRDefault="00E37A88" w:rsidP="00E16DCA">
            <w:pPr>
              <w:spacing w:after="0" w:line="240" w:lineRule="auto"/>
              <w:jc w:val="both"/>
              <w:rPr>
                <w:rFonts w:eastAsia="Times New Roman" w:cs="Times New Roman"/>
                <w:color w:val="44546A" w:themeColor="text2"/>
                <w:sz w:val="18"/>
                <w:szCs w:val="18"/>
                <w:highlight w:val="yellow"/>
                <w:lang w:eastAsia="fr-FR"/>
              </w:rPr>
            </w:pPr>
          </w:p>
        </w:tc>
        <w:tc>
          <w:tcPr>
            <w:tcW w:w="388" w:type="pct"/>
            <w:shd w:val="clear" w:color="auto" w:fill="auto"/>
            <w:noWrap/>
          </w:tcPr>
          <w:p w:rsidR="00E37A88" w:rsidRPr="00336B22" w:rsidRDefault="00E37A88" w:rsidP="00E16DCA">
            <w:pPr>
              <w:spacing w:after="0" w:line="240" w:lineRule="auto"/>
              <w:jc w:val="center"/>
              <w:rPr>
                <w:rFonts w:eastAsia="Times New Roman" w:cs="Times New Roman"/>
                <w:color w:val="44546A" w:themeColor="text2"/>
                <w:sz w:val="18"/>
                <w:szCs w:val="18"/>
                <w:highlight w:val="yellow"/>
                <w:lang w:eastAsia="fr-FR"/>
              </w:rPr>
            </w:pPr>
            <w:r w:rsidRPr="00336B22">
              <w:rPr>
                <w:rFonts w:eastAsia="Times New Roman" w:cs="Times New Roman"/>
                <w:color w:val="44546A" w:themeColor="text2"/>
                <w:sz w:val="18"/>
                <w:szCs w:val="18"/>
                <w:lang w:eastAsia="fr-FR"/>
              </w:rPr>
              <w:t>+</w:t>
            </w:r>
          </w:p>
        </w:tc>
      </w:tr>
    </w:tbl>
    <w:p w:rsidR="00E37A88" w:rsidRPr="00336B22" w:rsidRDefault="00E37A88" w:rsidP="00E37A88">
      <w:pPr>
        <w:rPr>
          <w:rFonts w:eastAsia="+mn-ea" w:cs="+mn-cs"/>
          <w:b/>
          <w:bCs/>
          <w:color w:val="44546A" w:themeColor="text2"/>
          <w:kern w:val="24"/>
          <w:sz w:val="26"/>
          <w:szCs w:val="26"/>
          <w:lang w:eastAsia="fr-FR"/>
        </w:rPr>
      </w:pPr>
    </w:p>
    <w:tbl>
      <w:tblPr>
        <w:tblpPr w:leftFromText="141" w:rightFromText="141" w:vertAnchor="text" w:horzAnchor="margin" w:tblpXSpec="center" w:tblpY="329"/>
        <w:tblW w:w="5378" w:type="pct"/>
        <w:tblLayout w:type="fixed"/>
        <w:tblCellMar>
          <w:left w:w="70" w:type="dxa"/>
          <w:right w:w="70" w:type="dxa"/>
        </w:tblCellMar>
        <w:tblLook w:val="04A0"/>
      </w:tblPr>
      <w:tblGrid>
        <w:gridCol w:w="815"/>
        <w:gridCol w:w="4996"/>
        <w:gridCol w:w="4821"/>
        <w:gridCol w:w="2836"/>
        <w:gridCol w:w="1133"/>
      </w:tblGrid>
      <w:tr w:rsidR="00E37A88" w:rsidRPr="00336B22" w:rsidTr="00E16DCA">
        <w:trPr>
          <w:trHeight w:val="558"/>
        </w:trPr>
        <w:tc>
          <w:tcPr>
            <w:tcW w:w="279" w:type="pc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E37A88" w:rsidRPr="00336B22" w:rsidRDefault="00E37A88" w:rsidP="00E16DCA">
            <w:pPr>
              <w:spacing w:after="0" w:line="240" w:lineRule="auto"/>
              <w:jc w:val="center"/>
              <w:rPr>
                <w:rFonts w:eastAsia="Times New Roman" w:cs="Times New Roman"/>
                <w:b/>
                <w:bCs/>
                <w:color w:val="44546A" w:themeColor="text2"/>
                <w:sz w:val="18"/>
                <w:szCs w:val="18"/>
                <w:lang w:eastAsia="fr-FR"/>
              </w:rPr>
            </w:pPr>
            <w:r w:rsidRPr="00336B22">
              <w:rPr>
                <w:rFonts w:eastAsia="Times New Roman" w:cs="Times New Roman"/>
                <w:b/>
                <w:bCs/>
                <w:color w:val="44546A" w:themeColor="text2"/>
                <w:sz w:val="18"/>
                <w:szCs w:val="18"/>
                <w:lang w:eastAsia="fr-FR"/>
              </w:rPr>
              <w:t> </w:t>
            </w:r>
          </w:p>
        </w:tc>
        <w:tc>
          <w:tcPr>
            <w:tcW w:w="1711" w:type="pct"/>
            <w:tcBorders>
              <w:top w:val="single" w:sz="4" w:space="0" w:color="auto"/>
              <w:left w:val="nil"/>
              <w:bottom w:val="single" w:sz="4" w:space="0" w:color="auto"/>
              <w:right w:val="single" w:sz="4" w:space="0" w:color="auto"/>
            </w:tcBorders>
            <w:shd w:val="clear" w:color="auto" w:fill="2E74B5" w:themeFill="accent1" w:themeFillShade="BF"/>
            <w:vAlign w:val="center"/>
            <w:hideMark/>
          </w:tcPr>
          <w:p w:rsidR="00E37A88" w:rsidRPr="00270DFB" w:rsidRDefault="00E37A88" w:rsidP="00E16DCA">
            <w:pPr>
              <w:jc w:val="center"/>
              <w:rPr>
                <w:rFonts w:eastAsia="Calibri" w:cs="Times New Roman"/>
                <w:b/>
                <w:bCs/>
                <w:color w:val="FFFFFF" w:themeColor="background1"/>
              </w:rPr>
            </w:pPr>
            <w:r w:rsidRPr="00270DFB">
              <w:rPr>
                <w:rFonts w:eastAsia="Calibri" w:cs="Times New Roman"/>
                <w:b/>
                <w:bCs/>
                <w:color w:val="FFFFFF" w:themeColor="background1"/>
              </w:rPr>
              <w:t>Accord de Partenariat 2014-2020</w:t>
            </w:r>
          </w:p>
        </w:tc>
        <w:tc>
          <w:tcPr>
            <w:tcW w:w="1651" w:type="pct"/>
            <w:tcBorders>
              <w:top w:val="single" w:sz="4" w:space="0" w:color="auto"/>
              <w:left w:val="nil"/>
              <w:bottom w:val="single" w:sz="4" w:space="0" w:color="auto"/>
              <w:right w:val="single" w:sz="4" w:space="0" w:color="auto"/>
            </w:tcBorders>
            <w:shd w:val="clear" w:color="auto" w:fill="2E74B5" w:themeFill="accent1" w:themeFillShade="BF"/>
            <w:vAlign w:val="center"/>
            <w:hideMark/>
          </w:tcPr>
          <w:p w:rsidR="00E37A88" w:rsidRPr="00270DFB" w:rsidRDefault="00E37A88" w:rsidP="00E16DCA">
            <w:pPr>
              <w:jc w:val="center"/>
              <w:rPr>
                <w:rFonts w:eastAsia="Calibri" w:cs="Times New Roman"/>
                <w:b/>
                <w:bCs/>
                <w:color w:val="FFFFFF" w:themeColor="background1"/>
              </w:rPr>
            </w:pPr>
            <w:r w:rsidRPr="00270DFB">
              <w:rPr>
                <w:rFonts w:eastAsia="Calibri" w:cs="Times New Roman"/>
                <w:b/>
                <w:bCs/>
                <w:color w:val="FFFFFF" w:themeColor="background1"/>
              </w:rPr>
              <w:t>PO Région</w:t>
            </w:r>
          </w:p>
        </w:tc>
        <w:tc>
          <w:tcPr>
            <w:tcW w:w="971" w:type="pct"/>
            <w:tcBorders>
              <w:top w:val="single" w:sz="4" w:space="0" w:color="auto"/>
              <w:left w:val="nil"/>
              <w:bottom w:val="single" w:sz="4" w:space="0" w:color="auto"/>
              <w:right w:val="single" w:sz="4" w:space="0" w:color="auto"/>
            </w:tcBorders>
            <w:shd w:val="clear" w:color="auto" w:fill="2E74B5" w:themeFill="accent1" w:themeFillShade="BF"/>
            <w:vAlign w:val="center"/>
            <w:hideMark/>
          </w:tcPr>
          <w:p w:rsidR="00E37A88" w:rsidRPr="00270DFB" w:rsidRDefault="00E37A88" w:rsidP="00E16DCA">
            <w:pPr>
              <w:jc w:val="center"/>
              <w:rPr>
                <w:rFonts w:eastAsia="Calibri" w:cs="Times New Roman"/>
                <w:b/>
                <w:bCs/>
                <w:color w:val="FFFFFF" w:themeColor="background1"/>
              </w:rPr>
            </w:pPr>
            <w:r w:rsidRPr="00270DFB">
              <w:rPr>
                <w:rFonts w:eastAsia="Calibri" w:cs="Times New Roman"/>
                <w:b/>
                <w:bCs/>
                <w:color w:val="FFFFFF" w:themeColor="background1"/>
              </w:rPr>
              <w:t>Remarques</w:t>
            </w:r>
          </w:p>
        </w:tc>
        <w:tc>
          <w:tcPr>
            <w:tcW w:w="388" w:type="pct"/>
            <w:tcBorders>
              <w:top w:val="single" w:sz="4" w:space="0" w:color="auto"/>
              <w:left w:val="nil"/>
              <w:bottom w:val="single" w:sz="4" w:space="0" w:color="auto"/>
              <w:right w:val="single" w:sz="4" w:space="0" w:color="auto"/>
            </w:tcBorders>
            <w:shd w:val="clear" w:color="auto" w:fill="2E74B5" w:themeFill="accent1" w:themeFillShade="BF"/>
            <w:vAlign w:val="center"/>
            <w:hideMark/>
          </w:tcPr>
          <w:p w:rsidR="00E37A88" w:rsidRPr="00270DFB" w:rsidRDefault="00E37A88" w:rsidP="00E16DCA">
            <w:pPr>
              <w:jc w:val="center"/>
              <w:rPr>
                <w:rFonts w:eastAsia="Calibri" w:cs="Times New Roman"/>
                <w:b/>
                <w:bCs/>
                <w:color w:val="FFFFFF" w:themeColor="background1"/>
              </w:rPr>
            </w:pPr>
            <w:r w:rsidRPr="00270DFB">
              <w:rPr>
                <w:rFonts w:eastAsia="Calibri" w:cs="Times New Roman"/>
                <w:b/>
                <w:bCs/>
                <w:color w:val="FFFFFF" w:themeColor="background1"/>
              </w:rPr>
              <w:t xml:space="preserve">Degré de prise en compte </w:t>
            </w:r>
          </w:p>
        </w:tc>
      </w:tr>
      <w:tr w:rsidR="00E37A88" w:rsidRPr="00336B22" w:rsidTr="00E16DCA">
        <w:trPr>
          <w:trHeight w:val="609"/>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E37A88" w:rsidRPr="00336B22" w:rsidRDefault="00E37A88" w:rsidP="00E16DCA">
            <w:pPr>
              <w:spacing w:after="0" w:line="240" w:lineRule="auto"/>
              <w:jc w:val="center"/>
              <w:rPr>
                <w:rFonts w:eastAsia="Times New Roman" w:cs="Times New Roman"/>
                <w:b/>
                <w:bCs/>
                <w:color w:val="44546A" w:themeColor="text2"/>
                <w:sz w:val="18"/>
                <w:szCs w:val="18"/>
                <w:lang w:eastAsia="fr-FR"/>
              </w:rPr>
            </w:pPr>
          </w:p>
        </w:tc>
        <w:tc>
          <w:tcPr>
            <w:tcW w:w="1711" w:type="pct"/>
            <w:tcBorders>
              <w:top w:val="nil"/>
              <w:left w:val="nil"/>
              <w:bottom w:val="single" w:sz="4" w:space="0" w:color="auto"/>
              <w:right w:val="single" w:sz="4" w:space="0" w:color="auto"/>
            </w:tcBorders>
            <w:shd w:val="clear" w:color="auto" w:fill="auto"/>
            <w:hideMark/>
          </w:tcPr>
          <w:p w:rsidR="00E37A88" w:rsidRPr="00336B22" w:rsidRDefault="00E37A88" w:rsidP="00E16DCA">
            <w:pPr>
              <w:spacing w:after="0" w:line="240"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Réduire les écarts de formation tout au long de la vie entre les régions</w:t>
            </w:r>
            <w:r w:rsidRPr="00336B22">
              <w:rPr>
                <w:rFonts w:eastAsia="Times New Roman" w:cs="Times New Roman"/>
                <w:color w:val="44546A" w:themeColor="text2"/>
                <w:sz w:val="18"/>
                <w:szCs w:val="18"/>
                <w:lang w:eastAsia="fr-FR"/>
              </w:rPr>
              <w:br/>
              <w:t>- Anticipation des besoins de formation</w:t>
            </w:r>
          </w:p>
          <w:p w:rsidR="00E37A88" w:rsidRPr="00336B22" w:rsidRDefault="00E37A88" w:rsidP="00E16DCA">
            <w:pPr>
              <w:spacing w:after="0" w:line="240"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améliorer l'accès à l'éducation pour des élèves éloignés de l'institution scolaire</w:t>
            </w:r>
          </w:p>
          <w:p w:rsidR="00E37A88" w:rsidRPr="00336B22" w:rsidRDefault="00E37A88" w:rsidP="00E16DCA">
            <w:pPr>
              <w:spacing w:after="0" w:line="240"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développement des dispositifs de formation en alternance</w:t>
            </w:r>
          </w:p>
          <w:p w:rsidR="00E37A88" w:rsidRPr="00336B22" w:rsidRDefault="00E37A88" w:rsidP="00E16DCA">
            <w:pPr>
              <w:spacing w:after="0" w:line="240"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développer la mixité des filières de formation et des métiers</w:t>
            </w:r>
          </w:p>
          <w:p w:rsidR="00E37A88" w:rsidRPr="00336B22" w:rsidRDefault="00E37A88" w:rsidP="00E16DCA">
            <w:pPr>
              <w:spacing w:after="0" w:line="240"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prévention et lutte contre l'illettrisme</w:t>
            </w:r>
          </w:p>
          <w:p w:rsidR="00E37A88" w:rsidRPr="00336B22" w:rsidRDefault="00E37A88" w:rsidP="00E16DCA">
            <w:pPr>
              <w:spacing w:after="0" w:line="240"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réduire la part de décrochage scolaire</w:t>
            </w:r>
          </w:p>
          <w:p w:rsidR="00E37A88" w:rsidRPr="00336B22" w:rsidRDefault="00E37A88" w:rsidP="00E16DCA">
            <w:pPr>
              <w:spacing w:after="0" w:line="240"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mobilité transfrontalière des jeunes en formation professionnelle</w:t>
            </w:r>
            <w:r w:rsidRPr="00336B22">
              <w:rPr>
                <w:rFonts w:eastAsia="Times New Roman" w:cs="Times New Roman"/>
                <w:color w:val="44546A" w:themeColor="text2"/>
                <w:sz w:val="18"/>
                <w:szCs w:val="18"/>
                <w:lang w:eastAsia="fr-FR"/>
              </w:rPr>
              <w:br/>
              <w:t>- permettre l'élévation des niveaux de qualification dans différents secteurs</w:t>
            </w:r>
          </w:p>
          <w:p w:rsidR="00E37A88" w:rsidRPr="00336B22" w:rsidRDefault="00E37A88" w:rsidP="00E16DCA">
            <w:pPr>
              <w:spacing w:after="0" w:line="240"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préservation, valorisation et utilisation du patrimoine culturel pour soutenir des actions de formation et d'insertion professionnelle</w:t>
            </w:r>
            <w:r w:rsidRPr="00336B22">
              <w:rPr>
                <w:rFonts w:eastAsia="Times New Roman" w:cs="Times New Roman"/>
                <w:color w:val="44546A" w:themeColor="text2"/>
                <w:sz w:val="18"/>
                <w:szCs w:val="18"/>
                <w:lang w:eastAsia="fr-FR"/>
              </w:rPr>
              <w:br/>
              <w:t>- promouvoir des programmations urbaines innovantes pour prendre en compte les spécificités du logement des étudiants, le développement des internats en ville</w:t>
            </w:r>
          </w:p>
          <w:p w:rsidR="00E37A88" w:rsidRPr="00336B22" w:rsidRDefault="00E37A88" w:rsidP="00E16DCA">
            <w:pPr>
              <w:spacing w:after="0" w:line="240"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développer dans les espaces urbains "réservés" des activités et des structures à vocation pédagogique pour participer à la gestion et à l'exploitation de ces espaces.</w:t>
            </w:r>
          </w:p>
          <w:p w:rsidR="00E37A88" w:rsidRPr="00336B22" w:rsidRDefault="00E37A88" w:rsidP="00E16DCA">
            <w:pPr>
              <w:spacing w:after="0" w:line="240"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égal accès à tous les jeunes à l'art et la culture</w:t>
            </w:r>
          </w:p>
          <w:p w:rsidR="00E37A88" w:rsidRPr="00336B22" w:rsidRDefault="00E37A88" w:rsidP="00E16DCA">
            <w:pPr>
              <w:spacing w:after="0" w:line="240"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développer les infrastructures de réseaux, les espaces numériques de travail, et les contenus et services numériques dans les établissements d'enseignement.</w:t>
            </w:r>
          </w:p>
        </w:tc>
        <w:tc>
          <w:tcPr>
            <w:tcW w:w="1651" w:type="pct"/>
            <w:tcBorders>
              <w:top w:val="nil"/>
              <w:left w:val="nil"/>
              <w:bottom w:val="single" w:sz="4" w:space="0" w:color="auto"/>
              <w:right w:val="single" w:sz="4" w:space="0" w:color="auto"/>
            </w:tcBorders>
            <w:shd w:val="clear" w:color="auto" w:fill="auto"/>
            <w:hideMark/>
          </w:tcPr>
          <w:p w:rsidR="00E37A88" w:rsidRPr="00336B22" w:rsidRDefault="00E37A88" w:rsidP="00E16DCA">
            <w:pPr>
              <w:spacing w:after="0" w:line="240" w:lineRule="auto"/>
              <w:jc w:val="both"/>
              <w:rPr>
                <w:rFonts w:eastAsia="Times New Roman" w:cs="Times New Roman"/>
                <w:bCs/>
                <w:color w:val="44546A" w:themeColor="text2"/>
                <w:sz w:val="18"/>
                <w:szCs w:val="18"/>
                <w:lang w:eastAsia="fr-FR"/>
              </w:rPr>
            </w:pPr>
            <w:r w:rsidRPr="00336B22">
              <w:rPr>
                <w:rFonts w:eastAsia="Times New Roman" w:cs="Times New Roman"/>
                <w:bCs/>
                <w:color w:val="44546A" w:themeColor="text2"/>
                <w:sz w:val="18"/>
                <w:szCs w:val="18"/>
                <w:lang w:eastAsia="fr-FR"/>
              </w:rPr>
              <w:t>OS 1</w:t>
            </w:r>
            <w:r w:rsidR="007A45BE">
              <w:rPr>
                <w:rFonts w:eastAsia="Times New Roman" w:cs="Times New Roman"/>
                <w:bCs/>
                <w:color w:val="44546A" w:themeColor="text2"/>
                <w:sz w:val="18"/>
                <w:szCs w:val="18"/>
                <w:lang w:eastAsia="fr-FR"/>
              </w:rPr>
              <w:t>3</w:t>
            </w:r>
            <w:r w:rsidRPr="00336B22">
              <w:rPr>
                <w:rFonts w:eastAsia="Times New Roman" w:cs="Times New Roman"/>
                <w:bCs/>
                <w:color w:val="44546A" w:themeColor="text2"/>
                <w:sz w:val="18"/>
                <w:szCs w:val="18"/>
                <w:lang w:eastAsia="fr-FR"/>
              </w:rPr>
              <w:t xml:space="preserve"> </w:t>
            </w:r>
          </w:p>
          <w:p w:rsidR="00E37A88" w:rsidRPr="00336B22" w:rsidRDefault="00E37A88" w:rsidP="00E16DCA">
            <w:pPr>
              <w:spacing w:after="0" w:line="240" w:lineRule="auto"/>
              <w:jc w:val="both"/>
              <w:rPr>
                <w:rFonts w:eastAsia="Times New Roman" w:cs="Times New Roman"/>
                <w:b/>
                <w:bCs/>
                <w:color w:val="44546A" w:themeColor="text2"/>
                <w:sz w:val="18"/>
                <w:szCs w:val="18"/>
                <w:lang w:eastAsia="fr-FR"/>
              </w:rPr>
            </w:pPr>
          </w:p>
          <w:p w:rsidR="00E37A88" w:rsidRPr="00336B22" w:rsidRDefault="007A45BE" w:rsidP="00E16DCA">
            <w:pPr>
              <w:spacing w:after="0" w:line="240" w:lineRule="auto"/>
              <w:jc w:val="both"/>
              <w:rPr>
                <w:rFonts w:eastAsia="Times New Roman" w:cs="Times New Roman"/>
                <w:bCs/>
                <w:color w:val="44546A" w:themeColor="text2"/>
                <w:sz w:val="18"/>
                <w:szCs w:val="18"/>
                <w:lang w:eastAsia="fr-FR"/>
              </w:rPr>
            </w:pPr>
            <w:r>
              <w:rPr>
                <w:rFonts w:eastAsia="Times New Roman" w:cs="Times New Roman"/>
                <w:bCs/>
                <w:color w:val="44546A" w:themeColor="text2"/>
                <w:sz w:val="18"/>
                <w:szCs w:val="18"/>
                <w:lang w:eastAsia="fr-FR"/>
              </w:rPr>
              <w:t>D</w:t>
            </w:r>
            <w:r w:rsidR="00E37A88" w:rsidRPr="00336B22">
              <w:rPr>
                <w:rFonts w:eastAsia="Times New Roman" w:cs="Times New Roman"/>
                <w:bCs/>
                <w:color w:val="44546A" w:themeColor="text2"/>
                <w:sz w:val="18"/>
                <w:szCs w:val="18"/>
                <w:lang w:eastAsia="fr-FR"/>
              </w:rPr>
              <w:t xml:space="preserve">es actions en matière d’accès à l’éducation, de </w:t>
            </w:r>
            <w:r>
              <w:rPr>
                <w:rFonts w:eastAsia="Times New Roman" w:cs="Times New Roman"/>
                <w:bCs/>
                <w:color w:val="44546A" w:themeColor="text2"/>
                <w:sz w:val="18"/>
                <w:szCs w:val="18"/>
                <w:lang w:eastAsia="fr-FR"/>
              </w:rPr>
              <w:t>développement d’espaces et de</w:t>
            </w:r>
            <w:r w:rsidR="00E37A88" w:rsidRPr="00336B22">
              <w:rPr>
                <w:rFonts w:eastAsia="Times New Roman" w:cs="Times New Roman"/>
                <w:bCs/>
                <w:color w:val="44546A" w:themeColor="text2"/>
                <w:sz w:val="18"/>
                <w:szCs w:val="18"/>
                <w:lang w:eastAsia="fr-FR"/>
              </w:rPr>
              <w:t xml:space="preserve"> contenus numériques dans les établissements d’enseignement, ainsi que des activités périscolaires sont prévues. </w:t>
            </w:r>
          </w:p>
          <w:p w:rsidR="00E37A88" w:rsidRPr="00336B22" w:rsidRDefault="00E37A88" w:rsidP="00E16DCA">
            <w:pPr>
              <w:spacing w:after="0" w:line="240" w:lineRule="auto"/>
              <w:jc w:val="both"/>
              <w:rPr>
                <w:rFonts w:eastAsia="Times New Roman" w:cs="Times New Roman"/>
                <w:bCs/>
                <w:color w:val="44546A" w:themeColor="text2"/>
                <w:sz w:val="18"/>
                <w:szCs w:val="18"/>
                <w:lang w:eastAsia="fr-FR"/>
              </w:rPr>
            </w:pPr>
            <w:r w:rsidRPr="00336B22">
              <w:rPr>
                <w:rFonts w:eastAsia="Times New Roman" w:cs="Times New Roman"/>
                <w:bCs/>
                <w:color w:val="44546A" w:themeColor="text2"/>
                <w:sz w:val="18"/>
                <w:szCs w:val="18"/>
                <w:lang w:eastAsia="fr-FR"/>
              </w:rPr>
              <w:t xml:space="preserve">L’accent au sein de cet OS est par ailleurs positionné sur les infrastructures éducatives (construction  et réhabilitation) </w:t>
            </w:r>
          </w:p>
          <w:p w:rsidR="00E37A88" w:rsidRPr="00336B22" w:rsidRDefault="00E37A88" w:rsidP="00E16DCA">
            <w:pPr>
              <w:spacing w:after="0" w:line="240" w:lineRule="auto"/>
              <w:jc w:val="both"/>
              <w:rPr>
                <w:rFonts w:eastAsia="Times New Roman" w:cs="Times New Roman"/>
                <w:bCs/>
                <w:color w:val="44546A" w:themeColor="text2"/>
                <w:sz w:val="18"/>
                <w:szCs w:val="18"/>
                <w:lang w:eastAsia="fr-FR"/>
              </w:rPr>
            </w:pPr>
            <w:r w:rsidRPr="00336B22">
              <w:rPr>
                <w:rFonts w:eastAsia="Times New Roman" w:cs="Times New Roman"/>
                <w:bCs/>
                <w:color w:val="44546A" w:themeColor="text2"/>
                <w:sz w:val="18"/>
                <w:szCs w:val="18"/>
                <w:lang w:eastAsia="fr-FR"/>
              </w:rPr>
              <w:t>Enfin, la prise en charge des enfants handicapées fera l’objet d’une acti</w:t>
            </w:r>
            <w:r w:rsidR="007A45BE">
              <w:rPr>
                <w:rFonts w:eastAsia="Times New Roman" w:cs="Times New Roman"/>
                <w:bCs/>
                <w:color w:val="44546A" w:themeColor="text2"/>
                <w:sz w:val="18"/>
                <w:szCs w:val="18"/>
                <w:lang w:eastAsia="fr-FR"/>
              </w:rPr>
              <w:t>on spécifique au sein de cet OS.</w:t>
            </w:r>
          </w:p>
          <w:p w:rsidR="007A45BE" w:rsidRDefault="007A45BE" w:rsidP="00E16DCA">
            <w:pPr>
              <w:spacing w:after="0" w:line="240" w:lineRule="auto"/>
              <w:jc w:val="both"/>
              <w:rPr>
                <w:rFonts w:eastAsia="Times New Roman" w:cs="Times New Roman"/>
                <w:bCs/>
                <w:color w:val="44546A" w:themeColor="text2"/>
                <w:sz w:val="18"/>
                <w:szCs w:val="18"/>
                <w:lang w:eastAsia="fr-FR"/>
              </w:rPr>
            </w:pPr>
          </w:p>
          <w:p w:rsidR="00E37A88" w:rsidRPr="00336B22" w:rsidRDefault="007A45BE" w:rsidP="00E16DCA">
            <w:pPr>
              <w:spacing w:after="0" w:line="240" w:lineRule="auto"/>
              <w:jc w:val="both"/>
              <w:rPr>
                <w:rFonts w:eastAsia="Times New Roman" w:cs="Times New Roman"/>
                <w:bCs/>
                <w:color w:val="44546A" w:themeColor="text2"/>
                <w:sz w:val="18"/>
                <w:szCs w:val="18"/>
                <w:lang w:eastAsia="fr-FR"/>
              </w:rPr>
            </w:pPr>
            <w:r>
              <w:rPr>
                <w:rFonts w:eastAsia="Times New Roman" w:cs="Times New Roman"/>
                <w:bCs/>
                <w:color w:val="44546A" w:themeColor="text2"/>
                <w:sz w:val="18"/>
                <w:szCs w:val="18"/>
                <w:lang w:eastAsia="fr-FR"/>
              </w:rPr>
              <w:t>La</w:t>
            </w:r>
            <w:r w:rsidR="00E37A88" w:rsidRPr="00336B22">
              <w:rPr>
                <w:rFonts w:eastAsia="Times New Roman" w:cs="Times New Roman"/>
                <w:bCs/>
                <w:color w:val="44546A" w:themeColor="text2"/>
                <w:sz w:val="18"/>
                <w:szCs w:val="18"/>
                <w:lang w:eastAsia="fr-FR"/>
              </w:rPr>
              <w:t xml:space="preserve"> liste des infrastructures ciblées est rappelée.</w:t>
            </w:r>
          </w:p>
          <w:p w:rsidR="00E37A88" w:rsidRPr="00336B22" w:rsidRDefault="00E37A88" w:rsidP="00E16DCA">
            <w:pPr>
              <w:spacing w:after="0" w:line="240" w:lineRule="auto"/>
              <w:jc w:val="both"/>
              <w:rPr>
                <w:rFonts w:eastAsia="Times New Roman" w:cs="Times New Roman"/>
                <w:bCs/>
                <w:color w:val="44546A" w:themeColor="text2"/>
                <w:sz w:val="18"/>
                <w:szCs w:val="18"/>
                <w:lang w:eastAsia="fr-FR"/>
              </w:rPr>
            </w:pPr>
            <w:r w:rsidRPr="00336B22">
              <w:rPr>
                <w:rFonts w:eastAsia="Times New Roman" w:cs="Times New Roman"/>
                <w:color w:val="44546A" w:themeColor="text2"/>
                <w:sz w:val="18"/>
                <w:szCs w:val="18"/>
                <w:lang w:eastAsia="fr-FR"/>
              </w:rPr>
              <w:br/>
            </w:r>
            <w:r w:rsidRPr="00336B22">
              <w:rPr>
                <w:rFonts w:eastAsia="Times New Roman" w:cs="Times New Roman"/>
                <w:color w:val="44546A" w:themeColor="text2"/>
                <w:sz w:val="18"/>
                <w:szCs w:val="18"/>
                <w:lang w:eastAsia="fr-FR"/>
              </w:rPr>
              <w:br/>
            </w:r>
            <w:r w:rsidRPr="00336B22">
              <w:rPr>
                <w:rFonts w:eastAsia="Times New Roman" w:cs="Times New Roman"/>
                <w:bCs/>
                <w:color w:val="44546A" w:themeColor="text2"/>
                <w:sz w:val="18"/>
                <w:szCs w:val="18"/>
                <w:lang w:eastAsia="fr-FR"/>
              </w:rPr>
              <w:t>OS 1</w:t>
            </w:r>
            <w:r w:rsidR="007A45BE">
              <w:rPr>
                <w:rFonts w:eastAsia="Times New Roman" w:cs="Times New Roman"/>
                <w:bCs/>
                <w:color w:val="44546A" w:themeColor="text2"/>
                <w:sz w:val="18"/>
                <w:szCs w:val="18"/>
                <w:lang w:eastAsia="fr-FR"/>
              </w:rPr>
              <w:t>4</w:t>
            </w:r>
            <w:r w:rsidRPr="00336B22">
              <w:rPr>
                <w:rFonts w:eastAsia="Times New Roman" w:cs="Times New Roman"/>
                <w:bCs/>
                <w:color w:val="44546A" w:themeColor="text2"/>
                <w:sz w:val="18"/>
                <w:szCs w:val="18"/>
                <w:lang w:eastAsia="fr-FR"/>
              </w:rPr>
              <w:t xml:space="preserve"> </w:t>
            </w:r>
          </w:p>
          <w:p w:rsidR="00E37A88" w:rsidRPr="00336B22" w:rsidRDefault="00E37A88" w:rsidP="00E16DCA">
            <w:pPr>
              <w:spacing w:after="0" w:line="240" w:lineRule="auto"/>
              <w:jc w:val="both"/>
              <w:rPr>
                <w:rFonts w:eastAsia="Times New Roman" w:cs="Times New Roman"/>
                <w:b/>
                <w:bCs/>
                <w:color w:val="44546A" w:themeColor="text2"/>
                <w:sz w:val="18"/>
                <w:szCs w:val="18"/>
                <w:lang w:eastAsia="fr-FR"/>
              </w:rPr>
            </w:pPr>
            <w:r w:rsidRPr="00336B22">
              <w:rPr>
                <w:rFonts w:eastAsia="Times New Roman" w:cs="Times New Roman"/>
                <w:color w:val="44546A" w:themeColor="text2"/>
                <w:sz w:val="18"/>
                <w:szCs w:val="18"/>
                <w:lang w:eastAsia="fr-FR"/>
              </w:rPr>
              <w:br/>
            </w:r>
            <w:r w:rsidR="007A45BE">
              <w:rPr>
                <w:rFonts w:eastAsia="Times New Roman" w:cs="Times New Roman"/>
                <w:bCs/>
                <w:color w:val="44546A" w:themeColor="text2"/>
                <w:sz w:val="18"/>
                <w:szCs w:val="18"/>
                <w:lang w:eastAsia="fr-FR"/>
              </w:rPr>
              <w:t>L</w:t>
            </w:r>
            <w:r w:rsidRPr="00336B22">
              <w:rPr>
                <w:rFonts w:eastAsia="Times New Roman" w:cs="Times New Roman"/>
                <w:bCs/>
                <w:color w:val="44546A" w:themeColor="text2"/>
                <w:sz w:val="18"/>
                <w:szCs w:val="18"/>
                <w:lang w:eastAsia="fr-FR"/>
              </w:rPr>
              <w:t>es actions au sein de cet OS prévoient notamment la reconstruction et le rééquilibrage de l’offre de fo</w:t>
            </w:r>
            <w:r w:rsidR="007A45BE">
              <w:rPr>
                <w:rFonts w:eastAsia="Times New Roman" w:cs="Times New Roman"/>
                <w:bCs/>
                <w:color w:val="44546A" w:themeColor="text2"/>
                <w:sz w:val="18"/>
                <w:szCs w:val="18"/>
                <w:lang w:eastAsia="fr-FR"/>
              </w:rPr>
              <w:t>rmation sur tout le territoire.</w:t>
            </w:r>
            <w:r w:rsidRPr="00336B22">
              <w:rPr>
                <w:rFonts w:eastAsia="Times New Roman" w:cs="Times New Roman"/>
                <w:bCs/>
                <w:color w:val="44546A" w:themeColor="text2"/>
                <w:sz w:val="18"/>
                <w:szCs w:val="18"/>
                <w:lang w:eastAsia="fr-FR"/>
              </w:rPr>
              <w:t xml:space="preserve"> En outre, cet OS prévoit la prise en charge spécifique des publics sur les territoires aux caractéristiques particulières. En matière d’orientation, une action est dédiée à l’harmonisation des acteurs de l’orientation pour une offre globale cohérente sur le territoire.</w:t>
            </w:r>
            <w:r w:rsidRPr="00336B22">
              <w:rPr>
                <w:rFonts w:eastAsia="Times New Roman" w:cs="Times New Roman"/>
                <w:b/>
                <w:bCs/>
                <w:color w:val="44546A" w:themeColor="text2"/>
                <w:sz w:val="18"/>
                <w:szCs w:val="18"/>
                <w:lang w:eastAsia="fr-FR"/>
              </w:rPr>
              <w:t xml:space="preserve"> </w:t>
            </w:r>
          </w:p>
          <w:p w:rsidR="00E37A88" w:rsidRPr="00336B22" w:rsidRDefault="00E37A88" w:rsidP="00E16DCA">
            <w:pPr>
              <w:spacing w:after="0" w:line="240" w:lineRule="auto"/>
              <w:jc w:val="both"/>
              <w:rPr>
                <w:rFonts w:eastAsia="Times New Roman" w:cs="Times New Roman"/>
                <w:b/>
                <w:bCs/>
                <w:color w:val="44546A" w:themeColor="text2"/>
                <w:sz w:val="18"/>
                <w:szCs w:val="18"/>
                <w:lang w:eastAsia="fr-FR"/>
              </w:rPr>
            </w:pPr>
          </w:p>
          <w:p w:rsidR="00E37A88" w:rsidRPr="00336B22" w:rsidRDefault="00E37A88" w:rsidP="00E16DCA">
            <w:pPr>
              <w:spacing w:after="0" w:line="240" w:lineRule="auto"/>
              <w:jc w:val="both"/>
              <w:rPr>
                <w:rFonts w:eastAsia="Times New Roman" w:cs="Times New Roman"/>
                <w:color w:val="44546A" w:themeColor="text2"/>
                <w:sz w:val="18"/>
                <w:szCs w:val="18"/>
                <w:lang w:eastAsia="fr-FR"/>
              </w:rPr>
            </w:pPr>
          </w:p>
        </w:tc>
        <w:tc>
          <w:tcPr>
            <w:tcW w:w="971" w:type="pct"/>
            <w:tcBorders>
              <w:top w:val="nil"/>
              <w:left w:val="nil"/>
              <w:bottom w:val="single" w:sz="4" w:space="0" w:color="auto"/>
              <w:right w:val="single" w:sz="4" w:space="0" w:color="auto"/>
            </w:tcBorders>
            <w:shd w:val="clear" w:color="auto" w:fill="auto"/>
            <w:hideMark/>
          </w:tcPr>
          <w:p w:rsidR="00E37A88" w:rsidRPr="00336B22" w:rsidRDefault="00E37A88" w:rsidP="00E16DCA">
            <w:pPr>
              <w:spacing w:after="0" w:line="240" w:lineRule="auto"/>
              <w:jc w:val="both"/>
              <w:rPr>
                <w:rFonts w:eastAsia="Times New Roman" w:cs="Times New Roman"/>
                <w:color w:val="44546A" w:themeColor="text2"/>
                <w:sz w:val="18"/>
                <w:szCs w:val="18"/>
                <w:lang w:eastAsia="fr-FR"/>
              </w:rPr>
            </w:pPr>
          </w:p>
          <w:p w:rsidR="00E37A88" w:rsidRPr="00336B22" w:rsidRDefault="00E37A88" w:rsidP="00E16DCA">
            <w:pPr>
              <w:spacing w:after="0" w:line="240"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La lutte contre l’illettrisme et</w:t>
            </w:r>
            <w:r w:rsidR="007A45BE">
              <w:rPr>
                <w:rFonts w:eastAsia="Times New Roman" w:cs="Times New Roman"/>
                <w:color w:val="44546A" w:themeColor="text2"/>
                <w:sz w:val="18"/>
                <w:szCs w:val="18"/>
                <w:lang w:eastAsia="fr-FR"/>
              </w:rPr>
              <w:t xml:space="preserve"> contre le décrochage scolaire </w:t>
            </w:r>
            <w:r w:rsidRPr="00336B22">
              <w:rPr>
                <w:rFonts w:eastAsia="Times New Roman" w:cs="Times New Roman"/>
                <w:color w:val="44546A" w:themeColor="text2"/>
                <w:sz w:val="18"/>
                <w:szCs w:val="18"/>
                <w:lang w:eastAsia="fr-FR"/>
              </w:rPr>
              <w:t>sont des domaines d’action relevant davantage du PO Etat.</w:t>
            </w:r>
            <w:r>
              <w:rPr>
                <w:rFonts w:eastAsia="Times New Roman" w:cs="Times New Roman"/>
                <w:color w:val="44546A" w:themeColor="text2"/>
                <w:sz w:val="18"/>
                <w:szCs w:val="18"/>
                <w:lang w:eastAsia="fr-FR"/>
              </w:rPr>
              <w:t xml:space="preserve"> </w:t>
            </w:r>
          </w:p>
          <w:p w:rsidR="00E37A88" w:rsidRPr="00336B22" w:rsidRDefault="00E37A88" w:rsidP="00E16DCA">
            <w:pPr>
              <w:spacing w:after="0" w:line="240" w:lineRule="auto"/>
              <w:jc w:val="both"/>
              <w:rPr>
                <w:rFonts w:eastAsia="Times New Roman" w:cs="Times New Roman"/>
                <w:color w:val="44546A" w:themeColor="text2"/>
                <w:sz w:val="18"/>
                <w:szCs w:val="18"/>
                <w:lang w:eastAsia="fr-FR"/>
              </w:rPr>
            </w:pPr>
          </w:p>
          <w:p w:rsidR="00E37A88" w:rsidRPr="00336B22" w:rsidRDefault="00E37A88" w:rsidP="00E16DCA">
            <w:pPr>
              <w:spacing w:after="0" w:line="240" w:lineRule="auto"/>
              <w:jc w:val="both"/>
              <w:rPr>
                <w:rFonts w:eastAsia="Times New Roman" w:cs="Times New Roman"/>
                <w:color w:val="44546A" w:themeColor="text2"/>
                <w:sz w:val="18"/>
                <w:szCs w:val="18"/>
                <w:lang w:eastAsia="fr-FR"/>
              </w:rPr>
            </w:pPr>
          </w:p>
        </w:tc>
        <w:tc>
          <w:tcPr>
            <w:tcW w:w="388" w:type="pct"/>
            <w:tcBorders>
              <w:top w:val="nil"/>
              <w:left w:val="nil"/>
              <w:bottom w:val="single" w:sz="4" w:space="0" w:color="auto"/>
              <w:right w:val="single" w:sz="4" w:space="0" w:color="auto"/>
            </w:tcBorders>
            <w:shd w:val="clear" w:color="auto" w:fill="auto"/>
            <w:noWrap/>
            <w:hideMark/>
          </w:tcPr>
          <w:p w:rsidR="007A45BE" w:rsidRDefault="007A45BE" w:rsidP="00E16DCA">
            <w:pPr>
              <w:spacing w:after="0" w:line="240" w:lineRule="auto"/>
              <w:jc w:val="center"/>
              <w:rPr>
                <w:rFonts w:eastAsia="Times New Roman" w:cs="Times New Roman"/>
                <w:color w:val="44546A" w:themeColor="text2"/>
                <w:sz w:val="18"/>
                <w:szCs w:val="18"/>
                <w:lang w:eastAsia="fr-FR"/>
              </w:rPr>
            </w:pPr>
          </w:p>
          <w:p w:rsidR="007A45BE" w:rsidRDefault="007A45BE" w:rsidP="00E16DCA">
            <w:pPr>
              <w:spacing w:after="0" w:line="240" w:lineRule="auto"/>
              <w:jc w:val="center"/>
              <w:rPr>
                <w:rFonts w:eastAsia="Times New Roman" w:cs="Times New Roman"/>
                <w:color w:val="44546A" w:themeColor="text2"/>
                <w:sz w:val="18"/>
                <w:szCs w:val="18"/>
                <w:lang w:eastAsia="fr-FR"/>
              </w:rPr>
            </w:pPr>
          </w:p>
          <w:p w:rsidR="00E37A88" w:rsidRPr="00336B22" w:rsidRDefault="00E37A88" w:rsidP="00E16DCA">
            <w:pPr>
              <w:spacing w:after="0" w:line="240" w:lineRule="auto"/>
              <w:jc w:val="center"/>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w:t>
            </w:r>
          </w:p>
        </w:tc>
      </w:tr>
    </w:tbl>
    <w:p w:rsidR="00E37A88" w:rsidRPr="00336B22" w:rsidRDefault="00E37A88" w:rsidP="00E37A88">
      <w:pPr>
        <w:rPr>
          <w:rFonts w:eastAsia="+mn-ea" w:cs="+mn-cs"/>
          <w:b/>
          <w:bCs/>
          <w:color w:val="44546A" w:themeColor="text2"/>
          <w:kern w:val="24"/>
          <w:sz w:val="26"/>
          <w:szCs w:val="26"/>
          <w:lang w:eastAsia="fr-FR"/>
        </w:rPr>
      </w:pPr>
    </w:p>
    <w:p w:rsidR="00E37A88" w:rsidRDefault="00E37A88" w:rsidP="00E37A88">
      <w:pPr>
        <w:rPr>
          <w:rFonts w:eastAsia="+mn-ea" w:cs="+mn-cs"/>
          <w:b/>
          <w:bCs/>
          <w:color w:val="44546A" w:themeColor="text2"/>
          <w:kern w:val="24"/>
          <w:sz w:val="26"/>
          <w:szCs w:val="26"/>
          <w:lang w:eastAsia="fr-FR"/>
        </w:rPr>
      </w:pPr>
    </w:p>
    <w:p w:rsidR="00E37A88" w:rsidRPr="00336B22" w:rsidRDefault="00E37A88" w:rsidP="00E37A88">
      <w:pPr>
        <w:rPr>
          <w:rFonts w:eastAsia="+mn-ea" w:cs="+mn-cs"/>
          <w:b/>
          <w:bCs/>
          <w:color w:val="44546A" w:themeColor="text2"/>
          <w:kern w:val="24"/>
          <w:sz w:val="26"/>
          <w:szCs w:val="26"/>
          <w:lang w:eastAsia="fr-FR"/>
        </w:rPr>
      </w:pPr>
    </w:p>
    <w:p w:rsidR="00E37A88" w:rsidRPr="00336B22" w:rsidRDefault="00E37A88" w:rsidP="00E37A88">
      <w:pPr>
        <w:rPr>
          <w:rFonts w:eastAsia="+mn-ea" w:cs="+mn-cs"/>
          <w:b/>
          <w:bCs/>
          <w:color w:val="44546A" w:themeColor="text2"/>
          <w:kern w:val="24"/>
          <w:sz w:val="26"/>
          <w:szCs w:val="26"/>
          <w:lang w:eastAsia="fr-FR"/>
        </w:rPr>
      </w:pPr>
    </w:p>
    <w:tbl>
      <w:tblPr>
        <w:tblStyle w:val="Grilledutableau"/>
        <w:tblW w:w="5296" w:type="pct"/>
        <w:tblInd w:w="-318" w:type="dxa"/>
        <w:tblLayout w:type="fixed"/>
        <w:tblLook w:val="04A0"/>
      </w:tblPr>
      <w:tblGrid>
        <w:gridCol w:w="774"/>
        <w:gridCol w:w="4896"/>
        <w:gridCol w:w="4821"/>
        <w:gridCol w:w="2834"/>
        <w:gridCol w:w="1134"/>
      </w:tblGrid>
      <w:tr w:rsidR="00E37A88" w:rsidRPr="00336B22" w:rsidTr="00E16DCA">
        <w:trPr>
          <w:trHeight w:val="824"/>
        </w:trPr>
        <w:tc>
          <w:tcPr>
            <w:tcW w:w="268" w:type="pct"/>
            <w:shd w:val="clear" w:color="auto" w:fill="2E74B5" w:themeFill="accent1" w:themeFillShade="BF"/>
            <w:hideMark/>
          </w:tcPr>
          <w:p w:rsidR="00E37A88" w:rsidRPr="00336B22" w:rsidRDefault="00E37A88" w:rsidP="00E16DCA">
            <w:pPr>
              <w:spacing w:after="160" w:line="259" w:lineRule="auto"/>
              <w:jc w:val="center"/>
              <w:rPr>
                <w:rFonts w:eastAsia="Times New Roman" w:cs="Times New Roman"/>
                <w:b/>
                <w:bCs/>
                <w:color w:val="44546A" w:themeColor="text2"/>
                <w:sz w:val="18"/>
                <w:szCs w:val="18"/>
                <w:lang w:eastAsia="fr-FR"/>
              </w:rPr>
            </w:pPr>
            <w:r w:rsidRPr="00336B22">
              <w:rPr>
                <w:rFonts w:eastAsia="Times New Roman" w:cs="Times New Roman"/>
                <w:b/>
                <w:bCs/>
                <w:color w:val="44546A" w:themeColor="text2"/>
                <w:sz w:val="18"/>
                <w:szCs w:val="18"/>
                <w:lang w:eastAsia="fr-FR"/>
              </w:rPr>
              <w:t> </w:t>
            </w:r>
          </w:p>
        </w:tc>
        <w:tc>
          <w:tcPr>
            <w:tcW w:w="1693" w:type="pct"/>
            <w:shd w:val="clear" w:color="auto" w:fill="2E74B5" w:themeFill="accent1" w:themeFillShade="BF"/>
            <w:hideMark/>
          </w:tcPr>
          <w:p w:rsidR="00E37A88" w:rsidRPr="00270DFB" w:rsidRDefault="00E37A88" w:rsidP="00E16DCA">
            <w:pPr>
              <w:spacing w:after="160" w:line="259" w:lineRule="auto"/>
              <w:jc w:val="center"/>
              <w:rPr>
                <w:rFonts w:eastAsia="Calibri" w:cs="Times New Roman"/>
                <w:b/>
                <w:bCs/>
                <w:color w:val="FFFFFF" w:themeColor="background1"/>
              </w:rPr>
            </w:pPr>
            <w:r w:rsidRPr="00270DFB">
              <w:rPr>
                <w:rFonts w:eastAsia="Calibri" w:cs="Times New Roman"/>
                <w:b/>
                <w:bCs/>
                <w:color w:val="FFFFFF" w:themeColor="background1"/>
              </w:rPr>
              <w:t>Accord de Partenariat 2014-2020</w:t>
            </w:r>
          </w:p>
        </w:tc>
        <w:tc>
          <w:tcPr>
            <w:tcW w:w="1667" w:type="pct"/>
            <w:shd w:val="clear" w:color="auto" w:fill="2E74B5" w:themeFill="accent1" w:themeFillShade="BF"/>
            <w:hideMark/>
          </w:tcPr>
          <w:p w:rsidR="00E37A88" w:rsidRPr="00270DFB" w:rsidRDefault="00E37A88" w:rsidP="00E16DCA">
            <w:pPr>
              <w:spacing w:after="160" w:line="259" w:lineRule="auto"/>
              <w:jc w:val="center"/>
              <w:rPr>
                <w:rFonts w:eastAsia="Calibri" w:cs="Times New Roman"/>
                <w:b/>
                <w:bCs/>
                <w:color w:val="FFFFFF" w:themeColor="background1"/>
              </w:rPr>
            </w:pPr>
            <w:r w:rsidRPr="00270DFB">
              <w:rPr>
                <w:rFonts w:eastAsia="Calibri" w:cs="Times New Roman"/>
                <w:b/>
                <w:bCs/>
                <w:color w:val="FFFFFF" w:themeColor="background1"/>
              </w:rPr>
              <w:t>PO Région</w:t>
            </w:r>
          </w:p>
        </w:tc>
        <w:tc>
          <w:tcPr>
            <w:tcW w:w="980" w:type="pct"/>
            <w:shd w:val="clear" w:color="auto" w:fill="2E74B5" w:themeFill="accent1" w:themeFillShade="BF"/>
            <w:hideMark/>
          </w:tcPr>
          <w:p w:rsidR="00E37A88" w:rsidRPr="00270DFB" w:rsidRDefault="00E37A88" w:rsidP="00E16DCA">
            <w:pPr>
              <w:spacing w:after="160" w:line="259" w:lineRule="auto"/>
              <w:jc w:val="center"/>
              <w:rPr>
                <w:rFonts w:eastAsia="Calibri" w:cs="Times New Roman"/>
                <w:b/>
                <w:bCs/>
                <w:color w:val="FFFFFF" w:themeColor="background1"/>
              </w:rPr>
            </w:pPr>
            <w:r w:rsidRPr="00270DFB">
              <w:rPr>
                <w:rFonts w:eastAsia="Calibri" w:cs="Times New Roman"/>
                <w:b/>
                <w:bCs/>
                <w:color w:val="FFFFFF" w:themeColor="background1"/>
              </w:rPr>
              <w:t>Remarques</w:t>
            </w:r>
          </w:p>
        </w:tc>
        <w:tc>
          <w:tcPr>
            <w:tcW w:w="392" w:type="pct"/>
            <w:shd w:val="clear" w:color="auto" w:fill="2E74B5" w:themeFill="accent1" w:themeFillShade="BF"/>
            <w:noWrap/>
            <w:hideMark/>
          </w:tcPr>
          <w:p w:rsidR="00E37A88" w:rsidRPr="00270DFB" w:rsidRDefault="00E37A88" w:rsidP="00E16DCA">
            <w:pPr>
              <w:spacing w:after="160" w:line="259" w:lineRule="auto"/>
              <w:jc w:val="center"/>
              <w:rPr>
                <w:rFonts w:eastAsia="Calibri" w:cs="Times New Roman"/>
                <w:b/>
                <w:bCs/>
                <w:color w:val="FFFFFF" w:themeColor="background1"/>
              </w:rPr>
            </w:pPr>
            <w:r w:rsidRPr="00270DFB">
              <w:rPr>
                <w:rFonts w:eastAsia="Calibri" w:cs="Times New Roman"/>
                <w:b/>
                <w:bCs/>
                <w:color w:val="FFFFFF" w:themeColor="background1"/>
              </w:rPr>
              <w:t>Degré de prise en compte</w:t>
            </w:r>
          </w:p>
        </w:tc>
      </w:tr>
      <w:tr w:rsidR="00E37A88" w:rsidRPr="00336B22" w:rsidTr="00E16DCA">
        <w:trPr>
          <w:trHeight w:val="3700"/>
        </w:trPr>
        <w:tc>
          <w:tcPr>
            <w:tcW w:w="268" w:type="pct"/>
            <w:hideMark/>
          </w:tcPr>
          <w:p w:rsidR="00E37A88" w:rsidRPr="00336B22" w:rsidRDefault="00E37A88" w:rsidP="00E16DCA">
            <w:pPr>
              <w:spacing w:after="160" w:line="259" w:lineRule="auto"/>
              <w:jc w:val="center"/>
              <w:rPr>
                <w:rFonts w:eastAsia="Times New Roman" w:cs="Times New Roman"/>
                <w:b/>
                <w:bCs/>
                <w:color w:val="44546A" w:themeColor="text2"/>
                <w:sz w:val="18"/>
                <w:szCs w:val="18"/>
                <w:lang w:eastAsia="fr-FR"/>
              </w:rPr>
            </w:pPr>
            <w:r w:rsidRPr="00336B22">
              <w:rPr>
                <w:rFonts w:eastAsia="Times New Roman" w:cs="Times New Roman"/>
                <w:b/>
                <w:bCs/>
                <w:color w:val="44546A" w:themeColor="text2"/>
                <w:sz w:val="18"/>
                <w:szCs w:val="18"/>
                <w:lang w:eastAsia="fr-FR"/>
              </w:rPr>
              <w:t>OT11</w:t>
            </w:r>
          </w:p>
        </w:tc>
        <w:tc>
          <w:tcPr>
            <w:tcW w:w="1693" w:type="pct"/>
            <w:hideMark/>
          </w:tcPr>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augmenter le nombre d'agents bénéficiaires des formations à la gestion et mise en œuvre des programmes européens, en particulier dans les RUP</w:t>
            </w: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améliorer l'efficience de la collaboration entre l'Etat et les collectivités territoriales dans l'éducation</w:t>
            </w: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garantir un accompagnement renforcé par les services de l'Etat aux régions  choisissant d'investir prioritairement dans l'éducation numérique</w:t>
            </w: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xml:space="preserve">- réduire les délais d'instruction/programmation des demandes d'aides et des délais de traitement des bilans d'exécution des bénéficiaires </w:t>
            </w:r>
          </w:p>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 réduire les irrégularités après contrôles d'opération</w:t>
            </w:r>
          </w:p>
        </w:tc>
        <w:tc>
          <w:tcPr>
            <w:tcW w:w="1667" w:type="pct"/>
            <w:hideMark/>
          </w:tcPr>
          <w:p w:rsidR="00E37A88" w:rsidRPr="00336B22" w:rsidRDefault="007A45BE" w:rsidP="00E16DCA">
            <w:pPr>
              <w:spacing w:after="160" w:line="259" w:lineRule="auto"/>
              <w:jc w:val="both"/>
              <w:rPr>
                <w:rFonts w:eastAsia="Times New Roman" w:cs="Times New Roman"/>
                <w:bCs/>
                <w:color w:val="44546A" w:themeColor="text2"/>
                <w:sz w:val="18"/>
                <w:szCs w:val="18"/>
                <w:lang w:eastAsia="fr-FR"/>
              </w:rPr>
            </w:pPr>
            <w:r>
              <w:rPr>
                <w:rFonts w:eastAsia="Times New Roman" w:cs="Times New Roman"/>
                <w:bCs/>
                <w:color w:val="44546A" w:themeColor="text2"/>
                <w:sz w:val="18"/>
                <w:szCs w:val="18"/>
                <w:lang w:eastAsia="fr-FR"/>
              </w:rPr>
              <w:t>OS 18</w:t>
            </w:r>
            <w:r w:rsidR="00E37A88" w:rsidRPr="00336B22">
              <w:rPr>
                <w:rFonts w:eastAsia="Times New Roman" w:cs="Times New Roman"/>
                <w:bCs/>
                <w:color w:val="44546A" w:themeColor="text2"/>
                <w:sz w:val="18"/>
                <w:szCs w:val="18"/>
                <w:lang w:eastAsia="fr-FR"/>
              </w:rPr>
              <w:t xml:space="preserve"> </w:t>
            </w:r>
          </w:p>
          <w:p w:rsidR="00E37A88" w:rsidRPr="00336B22" w:rsidRDefault="007A45BE" w:rsidP="00E16DCA">
            <w:pPr>
              <w:spacing w:after="160" w:line="259" w:lineRule="auto"/>
              <w:jc w:val="both"/>
              <w:rPr>
                <w:rFonts w:eastAsia="Times New Roman" w:cs="Times New Roman"/>
                <w:bCs/>
                <w:color w:val="44546A" w:themeColor="text2"/>
                <w:sz w:val="18"/>
                <w:szCs w:val="18"/>
                <w:lang w:eastAsia="fr-FR"/>
              </w:rPr>
            </w:pPr>
            <w:r>
              <w:rPr>
                <w:rFonts w:eastAsia="Times New Roman" w:cs="Times New Roman"/>
                <w:bCs/>
                <w:color w:val="44546A" w:themeColor="text2"/>
                <w:sz w:val="18"/>
                <w:szCs w:val="18"/>
                <w:lang w:eastAsia="fr-FR"/>
              </w:rPr>
              <w:t>Le</w:t>
            </w:r>
            <w:r w:rsidR="00E37A88" w:rsidRPr="00336B22">
              <w:rPr>
                <w:rFonts w:eastAsia="Times New Roman" w:cs="Times New Roman"/>
                <w:bCs/>
                <w:color w:val="44546A" w:themeColor="text2"/>
                <w:sz w:val="18"/>
                <w:szCs w:val="18"/>
                <w:lang w:eastAsia="fr-FR"/>
              </w:rPr>
              <w:t xml:space="preserve">s actions prévues se concentrent sur le renforcement de réseaux d’appui aux communes et des compétences des agents territoriaux. </w:t>
            </w:r>
          </w:p>
          <w:p w:rsidR="00E37A88" w:rsidRPr="00336B22" w:rsidRDefault="00E37A88" w:rsidP="00E16DCA">
            <w:pPr>
              <w:spacing w:after="160" w:line="259" w:lineRule="auto"/>
              <w:jc w:val="both"/>
              <w:rPr>
                <w:rFonts w:eastAsia="Times New Roman" w:cs="Times New Roman"/>
                <w:b/>
                <w:bCs/>
                <w:color w:val="44546A" w:themeColor="text2"/>
                <w:sz w:val="18"/>
                <w:szCs w:val="18"/>
                <w:lang w:eastAsia="fr-FR"/>
              </w:rPr>
            </w:pPr>
          </w:p>
          <w:p w:rsidR="00E37A88" w:rsidRPr="00336B22" w:rsidRDefault="00E37A88" w:rsidP="00E16DCA">
            <w:pPr>
              <w:spacing w:after="160" w:line="259" w:lineRule="auto"/>
              <w:jc w:val="both"/>
              <w:rPr>
                <w:rFonts w:eastAsia="Times New Roman" w:cs="Times New Roman"/>
                <w:b/>
                <w:bCs/>
                <w:color w:val="44546A" w:themeColor="text2"/>
                <w:sz w:val="18"/>
                <w:szCs w:val="18"/>
                <w:lang w:eastAsia="fr-FR"/>
              </w:rPr>
            </w:pPr>
          </w:p>
        </w:tc>
        <w:tc>
          <w:tcPr>
            <w:tcW w:w="980" w:type="pct"/>
            <w:hideMark/>
          </w:tcPr>
          <w:p w:rsidR="00E37A88" w:rsidRPr="00336B22" w:rsidRDefault="00E37A88" w:rsidP="00E16DCA">
            <w:pPr>
              <w:spacing w:after="160" w:line="259" w:lineRule="auto"/>
              <w:jc w:val="both"/>
              <w:rPr>
                <w:rFonts w:eastAsia="Times New Roman" w:cs="Times New Roman"/>
                <w:color w:val="44546A" w:themeColor="text2"/>
                <w:sz w:val="18"/>
                <w:szCs w:val="18"/>
                <w:lang w:eastAsia="fr-FR"/>
              </w:rPr>
            </w:pPr>
            <w:r>
              <w:rPr>
                <w:rFonts w:eastAsia="Times New Roman" w:cs="Times New Roman"/>
                <w:color w:val="44546A" w:themeColor="text2"/>
                <w:sz w:val="18"/>
                <w:szCs w:val="18"/>
                <w:lang w:eastAsia="fr-FR"/>
              </w:rPr>
              <w:t xml:space="preserve"> </w:t>
            </w:r>
          </w:p>
        </w:tc>
        <w:tc>
          <w:tcPr>
            <w:tcW w:w="392" w:type="pct"/>
            <w:noWrap/>
            <w:hideMark/>
          </w:tcPr>
          <w:p w:rsidR="00E37A88" w:rsidRPr="00336B22" w:rsidRDefault="00E37A88" w:rsidP="00E16DCA">
            <w:pPr>
              <w:spacing w:after="160" w:line="259" w:lineRule="auto"/>
              <w:jc w:val="center"/>
              <w:rPr>
                <w:rFonts w:eastAsia="Times New Roman" w:cs="Times New Roman"/>
                <w:color w:val="44546A" w:themeColor="text2"/>
                <w:sz w:val="18"/>
                <w:szCs w:val="18"/>
                <w:lang w:eastAsia="fr-FR"/>
              </w:rPr>
            </w:pPr>
            <w:r w:rsidRPr="00336B22">
              <w:rPr>
                <w:rFonts w:eastAsia="Times New Roman" w:cs="Times New Roman"/>
                <w:color w:val="44546A" w:themeColor="text2"/>
                <w:sz w:val="18"/>
                <w:szCs w:val="18"/>
                <w:lang w:eastAsia="fr-FR"/>
              </w:rPr>
              <w:t>+</w:t>
            </w:r>
          </w:p>
        </w:tc>
      </w:tr>
    </w:tbl>
    <w:p w:rsidR="00E37A88" w:rsidRPr="00336B22" w:rsidRDefault="00E37A88" w:rsidP="00E37A88">
      <w:pPr>
        <w:rPr>
          <w:rFonts w:eastAsia="+mn-ea" w:cs="+mn-cs"/>
          <w:b/>
          <w:bCs/>
          <w:color w:val="44546A" w:themeColor="text2"/>
          <w:kern w:val="24"/>
          <w:sz w:val="26"/>
          <w:szCs w:val="26"/>
          <w:lang w:eastAsia="fr-FR"/>
        </w:rPr>
        <w:sectPr w:rsidR="00E37A88" w:rsidRPr="00336B22" w:rsidSect="004E5C46">
          <w:headerReference w:type="default" r:id="rId17"/>
          <w:footerReference w:type="default" r:id="rId18"/>
          <w:headerReference w:type="first" r:id="rId19"/>
          <w:footerReference w:type="first" r:id="rId20"/>
          <w:type w:val="nextColumn"/>
          <w:pgSz w:w="16838" w:h="11906" w:orient="landscape"/>
          <w:pgMar w:top="1418" w:right="1418" w:bottom="1418" w:left="1985" w:header="709" w:footer="709" w:gutter="0"/>
          <w:cols w:space="708"/>
          <w:titlePg/>
          <w:docGrid w:linePitch="360"/>
        </w:sectPr>
      </w:pPr>
    </w:p>
    <w:p w:rsidR="005A1F50" w:rsidRDefault="005A1F50" w:rsidP="00E51659">
      <w:pPr>
        <w:pStyle w:val="Titre2"/>
        <w:numPr>
          <w:ilvl w:val="0"/>
          <w:numId w:val="0"/>
        </w:numPr>
        <w:pBdr>
          <w:bottom w:val="single" w:sz="12" w:space="1" w:color="auto"/>
        </w:pBdr>
        <w:spacing w:line="276" w:lineRule="auto"/>
        <w:ind w:left="1037"/>
        <w:rPr>
          <w:rFonts w:asciiTheme="minorHAnsi" w:hAnsiTheme="minorHAnsi"/>
          <w:color w:val="44546A" w:themeColor="text2"/>
        </w:rPr>
      </w:pPr>
      <w:bookmarkStart w:id="14" w:name="_Toc386813418"/>
      <w:r w:rsidRPr="00336B22">
        <w:rPr>
          <w:rFonts w:asciiTheme="minorHAnsi" w:hAnsiTheme="minorHAnsi"/>
          <w:color w:val="44546A" w:themeColor="text2"/>
        </w:rPr>
        <w:t>2. 2. Cohérence interne</w:t>
      </w:r>
      <w:bookmarkEnd w:id="14"/>
    </w:p>
    <w:p w:rsidR="00E51659" w:rsidRPr="00E51659" w:rsidRDefault="00E51659" w:rsidP="00E51659"/>
    <w:p w:rsidR="005A1F50" w:rsidRPr="00336B22" w:rsidRDefault="005A1F50" w:rsidP="005A1F50">
      <w:pPr>
        <w:autoSpaceDE w:val="0"/>
        <w:autoSpaceDN w:val="0"/>
        <w:adjustRightInd w:val="0"/>
        <w:spacing w:after="0" w:line="276" w:lineRule="auto"/>
        <w:ind w:left="1416" w:firstLine="708"/>
        <w:jc w:val="both"/>
        <w:rPr>
          <w:rFonts w:eastAsia="Calibri" w:cs="Arial"/>
          <w:color w:val="44546A" w:themeColor="text2"/>
          <w:sz w:val="28"/>
          <w:szCs w:val="28"/>
          <w:u w:val="single"/>
        </w:rPr>
      </w:pPr>
      <w:r w:rsidRPr="00336B22">
        <w:rPr>
          <w:rFonts w:eastAsia="Calibri" w:cs="Arial"/>
          <w:color w:val="44546A" w:themeColor="text2"/>
          <w:sz w:val="28"/>
          <w:szCs w:val="28"/>
          <w:u w:val="single"/>
        </w:rPr>
        <w:t xml:space="preserve">2. 2.1 </w:t>
      </w:r>
      <w:r w:rsidR="00E51659">
        <w:rPr>
          <w:rFonts w:eastAsia="Calibri" w:cs="Arial"/>
          <w:color w:val="44546A" w:themeColor="text2"/>
          <w:sz w:val="28"/>
          <w:szCs w:val="28"/>
          <w:u w:val="single"/>
        </w:rPr>
        <w:t>Rappel</w:t>
      </w:r>
    </w:p>
    <w:p w:rsidR="005A1F50" w:rsidRPr="00336B22" w:rsidRDefault="005A1F50" w:rsidP="005A1F50">
      <w:pPr>
        <w:autoSpaceDE w:val="0"/>
        <w:autoSpaceDN w:val="0"/>
        <w:adjustRightInd w:val="0"/>
        <w:spacing w:after="0" w:line="276" w:lineRule="auto"/>
        <w:jc w:val="both"/>
        <w:rPr>
          <w:rFonts w:eastAsia="Calibri" w:cs="Arial"/>
          <w:color w:val="44546A" w:themeColor="text2"/>
          <w:szCs w:val="20"/>
        </w:rPr>
      </w:pPr>
    </w:p>
    <w:p w:rsidR="005A1F50" w:rsidRPr="00336B22" w:rsidRDefault="005A1F50" w:rsidP="005A1F50">
      <w:pPr>
        <w:autoSpaceDE w:val="0"/>
        <w:autoSpaceDN w:val="0"/>
        <w:adjustRightInd w:val="0"/>
        <w:spacing w:after="0" w:line="276" w:lineRule="auto"/>
        <w:jc w:val="both"/>
        <w:rPr>
          <w:rFonts w:eastAsia="Calibri" w:cs="Arial"/>
          <w:color w:val="44546A" w:themeColor="text2"/>
          <w:szCs w:val="20"/>
        </w:rPr>
      </w:pPr>
      <w:r w:rsidRPr="00336B22">
        <w:rPr>
          <w:rFonts w:eastAsia="Calibri" w:cs="Arial"/>
          <w:color w:val="44546A" w:themeColor="text2"/>
          <w:szCs w:val="20"/>
        </w:rPr>
        <w:t>Conformément au d</w:t>
      </w:r>
      <w:r w:rsidRPr="00336B22">
        <w:rPr>
          <w:rFonts w:eastAsia="Calibri" w:cs="Arial"/>
          <w:bCs/>
          <w:color w:val="44546A" w:themeColor="text2"/>
          <w:szCs w:val="20"/>
        </w:rPr>
        <w:t>ocument d'orientation sur l'évaluation ex ante élaboré par la Commission européenne, n</w:t>
      </w:r>
      <w:r w:rsidRPr="00336B22">
        <w:rPr>
          <w:rFonts w:eastAsia="Calibri" w:cs="Arial"/>
          <w:color w:val="44546A" w:themeColor="text2"/>
          <w:szCs w:val="20"/>
        </w:rPr>
        <w:t xml:space="preserve">otre rôle est ici d’analyser « la relation entre les objectifs spécifiques de chaque axe prioritaire et entre les objectifs spécifiques des différents axes prioritaires », dans un premier temps au sein du PO FEDER/FSE Région, puis dans un deuxième temps nous analysons les OS des deux PO FEDER/FSE Région et le PO FSE Etat sur les thématiques du FSE (OT 8,9,10). En ce sens, nous vérifions que les complémentarités et synergies potentielles sont bien identifiées. Des risques de redondance peuvent par ailleurs être identifiés. Enfin, la formulation des OS constitue un enjeu important de clarté du PO, dans l’optique d’une mise en œuvre opérationnelle optimale. </w:t>
      </w:r>
    </w:p>
    <w:p w:rsidR="00E51659" w:rsidRPr="00336B22" w:rsidRDefault="00E51659" w:rsidP="00E51659">
      <w:pPr>
        <w:spacing w:after="0" w:line="276" w:lineRule="auto"/>
        <w:jc w:val="both"/>
        <w:rPr>
          <w:rFonts w:eastAsia="Times New Roman" w:cs="Arial"/>
          <w:color w:val="44546A" w:themeColor="text2"/>
          <w:lang w:eastAsia="fr-FR"/>
        </w:rPr>
      </w:pPr>
    </w:p>
    <w:p w:rsidR="00E51659" w:rsidRPr="00EA30D0" w:rsidRDefault="00E51659" w:rsidP="00E51659">
      <w:pPr>
        <w:shd w:val="clear" w:color="auto" w:fill="44546A" w:themeFill="text2"/>
        <w:rPr>
          <w:b/>
          <w:color w:val="FFFFFF" w:themeColor="background1"/>
        </w:rPr>
      </w:pPr>
      <w:r w:rsidRPr="00EA30D0">
        <w:rPr>
          <w:b/>
          <w:color w:val="FFFFFF" w:themeColor="background1"/>
        </w:rPr>
        <w:t>Remarq</w:t>
      </w:r>
      <w:r>
        <w:rPr>
          <w:b/>
          <w:color w:val="FFFFFF" w:themeColor="background1"/>
        </w:rPr>
        <w:t xml:space="preserve">ues issues de l’analyse de la VF </w:t>
      </w:r>
      <w:r w:rsidRPr="00EA30D0">
        <w:rPr>
          <w:b/>
          <w:color w:val="FFFFFF" w:themeColor="background1"/>
        </w:rPr>
        <w:t xml:space="preserve">du PO </w:t>
      </w:r>
    </w:p>
    <w:p w:rsidR="005A1F50" w:rsidRPr="005A1F50" w:rsidRDefault="005A1F50" w:rsidP="005A1F50">
      <w:pPr>
        <w:spacing w:after="200" w:line="276" w:lineRule="auto"/>
        <w:jc w:val="both"/>
        <w:rPr>
          <w:rFonts w:eastAsia="Calibri" w:cs="Times New Roman"/>
          <w:color w:val="44546A" w:themeColor="text2"/>
        </w:rPr>
      </w:pPr>
      <w:r w:rsidRPr="00336B22">
        <w:rPr>
          <w:rFonts w:eastAsia="Calibri" w:cs="Arial"/>
          <w:color w:val="44546A" w:themeColor="text2"/>
          <w:szCs w:val="20"/>
        </w:rPr>
        <w:t>Les critères d’évaluation sont mis en exergue dans le tableau suivant :</w:t>
      </w:r>
    </w:p>
    <w:tbl>
      <w:tblPr>
        <w:tblW w:w="9781" w:type="dxa"/>
        <w:tblInd w:w="-565" w:type="dxa"/>
        <w:tblCellMar>
          <w:left w:w="0" w:type="dxa"/>
          <w:right w:w="0" w:type="dxa"/>
        </w:tblCellMar>
        <w:tblLook w:val="04A0"/>
      </w:tblPr>
      <w:tblGrid>
        <w:gridCol w:w="7939"/>
        <w:gridCol w:w="1842"/>
      </w:tblGrid>
      <w:tr w:rsidR="005A1F50" w:rsidRPr="00336B22" w:rsidTr="005A1F50">
        <w:trPr>
          <w:trHeight w:val="325"/>
        </w:trPr>
        <w:tc>
          <w:tcPr>
            <w:tcW w:w="7939" w:type="dxa"/>
            <w:tcBorders>
              <w:top w:val="single" w:sz="8" w:space="0" w:color="FFFFFF"/>
              <w:left w:val="single" w:sz="8" w:space="0" w:color="FFFFFF"/>
              <w:bottom w:val="single" w:sz="4" w:space="0" w:color="44546A" w:themeColor="text2"/>
              <w:right w:val="single" w:sz="8" w:space="0" w:color="FFFFFF"/>
            </w:tcBorders>
            <w:shd w:val="clear" w:color="auto" w:fill="4F81BD"/>
            <w:tcMar>
              <w:top w:w="72" w:type="dxa"/>
              <w:left w:w="144" w:type="dxa"/>
              <w:bottom w:w="72" w:type="dxa"/>
              <w:right w:w="144" w:type="dxa"/>
            </w:tcMar>
            <w:hideMark/>
          </w:tcPr>
          <w:p w:rsidR="005A1F50" w:rsidRPr="00270DFB" w:rsidRDefault="005A1F50" w:rsidP="005A1F50">
            <w:pPr>
              <w:spacing w:after="0" w:line="276" w:lineRule="auto"/>
              <w:jc w:val="center"/>
              <w:rPr>
                <w:color w:val="FFFFFF" w:themeColor="background1"/>
              </w:rPr>
            </w:pPr>
            <w:r w:rsidRPr="00270DFB">
              <w:rPr>
                <w:b/>
                <w:bCs/>
                <w:color w:val="FFFFFF" w:themeColor="background1"/>
              </w:rPr>
              <w:t>Critères  d’évaluation</w:t>
            </w:r>
          </w:p>
        </w:tc>
        <w:tc>
          <w:tcPr>
            <w:tcW w:w="1842" w:type="dxa"/>
            <w:tcBorders>
              <w:top w:val="single" w:sz="8" w:space="0" w:color="FFFFFF"/>
              <w:left w:val="single" w:sz="8" w:space="0" w:color="FFFFFF"/>
              <w:bottom w:val="single" w:sz="4" w:space="0" w:color="44546A" w:themeColor="text2"/>
              <w:right w:val="single" w:sz="8" w:space="0" w:color="FFFFFF"/>
            </w:tcBorders>
            <w:shd w:val="clear" w:color="auto" w:fill="4F81BD"/>
            <w:tcMar>
              <w:top w:w="72" w:type="dxa"/>
              <w:left w:w="144" w:type="dxa"/>
              <w:bottom w:w="72" w:type="dxa"/>
              <w:right w:w="144" w:type="dxa"/>
            </w:tcMar>
            <w:hideMark/>
          </w:tcPr>
          <w:p w:rsidR="005A1F50" w:rsidRPr="00270DFB" w:rsidRDefault="005A1F50" w:rsidP="005A1F50">
            <w:pPr>
              <w:spacing w:after="0" w:line="276" w:lineRule="auto"/>
              <w:jc w:val="center"/>
              <w:rPr>
                <w:color w:val="FFFFFF" w:themeColor="background1"/>
              </w:rPr>
            </w:pPr>
            <w:r w:rsidRPr="00270DFB">
              <w:rPr>
                <w:b/>
                <w:bCs/>
                <w:color w:val="FFFFFF" w:themeColor="background1"/>
              </w:rPr>
              <w:t>Observations</w:t>
            </w:r>
          </w:p>
        </w:tc>
      </w:tr>
      <w:tr w:rsidR="005A1F50" w:rsidRPr="00336B22" w:rsidTr="005A1F50">
        <w:trPr>
          <w:trHeight w:val="451"/>
        </w:trPr>
        <w:tc>
          <w:tcPr>
            <w:tcW w:w="793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tcMar>
              <w:top w:w="72" w:type="dxa"/>
              <w:left w:w="144" w:type="dxa"/>
              <w:bottom w:w="72" w:type="dxa"/>
              <w:right w:w="144" w:type="dxa"/>
            </w:tcMar>
            <w:hideMark/>
          </w:tcPr>
          <w:p w:rsidR="005A1F50" w:rsidRPr="00336B22" w:rsidRDefault="005A1F50" w:rsidP="005A1F50">
            <w:pPr>
              <w:spacing w:after="0" w:line="240" w:lineRule="auto"/>
              <w:jc w:val="both"/>
              <w:rPr>
                <w:color w:val="44546A" w:themeColor="text2"/>
              </w:rPr>
            </w:pPr>
            <w:r w:rsidRPr="00336B22">
              <w:rPr>
                <w:color w:val="44546A" w:themeColor="text2"/>
              </w:rPr>
              <w:t>Vérifier l’articulation entre les objectifs spécifiques au sein de chaque axe et entre les objectifs spécifiques des différents axes prioritaires</w:t>
            </w:r>
          </w:p>
        </w:tc>
        <w:tc>
          <w:tcPr>
            <w:tcW w:w="1842"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tcMar>
              <w:top w:w="72" w:type="dxa"/>
              <w:left w:w="144" w:type="dxa"/>
              <w:bottom w:w="72" w:type="dxa"/>
              <w:right w:w="144" w:type="dxa"/>
            </w:tcMar>
            <w:hideMark/>
          </w:tcPr>
          <w:p w:rsidR="005A1F50" w:rsidRPr="00336B22" w:rsidRDefault="005A1F50" w:rsidP="005A1F50">
            <w:pPr>
              <w:spacing w:after="0" w:line="276" w:lineRule="auto"/>
              <w:jc w:val="both"/>
              <w:rPr>
                <w:color w:val="44546A" w:themeColor="text2"/>
              </w:rPr>
            </w:pPr>
            <w:r>
              <w:rPr>
                <w:color w:val="44546A" w:themeColor="text2"/>
              </w:rPr>
              <w:t>Articulation satisfaisante</w:t>
            </w:r>
          </w:p>
        </w:tc>
      </w:tr>
      <w:tr w:rsidR="005A1F50" w:rsidRPr="00336B22" w:rsidTr="005A1F50">
        <w:trPr>
          <w:trHeight w:val="315"/>
        </w:trPr>
        <w:tc>
          <w:tcPr>
            <w:tcW w:w="793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tcMar>
              <w:top w:w="72" w:type="dxa"/>
              <w:left w:w="144" w:type="dxa"/>
              <w:bottom w:w="72" w:type="dxa"/>
              <w:right w:w="144" w:type="dxa"/>
            </w:tcMar>
            <w:hideMark/>
          </w:tcPr>
          <w:p w:rsidR="005A1F50" w:rsidRPr="00336B22" w:rsidRDefault="005A1F50" w:rsidP="005A1F50">
            <w:pPr>
              <w:spacing w:after="0" w:line="240" w:lineRule="auto"/>
              <w:jc w:val="both"/>
              <w:rPr>
                <w:color w:val="44546A" w:themeColor="text2"/>
              </w:rPr>
            </w:pPr>
            <w:r w:rsidRPr="00336B22">
              <w:rPr>
                <w:color w:val="44546A" w:themeColor="text2"/>
              </w:rPr>
              <w:t>Analyser l’apport de chaque priorité aux objectifs du programme ; leurs relations, leur complémentarité et les interactions positives ou négatives entres les objectifs identifiés, ainsi que les éventuelles contradictions ou effets neutralisants.</w:t>
            </w:r>
          </w:p>
        </w:tc>
        <w:tc>
          <w:tcPr>
            <w:tcW w:w="1842"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tcMar>
              <w:top w:w="72" w:type="dxa"/>
              <w:left w:w="144" w:type="dxa"/>
              <w:bottom w:w="72" w:type="dxa"/>
              <w:right w:w="144" w:type="dxa"/>
            </w:tcMar>
            <w:hideMark/>
          </w:tcPr>
          <w:p w:rsidR="005A1F50" w:rsidRPr="00336B22" w:rsidRDefault="005A1F50" w:rsidP="005A1F50">
            <w:pPr>
              <w:spacing w:after="0" w:line="276" w:lineRule="auto"/>
              <w:jc w:val="both"/>
              <w:rPr>
                <w:color w:val="44546A" w:themeColor="text2"/>
              </w:rPr>
            </w:pPr>
            <w:r>
              <w:rPr>
                <w:color w:val="44546A" w:themeColor="text2"/>
              </w:rPr>
              <w:t>PI et OS organisés et formulés de manière satisfaisante</w:t>
            </w:r>
          </w:p>
        </w:tc>
      </w:tr>
      <w:tr w:rsidR="005A1F50" w:rsidRPr="00336B22" w:rsidTr="005A1F50">
        <w:trPr>
          <w:trHeight w:val="325"/>
        </w:trPr>
        <w:tc>
          <w:tcPr>
            <w:tcW w:w="793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tcMar>
              <w:top w:w="72" w:type="dxa"/>
              <w:left w:w="144" w:type="dxa"/>
              <w:bottom w:w="72" w:type="dxa"/>
              <w:right w:w="144" w:type="dxa"/>
            </w:tcMar>
            <w:hideMark/>
          </w:tcPr>
          <w:p w:rsidR="005A1F50" w:rsidRPr="00336B22" w:rsidRDefault="005A1F50" w:rsidP="005A1F50">
            <w:pPr>
              <w:spacing w:after="0" w:line="240" w:lineRule="auto"/>
              <w:jc w:val="both"/>
              <w:rPr>
                <w:color w:val="44546A" w:themeColor="text2"/>
              </w:rPr>
            </w:pPr>
            <w:r w:rsidRPr="00336B22">
              <w:rPr>
                <w:color w:val="44546A" w:themeColor="text2"/>
              </w:rPr>
              <w:t>Appréciation de la définition des objectif</w:t>
            </w:r>
            <w:r>
              <w:rPr>
                <w:color w:val="44546A" w:themeColor="text2"/>
              </w:rPr>
              <w:t>s et de la</w:t>
            </w:r>
            <w:r w:rsidRPr="00336B22">
              <w:rPr>
                <w:color w:val="44546A" w:themeColor="text2"/>
              </w:rPr>
              <w:t xml:space="preserve"> capacité à les atteindre au regard des ressources allouées.</w:t>
            </w:r>
          </w:p>
        </w:tc>
        <w:tc>
          <w:tcPr>
            <w:tcW w:w="1842"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tcMar>
              <w:top w:w="72" w:type="dxa"/>
              <w:left w:w="144" w:type="dxa"/>
              <w:bottom w:w="72" w:type="dxa"/>
              <w:right w:w="144" w:type="dxa"/>
            </w:tcMar>
            <w:hideMark/>
          </w:tcPr>
          <w:p w:rsidR="005A1F50" w:rsidRPr="00336B22" w:rsidRDefault="005A1F50" w:rsidP="005A1F50">
            <w:pPr>
              <w:spacing w:after="0" w:line="276" w:lineRule="auto"/>
              <w:jc w:val="both"/>
              <w:rPr>
                <w:color w:val="44546A" w:themeColor="text2"/>
              </w:rPr>
            </w:pPr>
            <w:r>
              <w:rPr>
                <w:color w:val="44546A" w:themeColor="text2"/>
              </w:rPr>
              <w:t>Bonne définition des objectifs</w:t>
            </w:r>
          </w:p>
        </w:tc>
      </w:tr>
      <w:tr w:rsidR="005A1F50" w:rsidRPr="00336B22" w:rsidTr="005A1F50">
        <w:trPr>
          <w:trHeight w:val="325"/>
        </w:trPr>
        <w:tc>
          <w:tcPr>
            <w:tcW w:w="793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tcMar>
              <w:top w:w="72" w:type="dxa"/>
              <w:left w:w="144" w:type="dxa"/>
              <w:bottom w:w="72" w:type="dxa"/>
              <w:right w:w="144" w:type="dxa"/>
            </w:tcMar>
            <w:hideMark/>
          </w:tcPr>
          <w:p w:rsidR="005A1F50" w:rsidRPr="00336B22" w:rsidRDefault="005A1F50" w:rsidP="005A1F50">
            <w:pPr>
              <w:spacing w:after="0" w:line="240" w:lineRule="auto"/>
              <w:jc w:val="both"/>
              <w:rPr>
                <w:color w:val="44546A" w:themeColor="text2"/>
              </w:rPr>
            </w:pPr>
            <w:r w:rsidRPr="00336B22">
              <w:rPr>
                <w:color w:val="44546A" w:themeColor="text2"/>
              </w:rPr>
              <w:t>Analyser la cohérence entre la stratégie de développement d’un territoire couvert par un ITI ou un DLAL et les objectifs spécifiques de chaque axe prioritaire contribuant à cet ITI.</w:t>
            </w:r>
          </w:p>
        </w:tc>
        <w:tc>
          <w:tcPr>
            <w:tcW w:w="1842"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tcMar>
              <w:top w:w="72" w:type="dxa"/>
              <w:left w:w="144" w:type="dxa"/>
              <w:bottom w:w="72" w:type="dxa"/>
              <w:right w:w="144" w:type="dxa"/>
            </w:tcMar>
            <w:hideMark/>
          </w:tcPr>
          <w:p w:rsidR="005A1F50" w:rsidRPr="00E52C4B" w:rsidRDefault="005A1F50" w:rsidP="00E51659">
            <w:pPr>
              <w:spacing w:after="0" w:line="276" w:lineRule="auto"/>
              <w:jc w:val="both"/>
              <w:rPr>
                <w:color w:val="44546A" w:themeColor="text2"/>
              </w:rPr>
            </w:pPr>
            <w:r w:rsidRPr="00E52C4B">
              <w:rPr>
                <w:color w:val="44546A" w:themeColor="text2"/>
              </w:rPr>
              <w:t xml:space="preserve">L’ITI est </w:t>
            </w:r>
            <w:r w:rsidR="00E51659">
              <w:rPr>
                <w:color w:val="44546A" w:themeColor="text2"/>
              </w:rPr>
              <w:t>intégrée au PO</w:t>
            </w:r>
          </w:p>
        </w:tc>
      </w:tr>
      <w:tr w:rsidR="005A1F50" w:rsidRPr="00336B22" w:rsidTr="005A1F50">
        <w:trPr>
          <w:trHeight w:val="325"/>
        </w:trPr>
        <w:tc>
          <w:tcPr>
            <w:tcW w:w="793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tcMar>
              <w:top w:w="72" w:type="dxa"/>
              <w:left w:w="144" w:type="dxa"/>
              <w:bottom w:w="72" w:type="dxa"/>
              <w:right w:w="144" w:type="dxa"/>
            </w:tcMar>
            <w:hideMark/>
          </w:tcPr>
          <w:p w:rsidR="005A1F50" w:rsidRPr="00336B22" w:rsidRDefault="005A1F50" w:rsidP="005A1F50">
            <w:pPr>
              <w:spacing w:after="0" w:line="240" w:lineRule="auto"/>
              <w:jc w:val="both"/>
              <w:rPr>
                <w:color w:val="44546A" w:themeColor="text2"/>
              </w:rPr>
            </w:pPr>
            <w:r w:rsidRPr="00336B22">
              <w:rPr>
                <w:color w:val="44546A" w:themeColor="text2"/>
              </w:rPr>
              <w:t>Apprécier dans quelle mesure les grands projets contribuent aux objectifs du PO</w:t>
            </w:r>
          </w:p>
        </w:tc>
        <w:tc>
          <w:tcPr>
            <w:tcW w:w="1842"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tcMar>
              <w:top w:w="72" w:type="dxa"/>
              <w:left w:w="144" w:type="dxa"/>
              <w:bottom w:w="72" w:type="dxa"/>
              <w:right w:w="144" w:type="dxa"/>
            </w:tcMar>
            <w:hideMark/>
          </w:tcPr>
          <w:p w:rsidR="005A1F50" w:rsidRPr="00336B22" w:rsidRDefault="005A1F50" w:rsidP="005A1F50">
            <w:pPr>
              <w:spacing w:after="0" w:line="276" w:lineRule="auto"/>
              <w:jc w:val="both"/>
              <w:rPr>
                <w:color w:val="44546A" w:themeColor="text2"/>
              </w:rPr>
            </w:pPr>
            <w:r w:rsidRPr="00E52C4B">
              <w:rPr>
                <w:color w:val="44546A" w:themeColor="text2"/>
              </w:rPr>
              <w:t>TCSP.</w:t>
            </w:r>
          </w:p>
        </w:tc>
      </w:tr>
    </w:tbl>
    <w:p w:rsidR="005A1F50" w:rsidRPr="00336B22" w:rsidRDefault="005A1F50" w:rsidP="005A1F50">
      <w:pPr>
        <w:spacing w:after="0" w:line="276" w:lineRule="auto"/>
        <w:jc w:val="both"/>
        <w:rPr>
          <w:color w:val="44546A" w:themeColor="text2"/>
        </w:rPr>
      </w:pPr>
    </w:p>
    <w:p w:rsidR="005A1F50" w:rsidRPr="00336B22" w:rsidRDefault="00271602" w:rsidP="005A1F50">
      <w:pPr>
        <w:spacing w:after="0" w:line="276" w:lineRule="auto"/>
        <w:jc w:val="both"/>
        <w:rPr>
          <w:color w:val="44546A" w:themeColor="text2"/>
        </w:rPr>
      </w:pPr>
      <w:r w:rsidRPr="00271602">
        <w:rPr>
          <w:noProof/>
        </w:rPr>
        <w:pict>
          <v:rect id="Rectangle 205" o:spid="_x0000_s2019" style="position:absolute;left:0;text-align:left;margin-left:187.1pt;margin-top:1.35pt;width:46.9pt;height:14.25pt;z-index:25211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vTVPQIAAHY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" strokecolor="#44546a [3215]"/>
        </w:pict>
      </w:r>
      <w:r w:rsidRPr="00271602">
        <w:rPr>
          <w:noProof/>
        </w:rPr>
        <w:pict>
          <v:rect id="Rectangle 204" o:spid="_x0000_s2018" style="position:absolute;left:0;text-align:left;margin-left:9.6pt;margin-top:1.35pt;width:46.9pt;height:14.25pt;z-index:25211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" fillcolor="#deeaf6 [660]" strokecolor="#44546a [3215]"/>
        </w:pict>
      </w:r>
      <w:r w:rsidR="005A1F50" w:rsidRPr="00336B22">
        <w:rPr>
          <w:color w:val="44546A" w:themeColor="text2"/>
        </w:rPr>
        <w:tab/>
      </w:r>
      <w:r w:rsidR="005A1F50" w:rsidRPr="00336B22">
        <w:rPr>
          <w:color w:val="44546A" w:themeColor="text2"/>
        </w:rPr>
        <w:tab/>
        <w:t>Réalisé</w:t>
      </w:r>
      <w:r w:rsidR="005A1F50" w:rsidRPr="00336B22">
        <w:rPr>
          <w:color w:val="44546A" w:themeColor="text2"/>
        </w:rPr>
        <w:tab/>
      </w:r>
      <w:r w:rsidR="005A1F50" w:rsidRPr="00336B22">
        <w:rPr>
          <w:color w:val="44546A" w:themeColor="text2"/>
        </w:rPr>
        <w:tab/>
      </w:r>
      <w:r w:rsidR="005A1F50" w:rsidRPr="00336B22">
        <w:rPr>
          <w:color w:val="44546A" w:themeColor="text2"/>
        </w:rPr>
        <w:tab/>
      </w:r>
      <w:r w:rsidR="005A1F50" w:rsidRPr="00336B22">
        <w:rPr>
          <w:color w:val="44546A" w:themeColor="text2"/>
        </w:rPr>
        <w:tab/>
      </w:r>
      <w:r w:rsidR="005A1F50" w:rsidRPr="00336B22">
        <w:rPr>
          <w:color w:val="44546A" w:themeColor="text2"/>
        </w:rPr>
        <w:tab/>
        <w:t>En cours</w:t>
      </w:r>
    </w:p>
    <w:p w:rsidR="005A1F50" w:rsidRPr="00336B22" w:rsidRDefault="00271602" w:rsidP="005A1F50">
      <w:pPr>
        <w:autoSpaceDE w:val="0"/>
        <w:autoSpaceDN w:val="0"/>
        <w:adjustRightInd w:val="0"/>
        <w:spacing w:after="0" w:line="276" w:lineRule="auto"/>
        <w:jc w:val="both"/>
        <w:rPr>
          <w:rFonts w:eastAsia="Calibri" w:cs="Arial"/>
          <w:color w:val="44546A" w:themeColor="text2"/>
          <w:szCs w:val="20"/>
        </w:rPr>
      </w:pPr>
      <w:r w:rsidRPr="00271602">
        <w:rPr>
          <w:noProof/>
        </w:rPr>
        <w:pict>
          <v:roundrect id="Rectangle à coins arrondis 2" o:spid="_x0000_s2017" style="position:absolute;left:0;text-align:left;margin-left:-19.35pt;margin-top:9.65pt;width:463.75pt;height:153.65pt;z-index:25211904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" fillcolor="#f2f2f2 [3052]" strokecolor="#f2f2f2 [3052]">
            <v:fill color2="#b6cae4" rotate="t"/>
            <v:shadow on="t" color="black" opacity="24903f" origin=",.5" offset="0,.55556mm"/>
            <v:textbox>
              <w:txbxContent>
                <w:p w:rsidR="009A155E" w:rsidRPr="004E5C46" w:rsidRDefault="009A155E" w:rsidP="005A1F50">
                  <w:pPr>
                    <w:ind w:left="142"/>
                    <w:jc w:val="center"/>
                    <w:rPr>
                      <w:b/>
                      <w:color w:val="1F497D"/>
                      <w:sz w:val="24"/>
                      <w:szCs w:val="24"/>
                      <w:u w:val="single"/>
                    </w:rPr>
                  </w:pPr>
                  <w:r w:rsidRPr="004E5C46">
                    <w:rPr>
                      <w:b/>
                      <w:color w:val="1F497D"/>
                      <w:sz w:val="24"/>
                      <w:szCs w:val="24"/>
                      <w:u w:val="single"/>
                    </w:rPr>
                    <w:t>Synthèse</w:t>
                  </w:r>
                  <w:r>
                    <w:rPr>
                      <w:b/>
                      <w:color w:val="1F497D"/>
                      <w:sz w:val="24"/>
                      <w:szCs w:val="24"/>
                      <w:u w:val="single"/>
                    </w:rPr>
                    <w:t xml:space="preserve"> récapitulative</w:t>
                  </w:r>
                </w:p>
                <w:p w:rsidR="009A155E" w:rsidRDefault="009A155E" w:rsidP="005A1F50">
                  <w:pPr>
                    <w:pStyle w:val="Paragraphedeliste"/>
                    <w:numPr>
                      <w:ilvl w:val="0"/>
                      <w:numId w:val="27"/>
                    </w:numPr>
                    <w:spacing w:after="200" w:line="276" w:lineRule="auto"/>
                    <w:ind w:right="-74"/>
                    <w:jc w:val="both"/>
                    <w:rPr>
                      <w:color w:val="1F497D"/>
                    </w:rPr>
                  </w:pPr>
                  <w:r w:rsidRPr="004544F4">
                    <w:rPr>
                      <w:color w:val="1F497D"/>
                    </w:rPr>
                    <w:t xml:space="preserve">L’architecture du PO respecte les préconisations européennes en ce qui concerne le déroulement Axe-Priorité d’Investissement-Objectif Spécifique. </w:t>
                  </w:r>
                </w:p>
                <w:p w:rsidR="009A155E" w:rsidRPr="004544F4" w:rsidRDefault="009A155E" w:rsidP="005A1F50">
                  <w:pPr>
                    <w:pStyle w:val="Paragraphedeliste"/>
                    <w:spacing w:after="200" w:line="276" w:lineRule="auto"/>
                    <w:ind w:left="862" w:right="-74"/>
                    <w:jc w:val="both"/>
                    <w:rPr>
                      <w:color w:val="1F497D"/>
                    </w:rPr>
                  </w:pPr>
                </w:p>
                <w:p w:rsidR="009A155E" w:rsidRPr="004E5C46" w:rsidRDefault="009A155E" w:rsidP="005A1F50">
                  <w:pPr>
                    <w:pStyle w:val="Paragraphedeliste"/>
                    <w:numPr>
                      <w:ilvl w:val="0"/>
                      <w:numId w:val="27"/>
                    </w:numPr>
                    <w:spacing w:after="200" w:line="276" w:lineRule="auto"/>
                    <w:ind w:right="-74"/>
                    <w:jc w:val="both"/>
                    <w:rPr>
                      <w:color w:val="1F497D"/>
                    </w:rPr>
                  </w:pPr>
                  <w:r>
                    <w:rPr>
                      <w:color w:val="1F497D"/>
                    </w:rPr>
                    <w:t>L</w:t>
                  </w:r>
                  <w:r w:rsidRPr="004E5C46">
                    <w:rPr>
                      <w:color w:val="1F497D"/>
                    </w:rPr>
                    <w:t xml:space="preserve">es synergies </w:t>
                  </w:r>
                  <w:r>
                    <w:rPr>
                      <w:color w:val="1F497D"/>
                    </w:rPr>
                    <w:t>ont été mises en valeur dans la VF.</w:t>
                  </w:r>
                  <w:r w:rsidRPr="004E5C46">
                    <w:rPr>
                      <w:color w:val="1F497D"/>
                    </w:rPr>
                    <w:t xml:space="preserve"> </w:t>
                  </w:r>
                  <w:r>
                    <w:rPr>
                      <w:color w:val="1F497D"/>
                    </w:rPr>
                    <w:t xml:space="preserve">Une </w:t>
                  </w:r>
                  <w:r>
                    <w:rPr>
                      <w:rFonts w:ascii="Calibri" w:hAnsi="Calibri"/>
                      <w:color w:val="1F497D"/>
                    </w:rPr>
                    <w:t>section intitulée « articulation avec d’autres PI ou autres fonds » a été intégrée au corps du PO.</w:t>
                  </w:r>
                </w:p>
                <w:p w:rsidR="009A155E" w:rsidRPr="004E5C46" w:rsidRDefault="009A155E" w:rsidP="005A1F50">
                  <w:pPr>
                    <w:pStyle w:val="Paragraphedeliste"/>
                    <w:ind w:left="862" w:right="-74"/>
                    <w:jc w:val="both"/>
                    <w:rPr>
                      <w:color w:val="1F497D"/>
                    </w:rPr>
                  </w:pPr>
                </w:p>
                <w:p w:rsidR="009A155E" w:rsidRDefault="009A155E" w:rsidP="005A1F50">
                  <w:pPr>
                    <w:pStyle w:val="Paragraphedeliste"/>
                    <w:numPr>
                      <w:ilvl w:val="0"/>
                      <w:numId w:val="27"/>
                    </w:numPr>
                    <w:spacing w:after="200" w:line="276" w:lineRule="auto"/>
                    <w:ind w:right="-74"/>
                    <w:jc w:val="both"/>
                    <w:rPr>
                      <w:color w:val="1F497D"/>
                    </w:rPr>
                  </w:pPr>
                  <w:r>
                    <w:rPr>
                      <w:color w:val="1F497D"/>
                    </w:rPr>
                    <w:t>L</w:t>
                  </w:r>
                  <w:r w:rsidRPr="004E5C46">
                    <w:rPr>
                      <w:color w:val="1F497D"/>
                    </w:rPr>
                    <w:t>es intitulés de</w:t>
                  </w:r>
                  <w:r>
                    <w:rPr>
                      <w:color w:val="1F497D"/>
                    </w:rPr>
                    <w:t xml:space="preserve">s </w:t>
                  </w:r>
                  <w:r w:rsidRPr="004E5C46">
                    <w:rPr>
                      <w:color w:val="1F497D"/>
                    </w:rPr>
                    <w:t xml:space="preserve">OS </w:t>
                  </w:r>
                  <w:r>
                    <w:rPr>
                      <w:color w:val="1F497D"/>
                    </w:rPr>
                    <w:t>ont été précisés de manière satisfaisante.</w:t>
                  </w:r>
                </w:p>
                <w:p w:rsidR="009A155E" w:rsidRPr="00736EF8" w:rsidRDefault="009A155E" w:rsidP="005A1F50">
                  <w:pPr>
                    <w:pStyle w:val="Paragraphedeliste"/>
                    <w:spacing w:after="200" w:line="276" w:lineRule="auto"/>
                    <w:ind w:left="862" w:right="-74"/>
                    <w:jc w:val="both"/>
                    <w:rPr>
                      <w:color w:val="1F497D"/>
                    </w:rPr>
                  </w:pPr>
                </w:p>
                <w:p w:rsidR="009A155E" w:rsidRDefault="009A155E" w:rsidP="005A1F50">
                  <w:pPr>
                    <w:ind w:left="142"/>
                    <w:jc w:val="center"/>
                  </w:pPr>
                </w:p>
              </w:txbxContent>
            </v:textbox>
            <w10:wrap anchorx="margin"/>
          </v:roundrect>
        </w:pict>
      </w:r>
    </w:p>
    <w:p w:rsidR="005A1F50" w:rsidRPr="00336B22" w:rsidRDefault="005A1F50" w:rsidP="005A1F50">
      <w:pPr>
        <w:autoSpaceDE w:val="0"/>
        <w:autoSpaceDN w:val="0"/>
        <w:adjustRightInd w:val="0"/>
        <w:spacing w:after="0" w:line="276" w:lineRule="auto"/>
        <w:jc w:val="both"/>
        <w:rPr>
          <w:rFonts w:eastAsia="Calibri" w:cs="Times New Roman"/>
          <w:color w:val="44546A" w:themeColor="text2"/>
        </w:rPr>
      </w:pPr>
    </w:p>
    <w:p w:rsidR="005A1F50" w:rsidRPr="00336B22" w:rsidRDefault="005A1F50" w:rsidP="005A1F50">
      <w:pPr>
        <w:keepNext/>
        <w:keepLines/>
        <w:spacing w:before="40" w:after="0"/>
        <w:ind w:left="708" w:firstLine="708"/>
        <w:jc w:val="both"/>
        <w:outlineLvl w:val="2"/>
        <w:rPr>
          <w:rFonts w:eastAsia="Times New Roman" w:cs="Times New Roman"/>
          <w:b/>
          <w:color w:val="44546A" w:themeColor="text2"/>
          <w:sz w:val="32"/>
          <w:szCs w:val="32"/>
        </w:rPr>
      </w:pPr>
      <w:bookmarkStart w:id="15" w:name="_Toc372278081"/>
    </w:p>
    <w:p w:rsidR="005A1F50" w:rsidRDefault="005A1F50" w:rsidP="005A1F50">
      <w:pPr>
        <w:keepNext/>
        <w:keepLines/>
        <w:spacing w:before="40" w:after="0"/>
        <w:jc w:val="both"/>
        <w:outlineLvl w:val="2"/>
        <w:rPr>
          <w:rFonts w:eastAsia="Times New Roman" w:cs="Times New Roman"/>
          <w:color w:val="44546A" w:themeColor="text2"/>
          <w:sz w:val="28"/>
          <w:szCs w:val="28"/>
          <w:u w:val="single"/>
        </w:rPr>
      </w:pPr>
    </w:p>
    <w:p w:rsidR="00E51659" w:rsidRDefault="00E51659" w:rsidP="005A1F50">
      <w:pPr>
        <w:keepNext/>
        <w:keepLines/>
        <w:spacing w:before="40" w:after="0"/>
        <w:jc w:val="both"/>
        <w:outlineLvl w:val="2"/>
        <w:rPr>
          <w:rFonts w:eastAsia="Times New Roman" w:cs="Times New Roman"/>
          <w:color w:val="44546A" w:themeColor="text2"/>
          <w:sz w:val="28"/>
          <w:szCs w:val="28"/>
          <w:u w:val="single"/>
        </w:rPr>
      </w:pPr>
    </w:p>
    <w:p w:rsidR="005A1F50" w:rsidRPr="00336B22" w:rsidRDefault="005A1F50" w:rsidP="005A1F50">
      <w:pPr>
        <w:keepNext/>
        <w:keepLines/>
        <w:spacing w:before="40" w:after="0"/>
        <w:ind w:left="1416" w:firstLine="708"/>
        <w:jc w:val="both"/>
        <w:outlineLvl w:val="2"/>
        <w:rPr>
          <w:rFonts w:eastAsia="Times New Roman" w:cs="Times New Roman"/>
          <w:color w:val="44546A" w:themeColor="text2"/>
          <w:sz w:val="28"/>
          <w:szCs w:val="28"/>
          <w:u w:val="single"/>
        </w:rPr>
      </w:pPr>
      <w:bookmarkStart w:id="16" w:name="_Toc386813419"/>
      <w:r w:rsidRPr="00336B22">
        <w:rPr>
          <w:rFonts w:eastAsia="Times New Roman" w:cs="Times New Roman"/>
          <w:color w:val="44546A" w:themeColor="text2"/>
          <w:sz w:val="28"/>
          <w:szCs w:val="28"/>
          <w:u w:val="single"/>
        </w:rPr>
        <w:t>2. 2. 2 L’architecture globale du PO</w:t>
      </w:r>
      <w:bookmarkEnd w:id="15"/>
      <w:bookmarkEnd w:id="16"/>
    </w:p>
    <w:p w:rsidR="005A1F50" w:rsidRPr="00336B22" w:rsidRDefault="005A1F50" w:rsidP="005A1F50">
      <w:pPr>
        <w:spacing w:after="200" w:line="276" w:lineRule="auto"/>
        <w:jc w:val="both"/>
        <w:rPr>
          <w:rFonts w:eastAsia="Calibri" w:cs="Times New Roman"/>
          <w:b/>
          <w:color w:val="44546A" w:themeColor="text2"/>
          <w:sz w:val="32"/>
          <w:szCs w:val="32"/>
        </w:rPr>
      </w:pPr>
    </w:p>
    <w:p w:rsidR="005A1F50" w:rsidRPr="00336B22" w:rsidRDefault="005A1F50" w:rsidP="005A1F50">
      <w:pPr>
        <w:spacing w:after="200" w:line="276" w:lineRule="auto"/>
        <w:ind w:left="2124" w:firstLine="708"/>
        <w:jc w:val="both"/>
        <w:rPr>
          <w:rFonts w:eastAsia="Calibri" w:cs="Times New Roman"/>
          <w:i/>
          <w:color w:val="44546A" w:themeColor="text2"/>
          <w:u w:val="single"/>
        </w:rPr>
      </w:pPr>
      <w:r w:rsidRPr="00336B22">
        <w:rPr>
          <w:rFonts w:eastAsia="Calibri" w:cs="Times New Roman"/>
          <w:i/>
          <w:color w:val="44546A" w:themeColor="text2"/>
          <w:u w:val="single"/>
        </w:rPr>
        <w:t>2. 2.2.1 Remarques générales</w:t>
      </w:r>
    </w:p>
    <w:p w:rsidR="005A1F50" w:rsidRPr="00336B22" w:rsidRDefault="005A1F50" w:rsidP="005A1F50">
      <w:pPr>
        <w:spacing w:after="0" w:line="276" w:lineRule="auto"/>
        <w:ind w:left="567" w:right="-853"/>
        <w:jc w:val="both"/>
        <w:rPr>
          <w:rFonts w:eastAsia="Times New Roman" w:cs="Arial"/>
          <w:color w:val="44546A" w:themeColor="text2"/>
          <w:lang w:eastAsia="fr-FR"/>
        </w:rPr>
      </w:pPr>
      <w:r w:rsidRPr="00336B22">
        <w:rPr>
          <w:rFonts w:eastAsia="Times New Roman" w:cs="Arial"/>
          <w:color w:val="44546A" w:themeColor="text2"/>
          <w:lang w:eastAsia="fr-FR"/>
        </w:rPr>
        <w:t>Le PO présente une architecture répondant aux exigences de la Commission. Le PO est construit selon l’exemple schématique suivant, dont la réalisation concrète se trouve en annexe.</w:t>
      </w:r>
    </w:p>
    <w:p w:rsidR="005A1F50" w:rsidRPr="00336B22" w:rsidRDefault="00271602" w:rsidP="00390BFD">
      <w:pPr>
        <w:spacing w:after="0" w:line="276" w:lineRule="auto"/>
        <w:ind w:left="708"/>
        <w:jc w:val="right"/>
        <w:rPr>
          <w:rFonts w:eastAsia="Times New Roman" w:cs="Arial"/>
          <w:color w:val="44546A" w:themeColor="text2"/>
          <w:lang w:eastAsia="fr-FR"/>
        </w:rPr>
      </w:pPr>
      <w:r w:rsidRPr="00271602">
        <w:pict>
          <v:group id="Groupe 6" o:spid="_x0000_s2013" style="width:426.4pt;height:130.4pt;mso-position-horizontal-relative:char;mso-position-vertical-relative:line" coordorigin="25903,38579" coordsize="105205,184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me 182" o:spid="_x0000_s2014" type="#_x0000_t75" style="position:absolute;left:40470;top:43126;width:91431;height:102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8BTjCAAAA3AAAAA8AAABkcnMvZG93bnJldi54bWxEj0GLwjAUhO/C/ofwhL1pqlsW6RpFVoR6&#10;tMqCt0fzbIvNS0lirf/eCMIeh5n5hlmuB9OKnpxvLCuYTRMQxKXVDVcKTsfdZAHCB2SNrWVS8CAP&#10;69XHaImZtnc+UF+ESkQI+wwV1CF0mZS+rMmgn9qOOHoX6wyGKF0ltcN7hJtWzpPkWxpsOC7U2NFv&#10;TeW1uBkFnW+P1O/T/M9t8/MiPZ/sV3FV6nM8bH5ABBrCf/jdzrWCNEnhdSYeAbl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vAU4wgAAANwAAAAPAAAAAAAAAAAAAAAAAJ8C&#10;AABkcnMvZG93bnJldi54bWxQSwUGAAAAAAQABAD3AAAAjgMAAAAA&#10;">
              <v:imagedata r:id="rId21" o:title=""/>
              <o:lock v:ext="edit" aspectratio="f"/>
            </v:shape>
            <v:roundrect id="ZoneTexte 5" o:spid="_x0000_s2015" style="position:absolute;left:25903;top:46593;width:11702;height:434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ncMA&#10;AADcAAAADwAAAGRycy9kb3ducmV2LnhtbESPQYvCMBSE74L/ITzBm6a7qGjXKCKreBOrl709mmcb&#10;t3kpTardf78RBI/DzHzDLNedrcSdGm8cK/gYJyCIc6cNFwou591oDsIHZI2VY1LwRx7Wq35vial2&#10;Dz7RPQuFiBD2KSooQ6hTKX1ekkU/djVx9K6usRiibAqpG3xEuK3kZ5LMpEXDcaHEmrYl5b9ZaxUc&#10;M7P/3iwypMXlZ5ubW2tnx1ap4aDbfIEI1IV3+NU+aAWTZAr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K/ncMAAADcAAAADwAAAAAAAAAAAAAAAACYAgAAZHJzL2Rv&#10;d25yZXYueG1sUEsFBgAAAAAEAAQA9QAAAIgDAAAAAA==&#10;" filled="f" strokecolor="#1f497d">
              <v:stroke dashstyle="3 1"/>
              <v:textbox>
                <w:txbxContent>
                  <w:p w:rsidR="009A155E" w:rsidRDefault="009A155E" w:rsidP="005A1F50">
                    <w:pPr>
                      <w:pStyle w:val="NormalWeb"/>
                      <w:spacing w:after="0"/>
                      <w:jc w:val="center"/>
                    </w:pPr>
                    <w:r w:rsidRPr="004E5C46">
                      <w:rPr>
                        <w:rFonts w:ascii="Calibri" w:hAnsi="Calibri"/>
                        <w:color w:val="1F497D"/>
                        <w:kern w:val="24"/>
                        <w:sz w:val="36"/>
                        <w:szCs w:val="36"/>
                      </w:rPr>
                      <w:t xml:space="preserve">Axe </w:t>
                    </w:r>
                  </w:p>
                </w:txbxContent>
              </v:textbox>
            </v:roundrect>
            <w10:anchorlock/>
          </v:group>
        </w:pict>
      </w:r>
    </w:p>
    <w:p w:rsidR="005A1F50" w:rsidRPr="00336B22" w:rsidRDefault="005A1F50" w:rsidP="005A1F50">
      <w:pPr>
        <w:spacing w:after="0" w:line="276" w:lineRule="auto"/>
        <w:ind w:left="567" w:right="-286"/>
        <w:jc w:val="both"/>
        <w:rPr>
          <w:rFonts w:eastAsia="Times New Roman" w:cs="Arial"/>
          <w:color w:val="44546A" w:themeColor="text2"/>
          <w:lang w:eastAsia="fr-FR"/>
        </w:rPr>
      </w:pPr>
      <w:r w:rsidRPr="00336B22">
        <w:rPr>
          <w:rFonts w:eastAsia="Times New Roman" w:cs="Arial"/>
          <w:color w:val="44546A" w:themeColor="text2"/>
          <w:lang w:eastAsia="fr-FR"/>
        </w:rPr>
        <w:t>La construction du PO est conforme au modèle-type de PO puisque chaque axe se compose uniquement d’un OT. Cette évolution d’architecture vers des axes monothématiques est la principale évolution depuis la V1 du PO.</w:t>
      </w:r>
    </w:p>
    <w:p w:rsidR="005A1F50" w:rsidRPr="00336B22" w:rsidRDefault="005A1F50" w:rsidP="005A1F50">
      <w:pPr>
        <w:spacing w:after="0" w:line="276" w:lineRule="auto"/>
        <w:jc w:val="both"/>
        <w:rPr>
          <w:rFonts w:eastAsia="Times New Roman" w:cs="Arial"/>
          <w:color w:val="44546A" w:themeColor="text2"/>
          <w:lang w:eastAsia="fr-FR"/>
        </w:rPr>
      </w:pPr>
    </w:p>
    <w:p w:rsidR="005A1F50" w:rsidRPr="00EA30D0" w:rsidRDefault="005A1F50" w:rsidP="005A1F50">
      <w:pPr>
        <w:shd w:val="clear" w:color="auto" w:fill="44546A" w:themeFill="text2"/>
        <w:rPr>
          <w:b/>
          <w:color w:val="FFFFFF" w:themeColor="background1"/>
        </w:rPr>
      </w:pPr>
      <w:r w:rsidRPr="00EA30D0">
        <w:rPr>
          <w:b/>
          <w:color w:val="FFFFFF" w:themeColor="background1"/>
        </w:rPr>
        <w:t>Remarq</w:t>
      </w:r>
      <w:r>
        <w:rPr>
          <w:b/>
          <w:color w:val="FFFFFF" w:themeColor="background1"/>
        </w:rPr>
        <w:t>ue</w:t>
      </w:r>
      <w:r w:rsidR="00390BFD">
        <w:rPr>
          <w:b/>
          <w:color w:val="FFFFFF" w:themeColor="background1"/>
        </w:rPr>
        <w:t xml:space="preserve">s issues de l’analyse de la VF </w:t>
      </w:r>
      <w:r w:rsidRPr="00EA30D0">
        <w:rPr>
          <w:b/>
          <w:color w:val="FFFFFF" w:themeColor="background1"/>
        </w:rPr>
        <w:t xml:space="preserve">du PO </w:t>
      </w:r>
    </w:p>
    <w:p w:rsidR="005A1F50" w:rsidRPr="00024520" w:rsidRDefault="005A1F50" w:rsidP="00390BFD">
      <w:pPr>
        <w:pStyle w:val="Paragraphedeliste"/>
        <w:numPr>
          <w:ilvl w:val="0"/>
          <w:numId w:val="67"/>
        </w:numPr>
        <w:spacing w:after="0" w:line="276" w:lineRule="auto"/>
        <w:ind w:left="284" w:hanging="284"/>
        <w:jc w:val="both"/>
        <w:rPr>
          <w:rFonts w:eastAsia="Times New Roman" w:cs="Arial"/>
          <w:color w:val="44546A" w:themeColor="text2"/>
          <w:lang w:eastAsia="fr-FR"/>
        </w:rPr>
      </w:pPr>
      <w:r w:rsidRPr="00390BFD">
        <w:rPr>
          <w:rFonts w:eastAsia="Times New Roman" w:cs="Arial"/>
          <w:color w:val="44546A" w:themeColor="text2"/>
          <w:lang w:eastAsia="fr-FR"/>
        </w:rPr>
        <w:t>La justification des OT non retenus au sein du PO Région est apportée. En l’occurrence, le nombre des OT non retenus s’est accru : il s’agit des OT 5, 7, 8 et 11.</w:t>
      </w:r>
      <w:r w:rsidR="00024520">
        <w:rPr>
          <w:rFonts w:eastAsia="Times New Roman" w:cs="Arial"/>
          <w:color w:val="44546A" w:themeColor="text2"/>
          <w:lang w:eastAsia="fr-FR"/>
        </w:rPr>
        <w:t xml:space="preserve"> </w:t>
      </w:r>
      <w:r w:rsidRPr="00024520">
        <w:rPr>
          <w:rFonts w:eastAsia="Times New Roman" w:cs="Arial"/>
          <w:color w:val="44546A" w:themeColor="text2"/>
          <w:lang w:eastAsia="fr-FR"/>
        </w:rPr>
        <w:t xml:space="preserve">Cette justification est réalisée dans la section 1 consacrée à la stratégie, au regard des choix effectués en vue d’accroître l’impact du programme. </w:t>
      </w:r>
    </w:p>
    <w:p w:rsidR="00390BFD" w:rsidRDefault="00390BFD" w:rsidP="00390BFD">
      <w:pPr>
        <w:spacing w:after="0" w:line="276" w:lineRule="auto"/>
        <w:jc w:val="both"/>
        <w:rPr>
          <w:rFonts w:eastAsia="Times New Roman" w:cs="Arial"/>
          <w:color w:val="44546A" w:themeColor="text2"/>
          <w:lang w:eastAsia="fr-FR"/>
        </w:rPr>
      </w:pPr>
    </w:p>
    <w:p w:rsidR="005A1F50" w:rsidRPr="00024520" w:rsidRDefault="005A1F50" w:rsidP="00024520">
      <w:pPr>
        <w:pStyle w:val="Paragraphedeliste"/>
        <w:numPr>
          <w:ilvl w:val="0"/>
          <w:numId w:val="67"/>
        </w:numPr>
        <w:spacing w:after="0" w:line="276" w:lineRule="auto"/>
        <w:ind w:left="284" w:hanging="284"/>
        <w:jc w:val="both"/>
        <w:rPr>
          <w:rFonts w:eastAsia="Times New Roman" w:cs="Arial"/>
          <w:color w:val="44546A" w:themeColor="text2"/>
          <w:lang w:eastAsia="fr-FR"/>
        </w:rPr>
      </w:pPr>
      <w:r w:rsidRPr="00390BFD">
        <w:rPr>
          <w:rFonts w:eastAsia="Times New Roman" w:cs="Arial"/>
          <w:color w:val="44546A" w:themeColor="text2"/>
          <w:lang w:eastAsia="fr-FR"/>
        </w:rPr>
        <w:t xml:space="preserve">La section 1 permet la bonne appréhension de l’articulation de la Stratégie </w:t>
      </w:r>
      <w:r w:rsidR="00DE4663" w:rsidRPr="00390BFD">
        <w:rPr>
          <w:rFonts w:eastAsia="Times New Roman" w:cs="Arial"/>
          <w:color w:val="44546A" w:themeColor="text2"/>
          <w:lang w:eastAsia="fr-FR"/>
        </w:rPr>
        <w:t>Europe 2020 et de la Stratégie Guyane 2020. Les t</w:t>
      </w:r>
      <w:r w:rsidRPr="00390BFD">
        <w:rPr>
          <w:rFonts w:eastAsia="Times New Roman" w:cs="Arial"/>
          <w:color w:val="44546A" w:themeColor="text2"/>
          <w:lang w:eastAsia="fr-FR"/>
        </w:rPr>
        <w:t>rois piliers sont repris et rattachés aux enjeux guyanais présentés dans le programme.</w:t>
      </w:r>
    </w:p>
    <w:p w:rsidR="005A1F50" w:rsidRDefault="005A1F50" w:rsidP="005A1F50">
      <w:pPr>
        <w:keepNext/>
        <w:keepLines/>
        <w:spacing w:before="40" w:after="0"/>
        <w:jc w:val="both"/>
        <w:outlineLvl w:val="2"/>
        <w:rPr>
          <w:rFonts w:eastAsia="Times New Roman" w:cs="Times New Roman"/>
          <w:b/>
          <w:color w:val="44546A" w:themeColor="text2"/>
          <w:sz w:val="32"/>
          <w:szCs w:val="32"/>
        </w:rPr>
      </w:pPr>
    </w:p>
    <w:p w:rsidR="005A1F50" w:rsidRPr="00454695" w:rsidRDefault="00390BFD" w:rsidP="005A1F50">
      <w:pPr>
        <w:spacing w:after="200" w:line="276" w:lineRule="auto"/>
        <w:ind w:left="1416" w:firstLine="708"/>
        <w:jc w:val="both"/>
        <w:rPr>
          <w:rFonts w:eastAsia="Calibri" w:cs="Times New Roman"/>
          <w:b/>
          <w:i/>
          <w:color w:val="44546A" w:themeColor="text2"/>
          <w:u w:val="single"/>
        </w:rPr>
      </w:pPr>
      <w:r>
        <w:rPr>
          <w:rFonts w:eastAsia="Calibri" w:cs="Times New Roman"/>
          <w:b/>
          <w:i/>
          <w:color w:val="44546A" w:themeColor="text2"/>
          <w:u w:val="single"/>
        </w:rPr>
        <w:t>2. 2.2.2</w:t>
      </w:r>
      <w:r w:rsidR="005A1F50" w:rsidRPr="00454695">
        <w:rPr>
          <w:rFonts w:eastAsia="Calibri" w:cs="Times New Roman"/>
          <w:b/>
          <w:i/>
          <w:color w:val="44546A" w:themeColor="text2"/>
          <w:u w:val="single"/>
        </w:rPr>
        <w:t xml:space="preserve"> Principales itérations entre la V3 et la V4.2 du PO </w:t>
      </w:r>
    </w:p>
    <w:p w:rsidR="005A1F50" w:rsidRPr="00390BFD" w:rsidRDefault="005A1F50" w:rsidP="005A1F50">
      <w:pPr>
        <w:spacing w:after="200" w:line="276" w:lineRule="auto"/>
        <w:jc w:val="both"/>
        <w:rPr>
          <w:rFonts w:eastAsia="Calibri" w:cs="Times New Roman"/>
          <w:color w:val="44546A" w:themeColor="text2"/>
        </w:rPr>
      </w:pPr>
      <w:r w:rsidRPr="00390BFD">
        <w:rPr>
          <w:rFonts w:eastAsia="Calibri" w:cs="Times New Roman"/>
          <w:color w:val="44546A" w:themeColor="text2"/>
        </w:rPr>
        <w:t xml:space="preserve">La structure globale du PO a connu une modification </w:t>
      </w:r>
      <w:r w:rsidR="00DE4663" w:rsidRPr="00390BFD">
        <w:rPr>
          <w:rFonts w:eastAsia="Calibri" w:cs="Times New Roman"/>
          <w:color w:val="44546A" w:themeColor="text2"/>
        </w:rPr>
        <w:t>importante : l</w:t>
      </w:r>
      <w:r w:rsidRPr="00390BFD">
        <w:rPr>
          <w:rFonts w:eastAsia="Calibri" w:cs="Times New Roman"/>
          <w:color w:val="44546A" w:themeColor="text2"/>
        </w:rPr>
        <w:t xml:space="preserve">es </w:t>
      </w:r>
      <w:r w:rsidR="00DE4663" w:rsidRPr="00390BFD">
        <w:rPr>
          <w:rFonts w:eastAsia="Calibri" w:cs="Times New Roman"/>
          <w:color w:val="44546A" w:themeColor="text2"/>
        </w:rPr>
        <w:t>trois « piliers » ont</w:t>
      </w:r>
      <w:r w:rsidRPr="00390BFD">
        <w:rPr>
          <w:rFonts w:eastAsia="Calibri" w:cs="Times New Roman"/>
          <w:color w:val="44546A" w:themeColor="text2"/>
        </w:rPr>
        <w:t xml:space="preserve"> été supprimés. </w:t>
      </w:r>
    </w:p>
    <w:p w:rsidR="005A1F50" w:rsidRPr="00390BFD" w:rsidRDefault="005A1F50" w:rsidP="005A1F50">
      <w:pPr>
        <w:spacing w:after="200" w:line="276" w:lineRule="auto"/>
        <w:jc w:val="both"/>
        <w:rPr>
          <w:rFonts w:eastAsia="Calibri" w:cs="Times New Roman"/>
          <w:color w:val="44546A" w:themeColor="text2"/>
        </w:rPr>
      </w:pPr>
      <w:r w:rsidRPr="00390BFD">
        <w:rPr>
          <w:rFonts w:eastAsia="Calibri" w:cs="Times New Roman"/>
          <w:color w:val="44546A" w:themeColor="text2"/>
        </w:rPr>
        <w:t xml:space="preserve">Au niveau des axes, la structuration a connu deux modifications : </w:t>
      </w:r>
    </w:p>
    <w:p w:rsidR="005A1F50" w:rsidRPr="00390BFD" w:rsidRDefault="005A1F50" w:rsidP="00DE4663">
      <w:pPr>
        <w:pStyle w:val="Paragraphedeliste"/>
        <w:numPr>
          <w:ilvl w:val="0"/>
          <w:numId w:val="9"/>
        </w:numPr>
        <w:spacing w:after="200" w:line="276" w:lineRule="auto"/>
        <w:jc w:val="both"/>
        <w:rPr>
          <w:rFonts w:eastAsia="Calibri" w:cs="Times New Roman"/>
          <w:color w:val="44546A" w:themeColor="text2"/>
        </w:rPr>
      </w:pPr>
      <w:r w:rsidRPr="00390BFD">
        <w:rPr>
          <w:rFonts w:eastAsia="Calibri" w:cs="Times New Roman"/>
          <w:color w:val="44546A" w:themeColor="text2"/>
        </w:rPr>
        <w:t>une reformulation de l’intitulé de l’axe 3 : au sein de la V3, l’axe 3 est intitulé « encourager la baisse des rejets de CO2 (promouvoir l’efficacité énergétique) ». Au sein de la V4.2, il s’intitule désormais « promouvoir l’efficacité énergétique ».</w:t>
      </w:r>
    </w:p>
    <w:p w:rsidR="005A1F50" w:rsidRPr="00390BFD" w:rsidRDefault="005A1F50" w:rsidP="005A1F50">
      <w:pPr>
        <w:pStyle w:val="Paragraphedeliste"/>
        <w:numPr>
          <w:ilvl w:val="0"/>
          <w:numId w:val="9"/>
        </w:numPr>
        <w:spacing w:after="200" w:line="276" w:lineRule="auto"/>
        <w:jc w:val="both"/>
        <w:rPr>
          <w:rFonts w:eastAsia="Calibri" w:cs="Times New Roman"/>
          <w:color w:val="44546A" w:themeColor="text2"/>
        </w:rPr>
      </w:pPr>
      <w:r w:rsidRPr="00390BFD">
        <w:rPr>
          <w:rFonts w:eastAsia="Calibri" w:cs="Times New Roman"/>
          <w:color w:val="44546A" w:themeColor="text2"/>
        </w:rPr>
        <w:t>une reformulation de l’axe 9 et la création de l’axe 10 en conséquence : en effet, la V3 prévoyait à l’axe 9 la mise en œuvre d’une assistance technique au profit du bénéficiaire. Désormais, au sein de la V4.2, l’axe 9 renvoie à la mise en œuvre d’une assistance technique au profit du bénéficiaire FEDER, et l’axe 10 renvoie à la mise en œuvre d’une assistance technique au profit du bénéficiaire FSE.</w:t>
      </w:r>
    </w:p>
    <w:p w:rsidR="005A1F50" w:rsidRPr="00390BFD" w:rsidRDefault="005A1F50" w:rsidP="005A1F50">
      <w:pPr>
        <w:spacing w:after="200" w:line="276" w:lineRule="auto"/>
        <w:jc w:val="both"/>
        <w:rPr>
          <w:rFonts w:eastAsia="Calibri" w:cs="Times New Roman"/>
          <w:color w:val="44546A" w:themeColor="text2"/>
        </w:rPr>
      </w:pPr>
      <w:r w:rsidRPr="00390BFD">
        <w:rPr>
          <w:rFonts w:eastAsia="Calibri" w:cs="Times New Roman"/>
          <w:color w:val="44546A" w:themeColor="text2"/>
        </w:rPr>
        <w:t xml:space="preserve">Au niveau des PI, la V4.2 introduit les modifications suivantes : </w:t>
      </w:r>
    </w:p>
    <w:p w:rsidR="005A1F50" w:rsidRPr="00390BFD" w:rsidRDefault="005A1F50" w:rsidP="005A1F50">
      <w:pPr>
        <w:pStyle w:val="Paragraphedeliste"/>
        <w:numPr>
          <w:ilvl w:val="0"/>
          <w:numId w:val="9"/>
        </w:numPr>
        <w:spacing w:after="200" w:line="276" w:lineRule="auto"/>
        <w:jc w:val="both"/>
        <w:rPr>
          <w:rFonts w:eastAsia="Calibri" w:cs="Times New Roman"/>
          <w:color w:val="44546A" w:themeColor="text2"/>
        </w:rPr>
      </w:pPr>
      <w:r w:rsidRPr="00390BFD">
        <w:rPr>
          <w:rFonts w:eastAsia="Calibri" w:cs="Times New Roman"/>
          <w:color w:val="44546A" w:themeColor="text2"/>
        </w:rPr>
        <w:t xml:space="preserve">suppression des PI 1.b, 3.a, 4.a, 4.d, 6.d ; </w:t>
      </w:r>
    </w:p>
    <w:p w:rsidR="005A1F50" w:rsidRPr="00390BFD" w:rsidRDefault="005A1F50" w:rsidP="005A1F50">
      <w:pPr>
        <w:pStyle w:val="Paragraphedeliste"/>
        <w:numPr>
          <w:ilvl w:val="0"/>
          <w:numId w:val="9"/>
        </w:numPr>
        <w:spacing w:after="200" w:line="276" w:lineRule="auto"/>
        <w:jc w:val="both"/>
        <w:rPr>
          <w:rFonts w:eastAsia="Calibri" w:cs="Times New Roman"/>
          <w:color w:val="44546A" w:themeColor="text2"/>
        </w:rPr>
      </w:pPr>
      <w:r w:rsidRPr="00390BFD">
        <w:rPr>
          <w:rFonts w:eastAsia="Calibri" w:cs="Times New Roman"/>
          <w:color w:val="44546A" w:themeColor="text2"/>
        </w:rPr>
        <w:t>ajout des PI 3.d, 4.c, 6.c.</w:t>
      </w:r>
    </w:p>
    <w:p w:rsidR="005A1F50" w:rsidRDefault="005A1F50" w:rsidP="005A1F50">
      <w:pPr>
        <w:spacing w:after="200" w:line="276" w:lineRule="auto"/>
        <w:jc w:val="both"/>
        <w:rPr>
          <w:rFonts w:eastAsia="Calibri" w:cs="Times New Roman"/>
          <w:color w:val="44546A" w:themeColor="text2"/>
        </w:rPr>
      </w:pPr>
      <w:r w:rsidRPr="00390BFD">
        <w:rPr>
          <w:rFonts w:eastAsia="Calibri" w:cs="Times New Roman"/>
          <w:color w:val="44546A" w:themeColor="text2"/>
        </w:rPr>
        <w:t xml:space="preserve">Les modifications des OS sont listées dans les sections « remarques issues de l’analyse  V4.2 du PO » infra. </w:t>
      </w:r>
    </w:p>
    <w:p w:rsidR="00390BFD" w:rsidRPr="00390BFD" w:rsidRDefault="00390BFD" w:rsidP="005A1F50">
      <w:pPr>
        <w:spacing w:after="200" w:line="276" w:lineRule="auto"/>
        <w:jc w:val="both"/>
        <w:rPr>
          <w:rFonts w:eastAsia="Calibri" w:cs="Times New Roman"/>
          <w:color w:val="44546A" w:themeColor="text2"/>
        </w:rPr>
      </w:pPr>
    </w:p>
    <w:p w:rsidR="00E52C4B" w:rsidRDefault="00E52C4B" w:rsidP="00E52C4B">
      <w:pPr>
        <w:keepNext/>
        <w:keepLines/>
        <w:spacing w:before="40" w:after="0"/>
        <w:ind w:firstLine="708"/>
        <w:jc w:val="both"/>
        <w:outlineLvl w:val="2"/>
        <w:rPr>
          <w:rFonts w:eastAsia="Times New Roman" w:cs="Times New Roman"/>
          <w:color w:val="44546A" w:themeColor="text2"/>
          <w:sz w:val="28"/>
          <w:szCs w:val="28"/>
          <w:u w:val="single"/>
        </w:rPr>
      </w:pPr>
      <w:bookmarkStart w:id="17" w:name="_Toc386813420"/>
      <w:r w:rsidRPr="00351C0E">
        <w:rPr>
          <w:rFonts w:eastAsia="Times New Roman" w:cs="Times New Roman"/>
          <w:color w:val="44546A" w:themeColor="text2"/>
          <w:sz w:val="28"/>
          <w:szCs w:val="28"/>
          <w:u w:val="single"/>
        </w:rPr>
        <w:t>2.2.3 Cohérence de la stratégie d’ITI avec les OS correspondants</w:t>
      </w:r>
      <w:bookmarkEnd w:id="17"/>
    </w:p>
    <w:p w:rsidR="00E52C4B" w:rsidRDefault="00E52C4B" w:rsidP="005A1F50">
      <w:pPr>
        <w:spacing w:after="200" w:line="276" w:lineRule="auto"/>
        <w:jc w:val="both"/>
        <w:rPr>
          <w:rFonts w:eastAsia="Calibri" w:cs="Times New Roman"/>
          <w:b/>
          <w:color w:val="44546A" w:themeColor="text2"/>
        </w:rPr>
      </w:pPr>
    </w:p>
    <w:p w:rsidR="00E52C4B" w:rsidRPr="009F10ED" w:rsidRDefault="00E52C4B" w:rsidP="00E52C4B">
      <w:pPr>
        <w:shd w:val="clear" w:color="auto" w:fill="44546A" w:themeFill="text2"/>
        <w:rPr>
          <w:b/>
          <w:color w:val="FFFFFF" w:themeColor="background1"/>
        </w:rPr>
      </w:pPr>
      <w:r w:rsidRPr="00EA30D0">
        <w:rPr>
          <w:b/>
          <w:color w:val="FFFFFF" w:themeColor="background1"/>
        </w:rPr>
        <w:t>Remarq</w:t>
      </w:r>
      <w:r>
        <w:rPr>
          <w:b/>
          <w:color w:val="FFFFFF" w:themeColor="background1"/>
        </w:rPr>
        <w:t>ues issues de l’analyse de la V</w:t>
      </w:r>
      <w:r w:rsidR="00390BFD">
        <w:rPr>
          <w:b/>
          <w:color w:val="FFFFFF" w:themeColor="background1"/>
        </w:rPr>
        <w:t xml:space="preserve">F </w:t>
      </w:r>
      <w:r w:rsidRPr="00EA30D0">
        <w:rPr>
          <w:b/>
          <w:color w:val="FFFFFF" w:themeColor="background1"/>
        </w:rPr>
        <w:t xml:space="preserve"> du PO </w:t>
      </w:r>
    </w:p>
    <w:p w:rsidR="00E52C4B" w:rsidRPr="00390BFD" w:rsidRDefault="00024520" w:rsidP="00390BFD">
      <w:pPr>
        <w:spacing w:after="200" w:line="276" w:lineRule="auto"/>
        <w:jc w:val="both"/>
        <w:rPr>
          <w:rFonts w:eastAsia="Calibri" w:cs="Times New Roman"/>
          <w:color w:val="44546A" w:themeColor="text2"/>
        </w:rPr>
      </w:pPr>
      <w:r>
        <w:rPr>
          <w:rFonts w:eastAsia="Calibri" w:cs="Times New Roman"/>
          <w:color w:val="44546A" w:themeColor="text2"/>
        </w:rPr>
        <w:t>L</w:t>
      </w:r>
      <w:r w:rsidR="00E52C4B" w:rsidRPr="00390BFD">
        <w:rPr>
          <w:rFonts w:eastAsia="Calibri" w:cs="Times New Roman"/>
          <w:color w:val="44546A" w:themeColor="text2"/>
        </w:rPr>
        <w:t xml:space="preserve">a section 4 consacrée à l’approche intégrée du développement territorial précise la stratégie d’ITI mené sur le territoire de la commune de Saint-Laurent du Maroni. L’intervention portera ainsi sur 4 volets opérationnels : </w:t>
      </w:r>
    </w:p>
    <w:p w:rsidR="00E52C4B" w:rsidRPr="00390BFD" w:rsidRDefault="00E52C4B" w:rsidP="008972DA">
      <w:pPr>
        <w:pStyle w:val="Paragraphedeliste"/>
        <w:numPr>
          <w:ilvl w:val="0"/>
          <w:numId w:val="9"/>
        </w:numPr>
        <w:spacing w:after="200" w:line="276" w:lineRule="auto"/>
        <w:jc w:val="both"/>
        <w:rPr>
          <w:rFonts w:eastAsia="Calibri" w:cs="Times New Roman"/>
          <w:color w:val="44546A" w:themeColor="text2"/>
        </w:rPr>
      </w:pPr>
      <w:r w:rsidRPr="00390BFD">
        <w:rPr>
          <w:rFonts w:eastAsia="Calibri" w:cs="Times New Roman"/>
          <w:color w:val="44546A" w:themeColor="text2"/>
        </w:rPr>
        <w:t xml:space="preserve">le numérique au service des entreprises et de l’emploi : l’OS 3 de l’axe 1 permettrait par exemple de bénéficier de création de ZAE en matière d’aménagement numérique, la création d’immobilier d’entreprise d’activité etc. ; </w:t>
      </w:r>
    </w:p>
    <w:p w:rsidR="00E52C4B" w:rsidRPr="00390BFD" w:rsidRDefault="00E52C4B" w:rsidP="008972DA">
      <w:pPr>
        <w:pStyle w:val="Paragraphedeliste"/>
        <w:numPr>
          <w:ilvl w:val="0"/>
          <w:numId w:val="9"/>
        </w:numPr>
        <w:spacing w:after="200" w:line="276" w:lineRule="auto"/>
        <w:jc w:val="both"/>
        <w:rPr>
          <w:rFonts w:eastAsia="Calibri" w:cs="Times New Roman"/>
          <w:color w:val="44546A" w:themeColor="text2"/>
        </w:rPr>
      </w:pPr>
      <w:r w:rsidRPr="00390BFD">
        <w:rPr>
          <w:rFonts w:eastAsia="Calibri" w:cs="Times New Roman"/>
          <w:color w:val="44546A" w:themeColor="text2"/>
        </w:rPr>
        <w:t xml:space="preserve">le numérique au service de l’éducation, de la formation professionnelle et de l’insertion : l’OS 13 permettrait de créer un centre de formation professionnelle et aménagement d’espaces de formation à distance ; par ailleurs, l’OS 5 permettrait de développer l’accès aux contenus multimédia et de formation initiale professionnelle pour tous ; </w:t>
      </w:r>
    </w:p>
    <w:p w:rsidR="00E52C4B" w:rsidRPr="00390BFD" w:rsidRDefault="00E52C4B" w:rsidP="008972DA">
      <w:pPr>
        <w:pStyle w:val="Paragraphedeliste"/>
        <w:numPr>
          <w:ilvl w:val="0"/>
          <w:numId w:val="9"/>
        </w:numPr>
        <w:spacing w:after="200" w:line="276" w:lineRule="auto"/>
        <w:jc w:val="both"/>
        <w:rPr>
          <w:rFonts w:eastAsia="Calibri" w:cs="Times New Roman"/>
          <w:color w:val="44546A" w:themeColor="text2"/>
        </w:rPr>
      </w:pPr>
      <w:r w:rsidRPr="00390BFD">
        <w:rPr>
          <w:rFonts w:eastAsia="Calibri" w:cs="Times New Roman"/>
          <w:color w:val="44546A" w:themeColor="text2"/>
        </w:rPr>
        <w:t>le numérique dans les quartiers : les OS 5 et 6 permettront par exemple d’équiper les zones concernées par un programme d’aménagement ur</w:t>
      </w:r>
      <w:r w:rsidR="00024520">
        <w:rPr>
          <w:rFonts w:eastAsia="Calibri" w:cs="Times New Roman"/>
          <w:color w:val="44546A" w:themeColor="text2"/>
        </w:rPr>
        <w:t>bain en équipements numériques,</w:t>
      </w:r>
      <w:r w:rsidRPr="00390BFD">
        <w:rPr>
          <w:rFonts w:eastAsia="Calibri" w:cs="Times New Roman"/>
          <w:color w:val="44546A" w:themeColor="text2"/>
        </w:rPr>
        <w:t xml:space="preserve"> ou encore d’installer des points de connexion internet en libre accès ; </w:t>
      </w:r>
    </w:p>
    <w:p w:rsidR="00E52C4B" w:rsidRPr="00390BFD" w:rsidRDefault="00E52C4B" w:rsidP="008972DA">
      <w:pPr>
        <w:pStyle w:val="Paragraphedeliste"/>
        <w:numPr>
          <w:ilvl w:val="0"/>
          <w:numId w:val="9"/>
        </w:numPr>
        <w:spacing w:after="200" w:line="276" w:lineRule="auto"/>
        <w:jc w:val="both"/>
        <w:rPr>
          <w:rFonts w:eastAsia="Calibri" w:cs="Times New Roman"/>
          <w:color w:val="44546A" w:themeColor="text2"/>
        </w:rPr>
      </w:pPr>
      <w:r w:rsidRPr="00390BFD">
        <w:rPr>
          <w:rFonts w:eastAsia="Calibri" w:cs="Times New Roman"/>
          <w:color w:val="44546A" w:themeColor="text2"/>
        </w:rPr>
        <w:t xml:space="preserve">le développement numérique et l’accès aux TIC : au titre de l’OT 6, des projets comme la création d’un pôle numérique de services publics pourront être financés. </w:t>
      </w:r>
    </w:p>
    <w:p w:rsidR="00E52C4B" w:rsidRDefault="00E52C4B" w:rsidP="00E52C4B">
      <w:pPr>
        <w:keepNext/>
        <w:keepLines/>
        <w:spacing w:before="40" w:after="0"/>
        <w:jc w:val="both"/>
        <w:outlineLvl w:val="2"/>
        <w:rPr>
          <w:rFonts w:eastAsia="Times New Roman" w:cs="Times New Roman"/>
          <w:color w:val="44546A" w:themeColor="text2"/>
          <w:sz w:val="28"/>
          <w:szCs w:val="28"/>
          <w:u w:val="single"/>
        </w:rPr>
      </w:pPr>
    </w:p>
    <w:p w:rsidR="005A1F50" w:rsidRPr="00336B22" w:rsidRDefault="005A1F50" w:rsidP="005A1F50">
      <w:pPr>
        <w:keepNext/>
        <w:keepLines/>
        <w:spacing w:before="40" w:after="0"/>
        <w:ind w:firstLine="708"/>
        <w:jc w:val="both"/>
        <w:outlineLvl w:val="2"/>
        <w:rPr>
          <w:rFonts w:eastAsia="Times New Roman" w:cs="Times New Roman"/>
          <w:color w:val="44546A" w:themeColor="text2"/>
          <w:sz w:val="28"/>
          <w:szCs w:val="28"/>
          <w:u w:val="single"/>
        </w:rPr>
      </w:pPr>
      <w:bookmarkStart w:id="18" w:name="_Toc386813421"/>
      <w:r w:rsidRPr="00336B22">
        <w:rPr>
          <w:rFonts w:eastAsia="Times New Roman" w:cs="Times New Roman"/>
          <w:color w:val="44546A" w:themeColor="text2"/>
          <w:sz w:val="28"/>
          <w:szCs w:val="28"/>
          <w:u w:val="single"/>
        </w:rPr>
        <w:t>2. 2</w:t>
      </w:r>
      <w:r>
        <w:rPr>
          <w:rFonts w:eastAsia="Times New Roman" w:cs="Times New Roman"/>
          <w:color w:val="44546A" w:themeColor="text2"/>
          <w:sz w:val="28"/>
          <w:szCs w:val="28"/>
          <w:u w:val="single"/>
        </w:rPr>
        <w:t>.4</w:t>
      </w:r>
      <w:r w:rsidRPr="00336B22">
        <w:rPr>
          <w:rFonts w:eastAsia="Times New Roman" w:cs="Times New Roman"/>
          <w:color w:val="44546A" w:themeColor="text2"/>
          <w:sz w:val="28"/>
          <w:szCs w:val="28"/>
          <w:u w:val="single"/>
        </w:rPr>
        <w:t xml:space="preserve"> Cohérence des OS</w:t>
      </w:r>
      <w:bookmarkEnd w:id="18"/>
      <w:r w:rsidRPr="00336B22">
        <w:rPr>
          <w:rFonts w:eastAsia="Times New Roman" w:cs="Times New Roman"/>
          <w:color w:val="44546A" w:themeColor="text2"/>
          <w:sz w:val="28"/>
          <w:szCs w:val="28"/>
          <w:u w:val="single"/>
        </w:rPr>
        <w:t xml:space="preserve"> </w:t>
      </w:r>
    </w:p>
    <w:p w:rsidR="005A1F50" w:rsidRDefault="005A1F50" w:rsidP="005A1F50">
      <w:pPr>
        <w:spacing w:after="200" w:line="276" w:lineRule="auto"/>
        <w:rPr>
          <w:rFonts w:eastAsia="Calibri" w:cs="Times New Roman"/>
          <w:color w:val="44546A" w:themeColor="text2"/>
        </w:rPr>
      </w:pPr>
    </w:p>
    <w:p w:rsidR="005A1F50" w:rsidRPr="00336B22" w:rsidRDefault="005A1F50" w:rsidP="005A1F50">
      <w:pPr>
        <w:spacing w:after="200" w:line="276" w:lineRule="auto"/>
        <w:ind w:firstLine="708"/>
        <w:jc w:val="both"/>
        <w:rPr>
          <w:rFonts w:eastAsia="Calibri" w:cs="Times New Roman"/>
          <w:i/>
          <w:color w:val="44546A" w:themeColor="text2"/>
          <w:u w:val="single"/>
        </w:rPr>
      </w:pPr>
      <w:r w:rsidRPr="00336B22">
        <w:rPr>
          <w:rFonts w:eastAsia="Calibri" w:cs="Times New Roman"/>
          <w:i/>
          <w:color w:val="44546A" w:themeColor="text2"/>
          <w:u w:val="single"/>
        </w:rPr>
        <w:t>2. 2</w:t>
      </w:r>
      <w:r>
        <w:rPr>
          <w:rFonts w:eastAsia="Calibri" w:cs="Times New Roman"/>
          <w:i/>
          <w:color w:val="44546A" w:themeColor="text2"/>
          <w:u w:val="single"/>
        </w:rPr>
        <w:t>.4</w:t>
      </w:r>
      <w:r w:rsidRPr="00336B22">
        <w:rPr>
          <w:rFonts w:eastAsia="Calibri" w:cs="Times New Roman"/>
          <w:i/>
          <w:color w:val="44546A" w:themeColor="text2"/>
          <w:u w:val="single"/>
        </w:rPr>
        <w:t xml:space="preserve">.1 Cohérence au sein de chaque axe </w:t>
      </w:r>
    </w:p>
    <w:p w:rsidR="005A1F50" w:rsidRPr="00336B22" w:rsidRDefault="005A1F50" w:rsidP="005A1F50">
      <w:pPr>
        <w:spacing w:after="200" w:line="276" w:lineRule="auto"/>
        <w:ind w:right="-2"/>
        <w:jc w:val="both"/>
        <w:rPr>
          <w:rFonts w:eastAsia="Calibri" w:cs="Times New Roman"/>
          <w:b/>
          <w:color w:val="44546A" w:themeColor="text2"/>
          <w:u w:val="single"/>
        </w:rPr>
      </w:pPr>
      <w:r w:rsidRPr="00336B22">
        <w:rPr>
          <w:rFonts w:eastAsia="Calibri" w:cs="Times New Roman"/>
          <w:b/>
          <w:color w:val="44546A" w:themeColor="text2"/>
          <w:u w:val="single"/>
        </w:rPr>
        <w:t>Au sein de l’axe 1 </w:t>
      </w:r>
    </w:p>
    <w:p w:rsidR="005A1F50" w:rsidRDefault="005A1F50" w:rsidP="005A1F50">
      <w:pPr>
        <w:spacing w:after="200" w:line="276" w:lineRule="auto"/>
        <w:ind w:right="-2"/>
        <w:jc w:val="both"/>
        <w:rPr>
          <w:rFonts w:eastAsia="Calibri" w:cs="Times New Roman"/>
          <w:color w:val="44546A" w:themeColor="text2"/>
        </w:rPr>
      </w:pPr>
      <w:r w:rsidRPr="00336B22">
        <w:rPr>
          <w:rFonts w:eastAsia="Calibri" w:cs="Times New Roman"/>
          <w:color w:val="44546A" w:themeColor="text2"/>
        </w:rPr>
        <w:t xml:space="preserve">L’évaluateur constate une bonne cohérence entre les OS de cet axe. </w:t>
      </w:r>
      <w:r w:rsidR="00024520">
        <w:rPr>
          <w:rFonts w:eastAsia="Calibri" w:cs="Times New Roman"/>
          <w:color w:val="44546A" w:themeColor="text2"/>
        </w:rPr>
        <w:t>Le PO</w:t>
      </w:r>
      <w:r w:rsidRPr="00336B22">
        <w:rPr>
          <w:rFonts w:eastAsia="Calibri" w:cs="Times New Roman"/>
          <w:color w:val="44546A" w:themeColor="text2"/>
        </w:rPr>
        <w:t xml:space="preserve"> présente une distinction claire entre les actions relevant de l’OS 1 e</w:t>
      </w:r>
      <w:r w:rsidR="00024520">
        <w:rPr>
          <w:rFonts w:eastAsia="Calibri" w:cs="Times New Roman"/>
          <w:color w:val="44546A" w:themeColor="text2"/>
        </w:rPr>
        <w:t>t les actions relevant de l’OS 3</w:t>
      </w:r>
      <w:r w:rsidRPr="00336B22">
        <w:rPr>
          <w:rFonts w:eastAsia="Calibri" w:cs="Times New Roman"/>
          <w:color w:val="44546A" w:themeColor="text2"/>
        </w:rPr>
        <w:t xml:space="preserve">. </w:t>
      </w:r>
    </w:p>
    <w:p w:rsidR="00024520" w:rsidRDefault="00024520" w:rsidP="005A1F50">
      <w:pPr>
        <w:spacing w:after="200" w:line="276" w:lineRule="auto"/>
        <w:ind w:right="-2"/>
        <w:jc w:val="both"/>
        <w:rPr>
          <w:rFonts w:eastAsia="Calibri" w:cs="Times New Roman"/>
          <w:color w:val="44546A" w:themeColor="text2"/>
        </w:rPr>
      </w:pPr>
    </w:p>
    <w:p w:rsidR="005A1F50" w:rsidRPr="00574212" w:rsidRDefault="005A1F50" w:rsidP="005A1F50">
      <w:pPr>
        <w:shd w:val="clear" w:color="auto" w:fill="44546A" w:themeFill="text2"/>
        <w:rPr>
          <w:b/>
          <w:color w:val="FFFFFF" w:themeColor="background1"/>
        </w:rPr>
      </w:pPr>
      <w:r w:rsidRPr="00EA30D0">
        <w:rPr>
          <w:b/>
          <w:color w:val="FFFFFF" w:themeColor="background1"/>
        </w:rPr>
        <w:t>Remarq</w:t>
      </w:r>
      <w:r>
        <w:rPr>
          <w:b/>
          <w:color w:val="FFFFFF" w:themeColor="background1"/>
        </w:rPr>
        <w:t>ues issues de l’analyse de la V4.2</w:t>
      </w:r>
      <w:r w:rsidRPr="00EA30D0">
        <w:rPr>
          <w:b/>
          <w:color w:val="FFFFFF" w:themeColor="background1"/>
        </w:rPr>
        <w:t xml:space="preserve"> du PO </w:t>
      </w:r>
    </w:p>
    <w:p w:rsidR="005A1F50" w:rsidRPr="00390BFD" w:rsidRDefault="00024520" w:rsidP="005A1F50">
      <w:pPr>
        <w:spacing w:after="200" w:line="276" w:lineRule="auto"/>
        <w:ind w:right="-2"/>
        <w:jc w:val="both"/>
        <w:rPr>
          <w:rFonts w:eastAsia="Calibri" w:cs="Times New Roman"/>
          <w:color w:val="44546A" w:themeColor="text2"/>
        </w:rPr>
      </w:pPr>
      <w:r>
        <w:rPr>
          <w:rFonts w:eastAsia="Calibri" w:cs="Times New Roman"/>
          <w:color w:val="44546A" w:themeColor="text2"/>
        </w:rPr>
        <w:t xml:space="preserve">L’axe 1 compte </w:t>
      </w:r>
      <w:r w:rsidR="005A1F50" w:rsidRPr="00390BFD">
        <w:rPr>
          <w:rFonts w:eastAsia="Calibri" w:cs="Times New Roman"/>
          <w:color w:val="44546A" w:themeColor="text2"/>
        </w:rPr>
        <w:t xml:space="preserve">3 OS : </w:t>
      </w:r>
    </w:p>
    <w:p w:rsidR="005A1F50" w:rsidRPr="00390BFD" w:rsidRDefault="005A1F50" w:rsidP="005A1F50">
      <w:pPr>
        <w:pStyle w:val="Paragraphedeliste"/>
        <w:numPr>
          <w:ilvl w:val="0"/>
          <w:numId w:val="9"/>
        </w:numPr>
        <w:spacing w:after="200" w:line="276" w:lineRule="auto"/>
        <w:ind w:right="-2"/>
        <w:jc w:val="both"/>
        <w:rPr>
          <w:rFonts w:eastAsia="Calibri" w:cs="Times New Roman"/>
          <w:color w:val="44546A" w:themeColor="text2"/>
        </w:rPr>
      </w:pPr>
      <w:r w:rsidRPr="00390BFD">
        <w:rPr>
          <w:rFonts w:eastAsia="Calibri" w:cs="Times New Roman"/>
          <w:color w:val="44546A" w:themeColor="text2"/>
        </w:rPr>
        <w:t>OS 1 : l’OS se recentre sur l’accroisse</w:t>
      </w:r>
      <w:r w:rsidR="00024520">
        <w:rPr>
          <w:rFonts w:eastAsia="Calibri" w:cs="Times New Roman"/>
          <w:color w:val="44546A" w:themeColor="text2"/>
        </w:rPr>
        <w:t xml:space="preserve">ment de la recherche appliquée </w:t>
      </w:r>
      <w:r w:rsidRPr="00390BFD">
        <w:rPr>
          <w:rFonts w:eastAsia="Calibri" w:cs="Times New Roman"/>
          <w:color w:val="44546A" w:themeColor="text2"/>
        </w:rPr>
        <w:t xml:space="preserve">; </w:t>
      </w:r>
    </w:p>
    <w:p w:rsidR="005A1F50" w:rsidRPr="00390BFD" w:rsidRDefault="005A1F50" w:rsidP="005A1F50">
      <w:pPr>
        <w:pStyle w:val="Paragraphedeliste"/>
        <w:numPr>
          <w:ilvl w:val="0"/>
          <w:numId w:val="9"/>
        </w:numPr>
        <w:spacing w:after="200" w:line="276" w:lineRule="auto"/>
        <w:ind w:right="-2"/>
        <w:jc w:val="both"/>
        <w:rPr>
          <w:rFonts w:eastAsia="Calibri" w:cs="Times New Roman"/>
          <w:color w:val="44546A" w:themeColor="text2"/>
        </w:rPr>
      </w:pPr>
      <w:r w:rsidRPr="00390BFD">
        <w:rPr>
          <w:rFonts w:eastAsia="Calibri" w:cs="Times New Roman"/>
          <w:color w:val="44546A" w:themeColor="text2"/>
        </w:rPr>
        <w:t xml:space="preserve">OS 2 : Le transfert de l’innovation en direction des entreprises est toujours </w:t>
      </w:r>
      <w:r w:rsidR="001232C6" w:rsidRPr="00390BFD">
        <w:rPr>
          <w:rFonts w:eastAsia="Calibri" w:cs="Times New Roman"/>
          <w:color w:val="44546A" w:themeColor="text2"/>
        </w:rPr>
        <w:t>ciblé</w:t>
      </w:r>
      <w:r w:rsidR="00024520">
        <w:rPr>
          <w:rFonts w:eastAsia="Calibri" w:cs="Times New Roman"/>
          <w:color w:val="44546A" w:themeColor="text2"/>
        </w:rPr>
        <w:t xml:space="preserve"> par l’OS. </w:t>
      </w:r>
      <w:r w:rsidRPr="00390BFD">
        <w:rPr>
          <w:rFonts w:eastAsia="Calibri" w:cs="Times New Roman"/>
          <w:color w:val="44546A" w:themeColor="text2"/>
        </w:rPr>
        <w:t xml:space="preserve">Est ajouté également l’accroissement de l’innovation des entreprises ; </w:t>
      </w:r>
    </w:p>
    <w:p w:rsidR="005A1F50" w:rsidRPr="00390BFD" w:rsidRDefault="005A1F50" w:rsidP="005A1F50">
      <w:pPr>
        <w:pStyle w:val="Paragraphedeliste"/>
        <w:numPr>
          <w:ilvl w:val="0"/>
          <w:numId w:val="9"/>
        </w:numPr>
        <w:spacing w:after="200" w:line="276" w:lineRule="auto"/>
        <w:ind w:right="-2"/>
        <w:jc w:val="both"/>
        <w:rPr>
          <w:rFonts w:eastAsia="Calibri" w:cs="Times New Roman"/>
          <w:color w:val="44546A" w:themeColor="text2"/>
        </w:rPr>
      </w:pPr>
      <w:r w:rsidRPr="00390BFD">
        <w:rPr>
          <w:rFonts w:eastAsia="Calibri" w:cs="Times New Roman"/>
          <w:color w:val="44546A" w:themeColor="text2"/>
        </w:rPr>
        <w:t xml:space="preserve">OS 3 : </w:t>
      </w:r>
      <w:r w:rsidR="00024520">
        <w:rPr>
          <w:rFonts w:eastAsia="Calibri" w:cs="Times New Roman"/>
          <w:color w:val="44546A" w:themeColor="text2"/>
        </w:rPr>
        <w:t xml:space="preserve">les objectifs sont précisés : </w:t>
      </w:r>
      <w:r w:rsidR="00EC6FF3">
        <w:rPr>
          <w:rFonts w:eastAsia="Calibri" w:cs="Times New Roman"/>
          <w:color w:val="44546A" w:themeColor="text2"/>
        </w:rPr>
        <w:t xml:space="preserve">augmenter la taille </w:t>
      </w:r>
      <w:r w:rsidRPr="00390BFD">
        <w:rPr>
          <w:rFonts w:eastAsia="Calibri" w:cs="Times New Roman"/>
          <w:color w:val="44546A" w:themeColor="text2"/>
        </w:rPr>
        <w:t xml:space="preserve">et la pérennisation des entreprises.  </w:t>
      </w:r>
    </w:p>
    <w:p w:rsidR="005A1F50" w:rsidRPr="00390BFD" w:rsidRDefault="005A1F50" w:rsidP="005A1F50">
      <w:pPr>
        <w:spacing w:after="200" w:line="276" w:lineRule="auto"/>
        <w:ind w:right="-2"/>
        <w:jc w:val="both"/>
        <w:rPr>
          <w:rFonts w:eastAsia="Calibri" w:cs="Times New Roman"/>
          <w:color w:val="44546A" w:themeColor="text2"/>
        </w:rPr>
      </w:pPr>
      <w:r w:rsidRPr="00390BFD">
        <w:rPr>
          <w:rFonts w:eastAsia="Calibri" w:cs="Times New Roman"/>
          <w:color w:val="44546A" w:themeColor="text2"/>
        </w:rPr>
        <w:t>La cohérence au sein de l’axe est ai</w:t>
      </w:r>
      <w:r w:rsidR="00390BFD">
        <w:rPr>
          <w:rFonts w:eastAsia="Calibri" w:cs="Times New Roman"/>
          <w:color w:val="44546A" w:themeColor="text2"/>
        </w:rPr>
        <w:t>nsi conservée au sein de la VF.</w:t>
      </w:r>
      <w:r w:rsidRPr="00390BFD">
        <w:rPr>
          <w:rFonts w:eastAsia="Calibri" w:cs="Times New Roman"/>
          <w:color w:val="44546A" w:themeColor="text2"/>
        </w:rPr>
        <w:t xml:space="preserve"> </w:t>
      </w:r>
    </w:p>
    <w:p w:rsidR="005A1F50" w:rsidRPr="00336B22" w:rsidRDefault="005A1F50" w:rsidP="005A1F50">
      <w:pPr>
        <w:spacing w:after="200" w:line="276" w:lineRule="auto"/>
        <w:ind w:right="-2"/>
        <w:jc w:val="both"/>
        <w:rPr>
          <w:rFonts w:eastAsia="Calibri" w:cs="Times New Roman"/>
          <w:b/>
          <w:color w:val="44546A" w:themeColor="text2"/>
          <w:u w:val="single"/>
        </w:rPr>
      </w:pPr>
      <w:r w:rsidRPr="00336B22">
        <w:rPr>
          <w:rFonts w:eastAsia="Calibri" w:cs="Times New Roman"/>
          <w:b/>
          <w:color w:val="44546A" w:themeColor="text2"/>
          <w:u w:val="single"/>
        </w:rPr>
        <w:t>Au sein de l’axe 2 </w:t>
      </w:r>
    </w:p>
    <w:p w:rsidR="006C12AA" w:rsidRPr="00574212" w:rsidRDefault="006C12AA" w:rsidP="006C12AA">
      <w:pPr>
        <w:shd w:val="clear" w:color="auto" w:fill="44546A" w:themeFill="text2"/>
        <w:rPr>
          <w:b/>
          <w:color w:val="FFFFFF" w:themeColor="background1"/>
        </w:rPr>
      </w:pPr>
      <w:r w:rsidRPr="00EA30D0">
        <w:rPr>
          <w:b/>
          <w:color w:val="FFFFFF" w:themeColor="background1"/>
        </w:rPr>
        <w:t>Remarq</w:t>
      </w:r>
      <w:r>
        <w:rPr>
          <w:b/>
          <w:color w:val="FFFFFF" w:themeColor="background1"/>
        </w:rPr>
        <w:t>ues issues de l’analyse de la VF</w:t>
      </w:r>
      <w:r w:rsidRPr="00EA30D0">
        <w:rPr>
          <w:b/>
          <w:color w:val="FFFFFF" w:themeColor="background1"/>
        </w:rPr>
        <w:t xml:space="preserve"> du PO </w:t>
      </w:r>
    </w:p>
    <w:p w:rsidR="00390BFD" w:rsidRPr="00390BFD" w:rsidRDefault="005A1F50" w:rsidP="005A1F50">
      <w:pPr>
        <w:spacing w:after="200" w:line="276" w:lineRule="auto"/>
        <w:ind w:right="-2"/>
        <w:jc w:val="both"/>
        <w:rPr>
          <w:rFonts w:eastAsia="Calibri" w:cs="Times New Roman"/>
          <w:color w:val="44546A" w:themeColor="text2"/>
        </w:rPr>
      </w:pPr>
      <w:r w:rsidRPr="00336B22">
        <w:rPr>
          <w:rFonts w:eastAsia="Calibri" w:cs="Times New Roman"/>
          <w:color w:val="44546A" w:themeColor="text2"/>
        </w:rPr>
        <w:t>L’évaluateur constate une bonne cohérence entre les OS de cet axe</w:t>
      </w:r>
      <w:r w:rsidR="006C12AA">
        <w:rPr>
          <w:rFonts w:eastAsia="Calibri" w:cs="Times New Roman"/>
          <w:color w:val="44546A" w:themeColor="text2"/>
        </w:rPr>
        <w:t xml:space="preserve">  concentré sur </w:t>
      </w:r>
      <w:r w:rsidRPr="00336B22">
        <w:rPr>
          <w:rFonts w:eastAsia="Calibri" w:cs="Times New Roman"/>
          <w:color w:val="44546A" w:themeColor="text2"/>
        </w:rPr>
        <w:t xml:space="preserve">la couverture numérique du territoire </w:t>
      </w:r>
      <w:r w:rsidR="006C12AA">
        <w:rPr>
          <w:rFonts w:eastAsia="Calibri" w:cs="Times New Roman"/>
          <w:color w:val="44546A" w:themeColor="text2"/>
        </w:rPr>
        <w:t>et</w:t>
      </w:r>
      <w:r w:rsidRPr="00336B22">
        <w:rPr>
          <w:rFonts w:eastAsia="Calibri" w:cs="Times New Roman"/>
          <w:color w:val="44546A" w:themeColor="text2"/>
        </w:rPr>
        <w:t xml:space="preserve"> sur le développement et l’accès aux c</w:t>
      </w:r>
      <w:r w:rsidR="006C12AA">
        <w:rPr>
          <w:rFonts w:eastAsia="Calibri" w:cs="Times New Roman"/>
          <w:color w:val="44546A" w:themeColor="text2"/>
        </w:rPr>
        <w:t>ontenus et services numériques.</w:t>
      </w:r>
    </w:p>
    <w:p w:rsidR="005A1F50" w:rsidRPr="00336B22" w:rsidRDefault="005A1F50" w:rsidP="005A1F50">
      <w:pPr>
        <w:spacing w:after="200" w:line="276" w:lineRule="auto"/>
        <w:ind w:right="-2"/>
        <w:jc w:val="both"/>
        <w:rPr>
          <w:rFonts w:eastAsia="Calibri" w:cs="Times New Roman"/>
          <w:b/>
          <w:color w:val="44546A" w:themeColor="text2"/>
          <w:u w:val="single"/>
        </w:rPr>
      </w:pPr>
      <w:r w:rsidRPr="00336B22">
        <w:rPr>
          <w:rFonts w:eastAsia="Calibri" w:cs="Times New Roman"/>
          <w:b/>
          <w:color w:val="44546A" w:themeColor="text2"/>
          <w:u w:val="single"/>
        </w:rPr>
        <w:t>Au sein de l’axe 3</w:t>
      </w:r>
    </w:p>
    <w:p w:rsidR="005A1F50" w:rsidRPr="00574212" w:rsidRDefault="005A1F50" w:rsidP="005A1F50">
      <w:pPr>
        <w:shd w:val="clear" w:color="auto" w:fill="44546A" w:themeFill="text2"/>
        <w:rPr>
          <w:b/>
          <w:color w:val="FFFFFF" w:themeColor="background1"/>
        </w:rPr>
      </w:pPr>
      <w:r w:rsidRPr="00EA30D0">
        <w:rPr>
          <w:b/>
          <w:color w:val="FFFFFF" w:themeColor="background1"/>
        </w:rPr>
        <w:t>Remarq</w:t>
      </w:r>
      <w:r>
        <w:rPr>
          <w:b/>
          <w:color w:val="FFFFFF" w:themeColor="background1"/>
        </w:rPr>
        <w:t>ues issues de l’analyse de la</w:t>
      </w:r>
      <w:r w:rsidR="00390BFD">
        <w:rPr>
          <w:b/>
          <w:color w:val="FFFFFF" w:themeColor="background1"/>
        </w:rPr>
        <w:t xml:space="preserve"> VF d</w:t>
      </w:r>
      <w:r w:rsidRPr="00EA30D0">
        <w:rPr>
          <w:b/>
          <w:color w:val="FFFFFF" w:themeColor="background1"/>
        </w:rPr>
        <w:t xml:space="preserve">u PO </w:t>
      </w:r>
    </w:p>
    <w:p w:rsidR="005A1F50" w:rsidRPr="00390BFD" w:rsidRDefault="005A1F50" w:rsidP="005A1F50">
      <w:pPr>
        <w:spacing w:after="200" w:line="276" w:lineRule="auto"/>
        <w:ind w:right="-2"/>
        <w:jc w:val="both"/>
        <w:rPr>
          <w:rFonts w:eastAsia="Calibri" w:cs="Times New Roman"/>
          <w:color w:val="44546A" w:themeColor="text2"/>
        </w:rPr>
      </w:pPr>
      <w:r w:rsidRPr="00390BFD">
        <w:rPr>
          <w:rFonts w:eastAsia="Calibri" w:cs="Times New Roman"/>
          <w:color w:val="44546A" w:themeColor="text2"/>
        </w:rPr>
        <w:t xml:space="preserve">La V3 présente deux OS au sein de l’axe 3 : </w:t>
      </w:r>
    </w:p>
    <w:p w:rsidR="005A1F50" w:rsidRPr="00390BFD" w:rsidRDefault="005A1F50" w:rsidP="005A1F50">
      <w:pPr>
        <w:pStyle w:val="Paragraphedeliste"/>
        <w:numPr>
          <w:ilvl w:val="0"/>
          <w:numId w:val="9"/>
        </w:numPr>
        <w:spacing w:after="200" w:line="276" w:lineRule="auto"/>
        <w:ind w:right="-2"/>
        <w:jc w:val="both"/>
        <w:rPr>
          <w:rFonts w:eastAsia="Calibri" w:cs="Times New Roman"/>
          <w:color w:val="44546A" w:themeColor="text2"/>
        </w:rPr>
      </w:pPr>
      <w:r w:rsidRPr="00390BFD">
        <w:rPr>
          <w:rFonts w:eastAsia="Calibri" w:cs="Times New Roman"/>
          <w:color w:val="44546A" w:themeColor="text2"/>
        </w:rPr>
        <w:t xml:space="preserve">L’OS 6 : centré sur l’augmentation de l’efficacité énergétique et la promotion de la sobriété énergétique. </w:t>
      </w:r>
    </w:p>
    <w:p w:rsidR="005A1F50" w:rsidRPr="00390BFD" w:rsidRDefault="005A1F50" w:rsidP="005A1F50">
      <w:pPr>
        <w:pStyle w:val="Paragraphedeliste"/>
        <w:numPr>
          <w:ilvl w:val="0"/>
          <w:numId w:val="9"/>
        </w:numPr>
        <w:spacing w:after="200" w:line="276" w:lineRule="auto"/>
        <w:ind w:right="-2"/>
        <w:jc w:val="both"/>
        <w:rPr>
          <w:rFonts w:eastAsia="Calibri" w:cs="Times New Roman"/>
          <w:color w:val="44546A" w:themeColor="text2"/>
        </w:rPr>
      </w:pPr>
      <w:r w:rsidRPr="00390BFD">
        <w:rPr>
          <w:rFonts w:eastAsia="Calibri" w:cs="Times New Roman"/>
          <w:color w:val="44546A" w:themeColor="text2"/>
        </w:rPr>
        <w:t>L’OS 7 centré sur les transports u</w:t>
      </w:r>
      <w:r w:rsidR="001232C6" w:rsidRPr="00390BFD">
        <w:rPr>
          <w:rFonts w:eastAsia="Calibri" w:cs="Times New Roman"/>
          <w:color w:val="44546A" w:themeColor="text2"/>
        </w:rPr>
        <w:t>rbains collectifs propres</w:t>
      </w:r>
      <w:r w:rsidRPr="00390BFD">
        <w:rPr>
          <w:rFonts w:eastAsia="Calibri" w:cs="Times New Roman"/>
          <w:color w:val="44546A" w:themeColor="text2"/>
        </w:rPr>
        <w:t xml:space="preserve">. </w:t>
      </w:r>
      <w:r w:rsidR="006C12AA">
        <w:rPr>
          <w:rFonts w:eastAsia="Calibri" w:cs="Times New Roman"/>
          <w:color w:val="44546A" w:themeColor="text2"/>
        </w:rPr>
        <w:t>L</w:t>
      </w:r>
      <w:r w:rsidR="009E3E29" w:rsidRPr="00390BFD">
        <w:rPr>
          <w:rFonts w:eastAsia="Calibri" w:cs="Times New Roman"/>
          <w:color w:val="44546A" w:themeColor="text2"/>
        </w:rPr>
        <w:t xml:space="preserve">e résultat </w:t>
      </w:r>
      <w:r w:rsidRPr="00390BFD">
        <w:rPr>
          <w:rFonts w:eastAsia="Calibri" w:cs="Times New Roman"/>
          <w:color w:val="44546A" w:themeColor="text2"/>
        </w:rPr>
        <w:t>est en effet la limitation de la congestion du réseau routier de l’île de Ca</w:t>
      </w:r>
      <w:r w:rsidR="009E3E29" w:rsidRPr="00390BFD">
        <w:rPr>
          <w:rFonts w:eastAsia="Calibri" w:cs="Times New Roman"/>
          <w:color w:val="44546A" w:themeColor="text2"/>
        </w:rPr>
        <w:t>yenne par le développement des transports urbains collectifs propres</w:t>
      </w:r>
      <w:r w:rsidRPr="00390BFD">
        <w:rPr>
          <w:rFonts w:eastAsia="Calibri" w:cs="Times New Roman"/>
          <w:color w:val="44546A" w:themeColor="text2"/>
        </w:rPr>
        <w:t xml:space="preserve">. </w:t>
      </w:r>
    </w:p>
    <w:p w:rsidR="005A1F50" w:rsidRPr="006C12AA" w:rsidRDefault="005A1F50" w:rsidP="005A1F50">
      <w:pPr>
        <w:spacing w:after="200" w:line="276" w:lineRule="auto"/>
        <w:ind w:right="-2"/>
        <w:jc w:val="both"/>
        <w:rPr>
          <w:rFonts w:eastAsia="Calibri" w:cs="Times New Roman"/>
          <w:color w:val="44546A" w:themeColor="text2"/>
        </w:rPr>
      </w:pPr>
      <w:r w:rsidRPr="00390BFD">
        <w:rPr>
          <w:rFonts w:eastAsia="Calibri" w:cs="Times New Roman"/>
          <w:color w:val="44546A" w:themeColor="text2"/>
        </w:rPr>
        <w:t xml:space="preserve">L’évaluateur constate une bonne cohérence entre les OS de cet axe qui reposent sur des actions clairement distinctes et complémentaires. </w:t>
      </w:r>
    </w:p>
    <w:p w:rsidR="005A1F50" w:rsidRPr="00336B22" w:rsidRDefault="00390BFD" w:rsidP="005A1F50">
      <w:pPr>
        <w:spacing w:after="200" w:line="276" w:lineRule="auto"/>
        <w:ind w:right="-2"/>
        <w:jc w:val="both"/>
        <w:rPr>
          <w:rFonts w:eastAsia="Calibri" w:cs="Times New Roman"/>
          <w:b/>
          <w:color w:val="44546A" w:themeColor="text2"/>
          <w:u w:val="single"/>
        </w:rPr>
      </w:pPr>
      <w:r>
        <w:rPr>
          <w:rFonts w:eastAsia="Calibri" w:cs="Times New Roman"/>
          <w:b/>
          <w:color w:val="44546A" w:themeColor="text2"/>
          <w:u w:val="single"/>
        </w:rPr>
        <w:t>Au sein de l’axe 4 </w:t>
      </w:r>
    </w:p>
    <w:p w:rsidR="005A1F50" w:rsidRPr="00574212" w:rsidRDefault="005A1F50" w:rsidP="005A1F50">
      <w:pPr>
        <w:shd w:val="clear" w:color="auto" w:fill="44546A" w:themeFill="text2"/>
        <w:rPr>
          <w:b/>
          <w:color w:val="FFFFFF" w:themeColor="background1"/>
        </w:rPr>
      </w:pPr>
      <w:r w:rsidRPr="00EA30D0">
        <w:rPr>
          <w:b/>
          <w:color w:val="FFFFFF" w:themeColor="background1"/>
        </w:rPr>
        <w:t>Remarq</w:t>
      </w:r>
      <w:r>
        <w:rPr>
          <w:b/>
          <w:color w:val="FFFFFF" w:themeColor="background1"/>
        </w:rPr>
        <w:t>ue</w:t>
      </w:r>
      <w:r w:rsidR="00390BFD">
        <w:rPr>
          <w:b/>
          <w:color w:val="FFFFFF" w:themeColor="background1"/>
        </w:rPr>
        <w:t>s issues de l’analyse de la VF</w:t>
      </w:r>
      <w:r w:rsidRPr="00EA30D0">
        <w:rPr>
          <w:b/>
          <w:color w:val="FFFFFF" w:themeColor="background1"/>
        </w:rPr>
        <w:t xml:space="preserve"> du PO </w:t>
      </w:r>
    </w:p>
    <w:p w:rsidR="005A1F50" w:rsidRPr="00390BFD" w:rsidRDefault="006C12AA" w:rsidP="005A1F50">
      <w:pPr>
        <w:spacing w:after="200" w:line="276" w:lineRule="auto"/>
        <w:jc w:val="both"/>
        <w:rPr>
          <w:rFonts w:eastAsia="Calibri" w:cs="Times New Roman"/>
          <w:color w:val="44546A" w:themeColor="text2"/>
        </w:rPr>
      </w:pPr>
      <w:r>
        <w:rPr>
          <w:rFonts w:eastAsia="Calibri" w:cs="Times New Roman"/>
          <w:color w:val="44546A" w:themeColor="text2"/>
        </w:rPr>
        <w:t>Le PO présente</w:t>
      </w:r>
      <w:r w:rsidR="005A1F50" w:rsidRPr="00390BFD">
        <w:rPr>
          <w:rFonts w:eastAsia="Calibri" w:cs="Times New Roman"/>
          <w:color w:val="44546A" w:themeColor="text2"/>
        </w:rPr>
        <w:t xml:space="preserve"> 4 OS au sein de cet axe. La V4.2 introduit, au sein des intitulés de ces OS, davantage de précisions sur les changements attendus par rapport à la V3 : </w:t>
      </w:r>
    </w:p>
    <w:p w:rsidR="005A1F50" w:rsidRPr="00390BFD" w:rsidRDefault="005A1F50" w:rsidP="005A1F50">
      <w:pPr>
        <w:pStyle w:val="Paragraphedeliste"/>
        <w:numPr>
          <w:ilvl w:val="0"/>
          <w:numId w:val="9"/>
        </w:numPr>
        <w:spacing w:after="200" w:line="276" w:lineRule="auto"/>
        <w:jc w:val="both"/>
        <w:rPr>
          <w:rFonts w:eastAsia="Calibri" w:cs="Times New Roman"/>
          <w:color w:val="44546A" w:themeColor="text2"/>
        </w:rPr>
      </w:pPr>
      <w:r w:rsidRPr="00390BFD">
        <w:rPr>
          <w:rFonts w:eastAsia="Calibri" w:cs="Times New Roman"/>
          <w:color w:val="44546A" w:themeColor="text2"/>
        </w:rPr>
        <w:t xml:space="preserve">L’OS 8 portant sur la gestion des déchets : l’intitulé précise </w:t>
      </w:r>
      <w:r w:rsidR="006C12AA">
        <w:rPr>
          <w:rFonts w:eastAsia="Calibri" w:cs="Times New Roman"/>
          <w:color w:val="44546A" w:themeColor="text2"/>
        </w:rPr>
        <w:t>qu’une plus fortte</w:t>
      </w:r>
      <w:r w:rsidRPr="00390BFD">
        <w:rPr>
          <w:rFonts w:eastAsia="Calibri" w:cs="Times New Roman"/>
          <w:color w:val="44546A" w:themeColor="text2"/>
        </w:rPr>
        <w:t xml:space="preserve"> prévention est l’objectif poursuivi dans le but de réduire les déchets et de les valoriser ; </w:t>
      </w:r>
    </w:p>
    <w:p w:rsidR="005A1F50" w:rsidRPr="00390BFD" w:rsidRDefault="005A1F50" w:rsidP="005A1F50">
      <w:pPr>
        <w:pStyle w:val="Paragraphedeliste"/>
        <w:numPr>
          <w:ilvl w:val="0"/>
          <w:numId w:val="9"/>
        </w:numPr>
        <w:spacing w:after="200" w:line="276" w:lineRule="auto"/>
        <w:jc w:val="both"/>
        <w:rPr>
          <w:rFonts w:eastAsia="Calibri" w:cs="Times New Roman"/>
          <w:color w:val="44546A" w:themeColor="text2"/>
        </w:rPr>
      </w:pPr>
      <w:r w:rsidRPr="00390BFD">
        <w:rPr>
          <w:rFonts w:eastAsia="Calibri" w:cs="Times New Roman"/>
          <w:color w:val="44546A" w:themeColor="text2"/>
        </w:rPr>
        <w:t>L’OS 9 sur l’eau</w:t>
      </w:r>
      <w:r w:rsidR="006C12AA">
        <w:rPr>
          <w:rFonts w:eastAsia="Calibri" w:cs="Times New Roman"/>
          <w:color w:val="44546A" w:themeColor="text2"/>
        </w:rPr>
        <w:t xml:space="preserve"> potable et l’assainissement : </w:t>
      </w:r>
      <w:r w:rsidR="009E3E29" w:rsidRPr="00390BFD">
        <w:rPr>
          <w:rFonts w:eastAsia="Calibri" w:cs="Times New Roman"/>
          <w:color w:val="44546A" w:themeColor="text2"/>
        </w:rPr>
        <w:t xml:space="preserve"> l’objectif d’accroî</w:t>
      </w:r>
      <w:r w:rsidRPr="00390BFD">
        <w:rPr>
          <w:rFonts w:eastAsia="Calibri" w:cs="Times New Roman"/>
          <w:color w:val="44546A" w:themeColor="text2"/>
        </w:rPr>
        <w:t xml:space="preserve">tre (et pas uniquement de permettre) l’accès à l’eau potable est précisé ; </w:t>
      </w:r>
    </w:p>
    <w:p w:rsidR="005A1F50" w:rsidRPr="00390BFD" w:rsidRDefault="006C12AA" w:rsidP="005A1F50">
      <w:pPr>
        <w:pStyle w:val="Paragraphedeliste"/>
        <w:numPr>
          <w:ilvl w:val="0"/>
          <w:numId w:val="9"/>
        </w:numPr>
        <w:spacing w:after="200" w:line="276" w:lineRule="auto"/>
        <w:jc w:val="both"/>
        <w:rPr>
          <w:rFonts w:eastAsia="Calibri" w:cs="Times New Roman"/>
          <w:color w:val="44546A" w:themeColor="text2"/>
        </w:rPr>
      </w:pPr>
      <w:r>
        <w:rPr>
          <w:rFonts w:eastAsia="Calibri" w:cs="Times New Roman"/>
          <w:color w:val="44546A" w:themeColor="text2"/>
        </w:rPr>
        <w:t>L’OS 10 portant sur la conserv</w:t>
      </w:r>
      <w:r w:rsidR="005A1F50" w:rsidRPr="00390BFD">
        <w:rPr>
          <w:rFonts w:eastAsia="Calibri" w:cs="Times New Roman"/>
          <w:color w:val="44546A" w:themeColor="text2"/>
        </w:rPr>
        <w:t>ation et la promotion de la biodiversité : l’objectif d’améliorer (et pas uniq</w:t>
      </w:r>
      <w:r>
        <w:rPr>
          <w:rFonts w:eastAsia="Calibri" w:cs="Times New Roman"/>
          <w:color w:val="44546A" w:themeColor="text2"/>
        </w:rPr>
        <w:t>uement de contribuer) la conserv</w:t>
      </w:r>
      <w:r w:rsidR="005A1F50" w:rsidRPr="00390BFD">
        <w:rPr>
          <w:rFonts w:eastAsia="Calibri" w:cs="Times New Roman"/>
          <w:color w:val="44546A" w:themeColor="text2"/>
        </w:rPr>
        <w:t xml:space="preserve">ation et la promotion de la biodiversité est précisé ; </w:t>
      </w:r>
    </w:p>
    <w:p w:rsidR="005A1F50" w:rsidRPr="00390BFD" w:rsidRDefault="005A1F50" w:rsidP="005A1F50">
      <w:pPr>
        <w:pStyle w:val="Paragraphedeliste"/>
        <w:numPr>
          <w:ilvl w:val="0"/>
          <w:numId w:val="9"/>
        </w:numPr>
        <w:spacing w:after="200" w:line="276" w:lineRule="auto"/>
        <w:jc w:val="both"/>
        <w:rPr>
          <w:rFonts w:eastAsia="Calibri" w:cs="Times New Roman"/>
          <w:color w:val="44546A" w:themeColor="text2"/>
        </w:rPr>
      </w:pPr>
      <w:r w:rsidRPr="00390BFD">
        <w:rPr>
          <w:rFonts w:eastAsia="Calibri" w:cs="Times New Roman"/>
          <w:color w:val="44546A" w:themeColor="text2"/>
        </w:rPr>
        <w:t xml:space="preserve">L’OS 11 portant sur l’amélioration des conditions d’accueil de la population en croissance. </w:t>
      </w:r>
    </w:p>
    <w:p w:rsidR="005A1F50" w:rsidRPr="006C12AA" w:rsidRDefault="005A1F50" w:rsidP="006C12AA">
      <w:pPr>
        <w:spacing w:after="200" w:line="276" w:lineRule="auto"/>
        <w:ind w:right="-2"/>
        <w:jc w:val="both"/>
        <w:rPr>
          <w:rFonts w:eastAsia="Calibri" w:cs="Times New Roman"/>
          <w:color w:val="44546A" w:themeColor="text2"/>
        </w:rPr>
      </w:pPr>
      <w:r w:rsidRPr="00390BFD">
        <w:rPr>
          <w:rFonts w:eastAsia="Calibri" w:cs="Times New Roman"/>
          <w:color w:val="44546A" w:themeColor="text2"/>
        </w:rPr>
        <w:t xml:space="preserve">L’évaluateur constate une bonne cohérence entre les OS de cet axe qui reposent sur des actions clairement distinctes et complémentaires. </w:t>
      </w:r>
    </w:p>
    <w:p w:rsidR="005A1F50" w:rsidRPr="00336B22" w:rsidRDefault="00390BFD" w:rsidP="005A1F50">
      <w:pPr>
        <w:spacing w:after="200" w:line="276" w:lineRule="auto"/>
        <w:jc w:val="both"/>
        <w:rPr>
          <w:rFonts w:eastAsia="Calibri" w:cs="Times New Roman"/>
          <w:b/>
          <w:color w:val="44546A" w:themeColor="text2"/>
          <w:u w:val="single"/>
        </w:rPr>
      </w:pPr>
      <w:r>
        <w:rPr>
          <w:rFonts w:eastAsia="Calibri" w:cs="Times New Roman"/>
          <w:b/>
          <w:color w:val="44546A" w:themeColor="text2"/>
          <w:u w:val="single"/>
        </w:rPr>
        <w:t>Au sein de l’axe 5</w:t>
      </w:r>
    </w:p>
    <w:p w:rsidR="005A1F50" w:rsidRPr="00574212" w:rsidRDefault="005A1F50" w:rsidP="005A1F50">
      <w:pPr>
        <w:shd w:val="clear" w:color="auto" w:fill="44546A" w:themeFill="text2"/>
        <w:rPr>
          <w:b/>
          <w:color w:val="FFFFFF" w:themeColor="background1"/>
        </w:rPr>
      </w:pPr>
      <w:r w:rsidRPr="00EA30D0">
        <w:rPr>
          <w:b/>
          <w:color w:val="FFFFFF" w:themeColor="background1"/>
        </w:rPr>
        <w:t>Remarq</w:t>
      </w:r>
      <w:r>
        <w:rPr>
          <w:b/>
          <w:color w:val="FFFFFF" w:themeColor="background1"/>
        </w:rPr>
        <w:t>ue</w:t>
      </w:r>
      <w:r w:rsidR="00390BFD">
        <w:rPr>
          <w:b/>
          <w:color w:val="FFFFFF" w:themeColor="background1"/>
        </w:rPr>
        <w:t>s issues de l’analyse de la VF</w:t>
      </w:r>
      <w:r w:rsidRPr="00EA30D0">
        <w:rPr>
          <w:b/>
          <w:color w:val="FFFFFF" w:themeColor="background1"/>
        </w:rPr>
        <w:t xml:space="preserve"> du PO </w:t>
      </w:r>
    </w:p>
    <w:p w:rsidR="00390BFD" w:rsidRPr="00336B22" w:rsidRDefault="006C12AA" w:rsidP="00390BFD">
      <w:pPr>
        <w:spacing w:after="200" w:line="276" w:lineRule="auto"/>
        <w:jc w:val="both"/>
        <w:rPr>
          <w:rFonts w:eastAsia="Calibri" w:cs="Times New Roman"/>
          <w:color w:val="44546A" w:themeColor="text2"/>
        </w:rPr>
      </w:pPr>
      <w:r>
        <w:rPr>
          <w:rFonts w:eastAsia="Calibri" w:cs="Times New Roman"/>
          <w:color w:val="44546A" w:themeColor="text2"/>
        </w:rPr>
        <w:t>L’axe présente</w:t>
      </w:r>
      <w:r w:rsidR="009E3E29" w:rsidRPr="00390BFD">
        <w:rPr>
          <w:rFonts w:eastAsia="Calibri" w:cs="Times New Roman"/>
          <w:color w:val="44546A" w:themeColor="text2"/>
        </w:rPr>
        <w:t xml:space="preserve"> un seul </w:t>
      </w:r>
      <w:r w:rsidR="005A1F50" w:rsidRPr="00390BFD">
        <w:rPr>
          <w:rFonts w:eastAsia="Calibri" w:cs="Times New Roman"/>
          <w:color w:val="44546A" w:themeColor="text2"/>
        </w:rPr>
        <w:t xml:space="preserve">OS qui porte ainsi sur les publics fragiles. </w:t>
      </w:r>
      <w:r>
        <w:rPr>
          <w:rFonts w:eastAsia="Calibri" w:cs="Times New Roman"/>
          <w:color w:val="44546A" w:themeColor="text2"/>
        </w:rPr>
        <w:t>Le type de public visé</w:t>
      </w:r>
      <w:r w:rsidR="005A1F50" w:rsidRPr="00390BFD">
        <w:rPr>
          <w:rFonts w:eastAsia="Calibri" w:cs="Times New Roman"/>
          <w:color w:val="44546A" w:themeColor="text2"/>
        </w:rPr>
        <w:t xml:space="preserve"> (à savoir les jeunes guyanais en s</w:t>
      </w:r>
      <w:r>
        <w:rPr>
          <w:rFonts w:eastAsia="Calibri" w:cs="Times New Roman"/>
          <w:color w:val="44546A" w:themeColor="text2"/>
        </w:rPr>
        <w:t>ituation de fragilité sociale)</w:t>
      </w:r>
      <w:r w:rsidR="005A1F50" w:rsidRPr="00390BFD">
        <w:rPr>
          <w:rFonts w:eastAsia="Calibri" w:cs="Times New Roman"/>
          <w:color w:val="44546A" w:themeColor="text2"/>
        </w:rPr>
        <w:t xml:space="preserve"> apporte une dimension qu</w:t>
      </w:r>
      <w:r>
        <w:rPr>
          <w:rFonts w:eastAsia="Calibri" w:cs="Times New Roman"/>
          <w:color w:val="44546A" w:themeColor="text2"/>
        </w:rPr>
        <w:t>alitative au changement attendu.</w:t>
      </w:r>
    </w:p>
    <w:p w:rsidR="005A1F50" w:rsidRPr="00336B22" w:rsidRDefault="00390BFD" w:rsidP="005A1F50">
      <w:pPr>
        <w:spacing w:after="200" w:line="276" w:lineRule="auto"/>
        <w:jc w:val="both"/>
        <w:rPr>
          <w:rFonts w:eastAsia="Calibri" w:cs="Times New Roman"/>
          <w:b/>
          <w:color w:val="44546A" w:themeColor="text2"/>
          <w:u w:val="single"/>
        </w:rPr>
      </w:pPr>
      <w:r>
        <w:rPr>
          <w:rFonts w:eastAsia="Calibri" w:cs="Times New Roman"/>
          <w:b/>
          <w:color w:val="44546A" w:themeColor="text2"/>
          <w:u w:val="single"/>
        </w:rPr>
        <w:t>Au sein de l’axe 6</w:t>
      </w:r>
    </w:p>
    <w:p w:rsidR="005A1F50" w:rsidRPr="00574212" w:rsidRDefault="005A1F50" w:rsidP="005A1F50">
      <w:pPr>
        <w:shd w:val="clear" w:color="auto" w:fill="44546A" w:themeFill="text2"/>
        <w:rPr>
          <w:b/>
          <w:color w:val="FFFFFF" w:themeColor="background1"/>
        </w:rPr>
      </w:pPr>
      <w:r w:rsidRPr="00EA30D0">
        <w:rPr>
          <w:b/>
          <w:color w:val="FFFFFF" w:themeColor="background1"/>
        </w:rPr>
        <w:t>Remarq</w:t>
      </w:r>
      <w:r>
        <w:rPr>
          <w:b/>
          <w:color w:val="FFFFFF" w:themeColor="background1"/>
        </w:rPr>
        <w:t>u</w:t>
      </w:r>
      <w:r w:rsidR="00061BFD">
        <w:rPr>
          <w:b/>
          <w:color w:val="FFFFFF" w:themeColor="background1"/>
        </w:rPr>
        <w:t>es issues de l’analyse de la VF</w:t>
      </w:r>
      <w:r w:rsidRPr="00EA30D0">
        <w:rPr>
          <w:b/>
          <w:color w:val="FFFFFF" w:themeColor="background1"/>
        </w:rPr>
        <w:t xml:space="preserve"> du PO </w:t>
      </w:r>
    </w:p>
    <w:p w:rsidR="005A1F50" w:rsidRPr="00390BFD" w:rsidRDefault="006C12AA" w:rsidP="005A1F50">
      <w:pPr>
        <w:spacing w:after="0" w:line="276" w:lineRule="auto"/>
        <w:jc w:val="both"/>
        <w:rPr>
          <w:rFonts w:eastAsia="Calibri" w:cs="Times New Roman"/>
          <w:color w:val="44546A" w:themeColor="text2"/>
        </w:rPr>
      </w:pPr>
      <w:r>
        <w:rPr>
          <w:rFonts w:eastAsia="Calibri" w:cs="Times New Roman"/>
          <w:color w:val="44546A" w:themeColor="text2"/>
        </w:rPr>
        <w:t>U</w:t>
      </w:r>
      <w:r w:rsidR="009E3E29" w:rsidRPr="00390BFD">
        <w:rPr>
          <w:rFonts w:eastAsia="Calibri" w:cs="Times New Roman"/>
          <w:color w:val="44546A" w:themeColor="text2"/>
        </w:rPr>
        <w:t xml:space="preserve">n seul </w:t>
      </w:r>
      <w:r w:rsidR="005A1F50" w:rsidRPr="00390BFD">
        <w:rPr>
          <w:rFonts w:eastAsia="Calibri" w:cs="Times New Roman"/>
          <w:color w:val="44546A" w:themeColor="text2"/>
        </w:rPr>
        <w:t xml:space="preserve">OS </w:t>
      </w:r>
      <w:r>
        <w:rPr>
          <w:rFonts w:eastAsia="Calibri" w:cs="Times New Roman"/>
          <w:color w:val="44546A" w:themeColor="text2"/>
        </w:rPr>
        <w:t xml:space="preserve">dans le périmètre de l’axe 6 </w:t>
      </w:r>
      <w:r w:rsidR="005A1F50" w:rsidRPr="00390BFD">
        <w:rPr>
          <w:rFonts w:eastAsia="Calibri" w:cs="Times New Roman"/>
          <w:color w:val="44546A" w:themeColor="text2"/>
        </w:rPr>
        <w:t>porte ainsi sur les infrastructures d’éducation et de formation. L</w:t>
      </w:r>
      <w:r w:rsidR="009B520F">
        <w:rPr>
          <w:rFonts w:eastAsia="Calibri" w:cs="Times New Roman"/>
          <w:color w:val="44546A" w:themeColor="text2"/>
        </w:rPr>
        <w:t>e PO</w:t>
      </w:r>
      <w:r w:rsidR="005A1F50" w:rsidRPr="00390BFD">
        <w:rPr>
          <w:rFonts w:eastAsia="Calibri" w:cs="Times New Roman"/>
          <w:color w:val="44546A" w:themeColor="text2"/>
        </w:rPr>
        <w:t xml:space="preserve"> recentre l’OS sur l’objectif d’accueillir la population en âge d’être scolarisée. L’objectif de favoriser les rééquilibrages territoriaux ainsi que la logique de mutualisation sont conservés dans l’intitulé de l’OS.</w:t>
      </w:r>
    </w:p>
    <w:p w:rsidR="005A1F50" w:rsidRPr="00336B22" w:rsidRDefault="005A1F50" w:rsidP="005A1F50">
      <w:pPr>
        <w:spacing w:after="0" w:line="276" w:lineRule="auto"/>
        <w:jc w:val="both"/>
        <w:rPr>
          <w:rFonts w:eastAsia="Calibri" w:cs="Times New Roman"/>
          <w:color w:val="44546A" w:themeColor="text2"/>
        </w:rPr>
      </w:pPr>
    </w:p>
    <w:p w:rsidR="005A1F50" w:rsidRPr="00336B22" w:rsidRDefault="005A1F50" w:rsidP="005A1F50">
      <w:pPr>
        <w:spacing w:after="200" w:line="276" w:lineRule="auto"/>
        <w:ind w:right="565"/>
        <w:jc w:val="both"/>
        <w:rPr>
          <w:rFonts w:eastAsia="Calibri" w:cs="Times New Roman"/>
          <w:b/>
          <w:color w:val="44546A" w:themeColor="text2"/>
          <w:u w:val="single"/>
        </w:rPr>
      </w:pPr>
      <w:r w:rsidRPr="00336B22">
        <w:rPr>
          <w:rFonts w:eastAsia="Calibri" w:cs="Times New Roman"/>
          <w:b/>
          <w:color w:val="44546A" w:themeColor="text2"/>
          <w:u w:val="single"/>
        </w:rPr>
        <w:t>Au sein de l’axe 7</w:t>
      </w:r>
    </w:p>
    <w:p w:rsidR="005A1F50" w:rsidRPr="00574212" w:rsidRDefault="005A1F50" w:rsidP="005A1F50">
      <w:pPr>
        <w:shd w:val="clear" w:color="auto" w:fill="44546A" w:themeFill="text2"/>
        <w:rPr>
          <w:b/>
          <w:color w:val="FFFFFF" w:themeColor="background1"/>
        </w:rPr>
      </w:pPr>
      <w:r w:rsidRPr="00EA30D0">
        <w:rPr>
          <w:b/>
          <w:color w:val="FFFFFF" w:themeColor="background1"/>
        </w:rPr>
        <w:t>Remarq</w:t>
      </w:r>
      <w:r>
        <w:rPr>
          <w:b/>
          <w:color w:val="FFFFFF" w:themeColor="background1"/>
        </w:rPr>
        <w:t>ues issues</w:t>
      </w:r>
      <w:r w:rsidR="00061BFD">
        <w:rPr>
          <w:b/>
          <w:color w:val="FFFFFF" w:themeColor="background1"/>
        </w:rPr>
        <w:t xml:space="preserve"> de l’analyse de la VF</w:t>
      </w:r>
      <w:r w:rsidRPr="00EA30D0">
        <w:rPr>
          <w:b/>
          <w:color w:val="FFFFFF" w:themeColor="background1"/>
        </w:rPr>
        <w:t xml:space="preserve"> du PO </w:t>
      </w:r>
    </w:p>
    <w:p w:rsidR="00061BFD" w:rsidRPr="00061BFD" w:rsidRDefault="009B520F" w:rsidP="005A1F50">
      <w:pPr>
        <w:spacing w:after="200" w:line="276" w:lineRule="auto"/>
        <w:jc w:val="both"/>
        <w:rPr>
          <w:rFonts w:eastAsia="Calibri" w:cs="Times New Roman"/>
          <w:color w:val="44546A" w:themeColor="text2"/>
        </w:rPr>
      </w:pPr>
      <w:r>
        <w:rPr>
          <w:rFonts w:eastAsia="Calibri" w:cs="Times New Roman"/>
          <w:color w:val="44546A" w:themeColor="text2"/>
        </w:rPr>
        <w:t>Un seul OS dans cet axe :</w:t>
      </w:r>
      <w:r w:rsidR="005A1F50" w:rsidRPr="00061BFD">
        <w:rPr>
          <w:rFonts w:eastAsia="Calibri" w:cs="Times New Roman"/>
          <w:color w:val="44546A" w:themeColor="text2"/>
        </w:rPr>
        <w:t xml:space="preserve"> il est désormais centré sur l’insertion professionnelle à favoriser par la mise en place de formations adaptées aux besoins des publics et en adéquation avec le tissu économique.</w:t>
      </w:r>
    </w:p>
    <w:p w:rsidR="005A1F50" w:rsidRPr="00336B22" w:rsidRDefault="005A1F50" w:rsidP="005A1F50">
      <w:pPr>
        <w:spacing w:after="200" w:line="276" w:lineRule="auto"/>
        <w:ind w:right="-2"/>
        <w:jc w:val="both"/>
        <w:rPr>
          <w:rFonts w:eastAsia="Calibri" w:cs="Times New Roman"/>
          <w:b/>
          <w:color w:val="44546A" w:themeColor="text2"/>
          <w:u w:val="single"/>
        </w:rPr>
      </w:pPr>
      <w:r w:rsidRPr="00336B22">
        <w:rPr>
          <w:rFonts w:eastAsia="Calibri" w:cs="Times New Roman"/>
          <w:b/>
          <w:color w:val="44546A" w:themeColor="text2"/>
          <w:u w:val="single"/>
        </w:rPr>
        <w:t>Au sein de l’axe 8</w:t>
      </w:r>
    </w:p>
    <w:p w:rsidR="005A1F50" w:rsidRPr="00574212" w:rsidRDefault="005A1F50" w:rsidP="005A1F50">
      <w:pPr>
        <w:shd w:val="clear" w:color="auto" w:fill="44546A" w:themeFill="text2"/>
        <w:rPr>
          <w:b/>
          <w:color w:val="FFFFFF" w:themeColor="background1"/>
        </w:rPr>
      </w:pPr>
      <w:r w:rsidRPr="00EA30D0">
        <w:rPr>
          <w:b/>
          <w:color w:val="FFFFFF" w:themeColor="background1"/>
        </w:rPr>
        <w:t>Remarq</w:t>
      </w:r>
      <w:r>
        <w:rPr>
          <w:b/>
          <w:color w:val="FFFFFF" w:themeColor="background1"/>
        </w:rPr>
        <w:t>ue</w:t>
      </w:r>
      <w:r w:rsidR="00061BFD">
        <w:rPr>
          <w:b/>
          <w:color w:val="FFFFFF" w:themeColor="background1"/>
        </w:rPr>
        <w:t>s issues de l’analyse de la VF</w:t>
      </w:r>
      <w:r w:rsidRPr="00EA30D0">
        <w:rPr>
          <w:b/>
          <w:color w:val="FFFFFF" w:themeColor="background1"/>
        </w:rPr>
        <w:t xml:space="preserve"> du PO </w:t>
      </w:r>
    </w:p>
    <w:p w:rsidR="005A1F50" w:rsidRPr="00061BFD" w:rsidRDefault="005A1F50" w:rsidP="005A1F50">
      <w:pPr>
        <w:spacing w:after="200" w:line="276" w:lineRule="auto"/>
        <w:ind w:right="-2"/>
        <w:jc w:val="both"/>
        <w:rPr>
          <w:rFonts w:eastAsia="Calibri" w:cs="Times New Roman"/>
          <w:color w:val="44546A" w:themeColor="text2"/>
        </w:rPr>
      </w:pPr>
      <w:r w:rsidRPr="00061BFD">
        <w:rPr>
          <w:rFonts w:eastAsia="Calibri" w:cs="Times New Roman"/>
          <w:color w:val="44546A" w:themeColor="text2"/>
        </w:rPr>
        <w:t>Le</w:t>
      </w:r>
      <w:r w:rsidR="009B520F">
        <w:rPr>
          <w:rFonts w:eastAsia="Calibri" w:cs="Times New Roman"/>
          <w:color w:val="44546A" w:themeColor="text2"/>
        </w:rPr>
        <w:t xml:space="preserve"> PO présente trois </w:t>
      </w:r>
      <w:r w:rsidRPr="00061BFD">
        <w:rPr>
          <w:rFonts w:eastAsia="Calibri" w:cs="Times New Roman"/>
          <w:color w:val="44546A" w:themeColor="text2"/>
        </w:rPr>
        <w:t xml:space="preserve">OS </w:t>
      </w:r>
      <w:r w:rsidR="009B520F">
        <w:rPr>
          <w:rFonts w:eastAsia="Calibri" w:cs="Times New Roman"/>
          <w:color w:val="44546A" w:themeColor="text2"/>
        </w:rPr>
        <w:t>dans</w:t>
      </w:r>
      <w:r w:rsidRPr="00061BFD">
        <w:rPr>
          <w:rFonts w:eastAsia="Calibri" w:cs="Times New Roman"/>
          <w:color w:val="44546A" w:themeColor="text2"/>
        </w:rPr>
        <w:t xml:space="preserve"> cet axe : </w:t>
      </w:r>
    </w:p>
    <w:p w:rsidR="009B520F" w:rsidRDefault="005A1F50" w:rsidP="005A1F50">
      <w:pPr>
        <w:pStyle w:val="Paragraphedeliste"/>
        <w:numPr>
          <w:ilvl w:val="0"/>
          <w:numId w:val="9"/>
        </w:numPr>
        <w:spacing w:after="200" w:line="276" w:lineRule="auto"/>
        <w:ind w:right="-2"/>
        <w:jc w:val="both"/>
        <w:rPr>
          <w:rFonts w:eastAsia="Calibri" w:cs="Times New Roman"/>
          <w:color w:val="44546A" w:themeColor="text2"/>
        </w:rPr>
      </w:pPr>
      <w:r w:rsidRPr="009B520F">
        <w:rPr>
          <w:rFonts w:eastAsia="Calibri" w:cs="Times New Roman"/>
          <w:color w:val="44546A" w:themeColor="text2"/>
        </w:rPr>
        <w:t xml:space="preserve">l’OS 15 portant sur la sécurisation de l’approvisionnement s’inscrit dans une volonté de diminuer les surcoûts. </w:t>
      </w:r>
      <w:r w:rsidR="009B520F" w:rsidRPr="009B520F">
        <w:rPr>
          <w:rFonts w:eastAsia="Calibri" w:cs="Times New Roman"/>
          <w:color w:val="44546A" w:themeColor="text2"/>
        </w:rPr>
        <w:t>L</w:t>
      </w:r>
      <w:r w:rsidRPr="009B520F">
        <w:rPr>
          <w:rFonts w:eastAsia="Calibri" w:cs="Times New Roman"/>
          <w:color w:val="44546A" w:themeColor="text2"/>
        </w:rPr>
        <w:t xml:space="preserve">es résultats attendus </w:t>
      </w:r>
      <w:r w:rsidR="009B520F" w:rsidRPr="009B520F">
        <w:rPr>
          <w:rFonts w:eastAsia="Calibri" w:cs="Times New Roman"/>
          <w:color w:val="44546A" w:themeColor="text2"/>
        </w:rPr>
        <w:t>sont davantage précis.</w:t>
      </w:r>
    </w:p>
    <w:p w:rsidR="005A1F50" w:rsidRDefault="009B520F" w:rsidP="005A1F50">
      <w:pPr>
        <w:pStyle w:val="Paragraphedeliste"/>
        <w:numPr>
          <w:ilvl w:val="0"/>
          <w:numId w:val="9"/>
        </w:numPr>
        <w:spacing w:after="200" w:line="276" w:lineRule="auto"/>
        <w:ind w:right="-2"/>
        <w:jc w:val="both"/>
        <w:rPr>
          <w:rFonts w:eastAsia="Calibri" w:cs="Times New Roman"/>
          <w:color w:val="44546A" w:themeColor="text2"/>
        </w:rPr>
      </w:pPr>
      <w:r w:rsidRPr="009B520F">
        <w:rPr>
          <w:rFonts w:eastAsia="Calibri" w:cs="Times New Roman"/>
          <w:color w:val="44546A" w:themeColor="text2"/>
        </w:rPr>
        <w:t xml:space="preserve"> </w:t>
      </w:r>
      <w:r>
        <w:rPr>
          <w:rFonts w:eastAsia="Calibri" w:cs="Times New Roman"/>
          <w:color w:val="44546A" w:themeColor="text2"/>
        </w:rPr>
        <w:t>L’OS 17</w:t>
      </w:r>
      <w:r w:rsidR="005A1F50" w:rsidRPr="009B520F">
        <w:rPr>
          <w:rFonts w:eastAsia="Calibri" w:cs="Times New Roman"/>
          <w:color w:val="44546A" w:themeColor="text2"/>
        </w:rPr>
        <w:t xml:space="preserve"> portant sur la compensation des surcoûts liés au transport de marchandises. </w:t>
      </w:r>
    </w:p>
    <w:p w:rsidR="009B520F" w:rsidRPr="00061BFD" w:rsidRDefault="009B520F" w:rsidP="005A1F50">
      <w:pPr>
        <w:pStyle w:val="Paragraphedeliste"/>
        <w:numPr>
          <w:ilvl w:val="0"/>
          <w:numId w:val="9"/>
        </w:numPr>
        <w:spacing w:after="200" w:line="276" w:lineRule="auto"/>
        <w:ind w:right="-2"/>
        <w:jc w:val="both"/>
        <w:rPr>
          <w:rFonts w:eastAsia="Calibri" w:cs="Times New Roman"/>
          <w:color w:val="44546A" w:themeColor="text2"/>
        </w:rPr>
      </w:pPr>
      <w:r>
        <w:rPr>
          <w:rFonts w:eastAsia="Calibri" w:cs="Times New Roman"/>
          <w:color w:val="44546A" w:themeColor="text2"/>
        </w:rPr>
        <w:t>L’OS 16 portant sur le désenclavement multimodal de l’intérieur dans le même but de réduire les surcoûts.</w:t>
      </w:r>
    </w:p>
    <w:p w:rsidR="005A1F50" w:rsidRPr="009B520F" w:rsidRDefault="005A1F50" w:rsidP="005A1F50">
      <w:pPr>
        <w:spacing w:after="200" w:line="276" w:lineRule="auto"/>
        <w:ind w:right="-2"/>
        <w:jc w:val="both"/>
        <w:rPr>
          <w:rFonts w:eastAsia="Calibri" w:cs="Times New Roman"/>
          <w:color w:val="44546A" w:themeColor="text2"/>
        </w:rPr>
      </w:pPr>
      <w:r w:rsidRPr="00061BFD">
        <w:rPr>
          <w:rFonts w:eastAsia="Calibri" w:cs="Times New Roman"/>
          <w:color w:val="44546A" w:themeColor="text2"/>
        </w:rPr>
        <w:t xml:space="preserve">L’évaluateur constate une bonne cohérence entre les OS de cet axe qui reposent sur des actions clairement distinctes et complémentaires. </w:t>
      </w:r>
    </w:p>
    <w:p w:rsidR="005A1F50" w:rsidRPr="00336B22" w:rsidRDefault="00061BFD" w:rsidP="005A1F50">
      <w:pPr>
        <w:spacing w:after="200" w:line="276" w:lineRule="auto"/>
        <w:ind w:right="-2"/>
        <w:jc w:val="both"/>
        <w:rPr>
          <w:rFonts w:eastAsia="Calibri" w:cs="Times New Roman"/>
          <w:b/>
          <w:color w:val="44546A" w:themeColor="text2"/>
          <w:u w:val="single"/>
        </w:rPr>
      </w:pPr>
      <w:r>
        <w:rPr>
          <w:rFonts w:eastAsia="Calibri" w:cs="Times New Roman"/>
          <w:b/>
          <w:color w:val="44546A" w:themeColor="text2"/>
          <w:u w:val="single"/>
        </w:rPr>
        <w:t>Au sein de l’axe 9</w:t>
      </w:r>
    </w:p>
    <w:p w:rsidR="005A1F50" w:rsidRPr="00574212" w:rsidRDefault="005A1F50" w:rsidP="005A1F50">
      <w:pPr>
        <w:shd w:val="clear" w:color="auto" w:fill="44546A" w:themeFill="text2"/>
        <w:rPr>
          <w:b/>
          <w:color w:val="FFFFFF" w:themeColor="background1"/>
        </w:rPr>
      </w:pPr>
      <w:r w:rsidRPr="00EA30D0">
        <w:rPr>
          <w:b/>
          <w:color w:val="FFFFFF" w:themeColor="background1"/>
        </w:rPr>
        <w:t>Remarq</w:t>
      </w:r>
      <w:r>
        <w:rPr>
          <w:b/>
          <w:color w:val="FFFFFF" w:themeColor="background1"/>
        </w:rPr>
        <w:t>ue</w:t>
      </w:r>
      <w:r w:rsidR="00061BFD">
        <w:rPr>
          <w:b/>
          <w:color w:val="FFFFFF" w:themeColor="background1"/>
        </w:rPr>
        <w:t>s issues de l’analyse de la VF</w:t>
      </w:r>
      <w:r w:rsidRPr="00EA30D0">
        <w:rPr>
          <w:b/>
          <w:color w:val="FFFFFF" w:themeColor="background1"/>
        </w:rPr>
        <w:t xml:space="preserve"> du PO </w:t>
      </w:r>
    </w:p>
    <w:p w:rsidR="00061BFD" w:rsidRPr="00061BFD" w:rsidRDefault="009B520F" w:rsidP="005A1F50">
      <w:pPr>
        <w:spacing w:after="200" w:line="276" w:lineRule="auto"/>
        <w:ind w:right="-2"/>
        <w:jc w:val="both"/>
        <w:rPr>
          <w:rFonts w:eastAsia="Calibri" w:cs="Times New Roman"/>
          <w:color w:val="44546A" w:themeColor="text2"/>
        </w:rPr>
      </w:pPr>
      <w:r>
        <w:rPr>
          <w:rFonts w:eastAsia="Calibri" w:cs="Times New Roman"/>
          <w:color w:val="44546A" w:themeColor="text2"/>
        </w:rPr>
        <w:t xml:space="preserve">L’intitulé de l’OS est précisé, </w:t>
      </w:r>
      <w:r w:rsidR="005A1F50" w:rsidRPr="00061BFD">
        <w:rPr>
          <w:rFonts w:eastAsia="Calibri" w:cs="Times New Roman"/>
          <w:color w:val="44546A" w:themeColor="text2"/>
        </w:rPr>
        <w:t>les résultats attendus déclinés de manière opérationnelle : il s’agit de diminuer la charge administrative et de favoriser un traitement efficient des demandes d’aide au service des bénéficiaires du FEDER.</w:t>
      </w:r>
    </w:p>
    <w:p w:rsidR="005A1F50" w:rsidRPr="00336B22" w:rsidRDefault="00061BFD" w:rsidP="005A1F50">
      <w:pPr>
        <w:spacing w:after="200" w:line="276" w:lineRule="auto"/>
        <w:ind w:right="-2"/>
        <w:jc w:val="both"/>
        <w:rPr>
          <w:rFonts w:eastAsia="Calibri" w:cs="Times New Roman"/>
          <w:b/>
          <w:color w:val="44546A" w:themeColor="text2"/>
          <w:u w:val="single"/>
        </w:rPr>
      </w:pPr>
      <w:r>
        <w:rPr>
          <w:rFonts w:eastAsia="Calibri" w:cs="Times New Roman"/>
          <w:b/>
          <w:color w:val="44546A" w:themeColor="text2"/>
          <w:u w:val="single"/>
        </w:rPr>
        <w:t>Au sein de l’axe 10</w:t>
      </w:r>
    </w:p>
    <w:p w:rsidR="005A1F50" w:rsidRPr="00574212" w:rsidRDefault="005A1F50" w:rsidP="005A1F50">
      <w:pPr>
        <w:shd w:val="clear" w:color="auto" w:fill="44546A" w:themeFill="text2"/>
        <w:rPr>
          <w:b/>
          <w:color w:val="FFFFFF" w:themeColor="background1"/>
        </w:rPr>
      </w:pPr>
      <w:r w:rsidRPr="00EA30D0">
        <w:rPr>
          <w:b/>
          <w:color w:val="FFFFFF" w:themeColor="background1"/>
        </w:rPr>
        <w:t>Remarq</w:t>
      </w:r>
      <w:r>
        <w:rPr>
          <w:b/>
          <w:color w:val="FFFFFF" w:themeColor="background1"/>
        </w:rPr>
        <w:t>ue</w:t>
      </w:r>
      <w:r w:rsidR="00061BFD">
        <w:rPr>
          <w:b/>
          <w:color w:val="FFFFFF" w:themeColor="background1"/>
        </w:rPr>
        <w:t>s issues de l’analyse de la VF</w:t>
      </w:r>
      <w:r w:rsidRPr="00EA30D0">
        <w:rPr>
          <w:b/>
          <w:color w:val="FFFFFF" w:themeColor="background1"/>
        </w:rPr>
        <w:t xml:space="preserve"> du PO </w:t>
      </w:r>
    </w:p>
    <w:p w:rsidR="005A1F50" w:rsidRPr="00061BFD" w:rsidRDefault="005A1F50" w:rsidP="005A1F50">
      <w:pPr>
        <w:spacing w:after="200" w:line="276" w:lineRule="auto"/>
        <w:ind w:right="-2"/>
        <w:jc w:val="both"/>
        <w:rPr>
          <w:rFonts w:eastAsia="Calibri" w:cs="Times New Roman"/>
          <w:color w:val="44546A" w:themeColor="text2"/>
        </w:rPr>
      </w:pPr>
      <w:r w:rsidRPr="00061BFD">
        <w:rPr>
          <w:rFonts w:eastAsia="Calibri" w:cs="Times New Roman"/>
          <w:color w:val="44546A" w:themeColor="text2"/>
        </w:rPr>
        <w:t>L’axe porte sur l’assistance technique du FSE. L’intitulé de l’OS est identique à celui concernant le FEDER : l’objectif est de diminuer la charge administrative et de favoriser un traitement efficient des demandes d’aide au service des bénéficiaires du FSE.</w:t>
      </w:r>
    </w:p>
    <w:p w:rsidR="005A1F50" w:rsidRPr="00336B22" w:rsidRDefault="005A1F50" w:rsidP="005A1F50">
      <w:pPr>
        <w:spacing w:after="200" w:line="276" w:lineRule="auto"/>
        <w:ind w:right="-2"/>
        <w:jc w:val="both"/>
        <w:rPr>
          <w:rFonts w:eastAsia="Calibri" w:cs="Times New Roman"/>
          <w:color w:val="44546A" w:themeColor="text2"/>
        </w:rPr>
      </w:pPr>
    </w:p>
    <w:p w:rsidR="005A1F50" w:rsidRPr="004B3FBD" w:rsidRDefault="005A1F50" w:rsidP="005A1F50">
      <w:pPr>
        <w:spacing w:after="200" w:line="276" w:lineRule="auto"/>
        <w:jc w:val="both"/>
        <w:rPr>
          <w:rFonts w:eastAsia="Calibri" w:cs="Times New Roman"/>
          <w:i/>
          <w:color w:val="44546A" w:themeColor="text2"/>
          <w:u w:val="single"/>
        </w:rPr>
      </w:pPr>
      <w:r w:rsidRPr="00336B22">
        <w:rPr>
          <w:rFonts w:eastAsia="Calibri" w:cs="Times New Roman"/>
          <w:i/>
          <w:color w:val="44546A" w:themeColor="text2"/>
          <w:u w:val="single"/>
        </w:rPr>
        <w:t>2 2</w:t>
      </w:r>
      <w:r>
        <w:rPr>
          <w:rFonts w:eastAsia="Calibri" w:cs="Times New Roman"/>
          <w:i/>
          <w:color w:val="44546A" w:themeColor="text2"/>
          <w:u w:val="single"/>
        </w:rPr>
        <w:t>.4</w:t>
      </w:r>
      <w:r w:rsidRPr="00336B22">
        <w:rPr>
          <w:rFonts w:eastAsia="Calibri" w:cs="Times New Roman"/>
          <w:i/>
          <w:color w:val="44546A" w:themeColor="text2"/>
          <w:u w:val="single"/>
        </w:rPr>
        <w:t>.2 Cohérence des OS e</w:t>
      </w:r>
      <w:r>
        <w:rPr>
          <w:rFonts w:eastAsia="Calibri" w:cs="Times New Roman"/>
          <w:i/>
          <w:color w:val="44546A" w:themeColor="text2"/>
          <w:u w:val="single"/>
        </w:rPr>
        <w:t>ntre tous les axes du PO Région</w:t>
      </w:r>
    </w:p>
    <w:p w:rsidR="005A1F50" w:rsidRPr="004B3FBD" w:rsidRDefault="005A1F50" w:rsidP="005A1F50">
      <w:pPr>
        <w:shd w:val="clear" w:color="auto" w:fill="44546A" w:themeFill="text2"/>
        <w:rPr>
          <w:b/>
          <w:color w:val="FFFFFF" w:themeColor="background1"/>
        </w:rPr>
      </w:pPr>
      <w:r w:rsidRPr="00EA30D0">
        <w:rPr>
          <w:b/>
          <w:color w:val="FFFFFF" w:themeColor="background1"/>
        </w:rPr>
        <w:t>Remarq</w:t>
      </w:r>
      <w:r>
        <w:rPr>
          <w:b/>
          <w:color w:val="FFFFFF" w:themeColor="background1"/>
        </w:rPr>
        <w:t>ue</w:t>
      </w:r>
      <w:r w:rsidR="00061BFD">
        <w:rPr>
          <w:b/>
          <w:color w:val="FFFFFF" w:themeColor="background1"/>
        </w:rPr>
        <w:t>s issues de l’analyse de la VF</w:t>
      </w:r>
      <w:r w:rsidR="00973589">
        <w:rPr>
          <w:b/>
          <w:color w:val="FFFFFF" w:themeColor="background1"/>
        </w:rPr>
        <w:t>s</w:t>
      </w:r>
      <w:r w:rsidRPr="00EA30D0">
        <w:rPr>
          <w:b/>
          <w:color w:val="FFFFFF" w:themeColor="background1"/>
        </w:rPr>
        <w:t xml:space="preserve"> du PO </w:t>
      </w:r>
    </w:p>
    <w:p w:rsidR="00C9326B" w:rsidRDefault="00C9326B" w:rsidP="00C9326B">
      <w:pPr>
        <w:spacing w:after="200" w:line="276" w:lineRule="auto"/>
        <w:ind w:right="-2"/>
        <w:jc w:val="both"/>
        <w:rPr>
          <w:rFonts w:eastAsia="Calibri" w:cs="Times New Roman"/>
          <w:color w:val="44546A" w:themeColor="text2"/>
        </w:rPr>
      </w:pPr>
      <w:r w:rsidRPr="00336B22">
        <w:rPr>
          <w:rFonts w:eastAsia="Calibri" w:cs="Times New Roman"/>
          <w:color w:val="44546A" w:themeColor="text2"/>
        </w:rPr>
        <w:t xml:space="preserve">Plusieurs synergies </w:t>
      </w:r>
      <w:r>
        <w:rPr>
          <w:rFonts w:eastAsia="Calibri" w:cs="Times New Roman"/>
          <w:color w:val="44546A" w:themeColor="text2"/>
        </w:rPr>
        <w:t>ayant été</w:t>
      </w:r>
      <w:r w:rsidRPr="00336B22">
        <w:rPr>
          <w:rFonts w:eastAsia="Calibri" w:cs="Times New Roman"/>
          <w:color w:val="44546A" w:themeColor="text2"/>
        </w:rPr>
        <w:t xml:space="preserve"> identifiées, </w:t>
      </w:r>
      <w:r>
        <w:rPr>
          <w:rFonts w:eastAsia="Calibri" w:cs="Times New Roman"/>
          <w:color w:val="44546A" w:themeColor="text2"/>
        </w:rPr>
        <w:t>et</w:t>
      </w:r>
      <w:r w:rsidRPr="00336B22">
        <w:rPr>
          <w:rFonts w:eastAsia="Calibri" w:cs="Times New Roman"/>
          <w:color w:val="44546A" w:themeColor="text2"/>
        </w:rPr>
        <w:t xml:space="preserve"> des opportunités de synergie </w:t>
      </w:r>
      <w:r>
        <w:rPr>
          <w:rFonts w:eastAsia="Calibri" w:cs="Times New Roman"/>
          <w:color w:val="44546A" w:themeColor="text2"/>
        </w:rPr>
        <w:t>relevées par l’évaluateur, celles-ci ont été mises</w:t>
      </w:r>
      <w:r w:rsidRPr="00061BFD">
        <w:rPr>
          <w:rFonts w:eastAsia="Calibri" w:cs="Times New Roman"/>
          <w:color w:val="44546A" w:themeColor="text2"/>
        </w:rPr>
        <w:t xml:space="preserve"> en valeur.</w:t>
      </w:r>
    </w:p>
    <w:p w:rsidR="00C9326B" w:rsidRDefault="00C9326B" w:rsidP="00C9326B">
      <w:pPr>
        <w:spacing w:after="200" w:line="276" w:lineRule="auto"/>
        <w:ind w:right="-2"/>
        <w:jc w:val="both"/>
        <w:rPr>
          <w:rFonts w:eastAsia="Calibri" w:cs="Times New Roman"/>
          <w:color w:val="44546A" w:themeColor="text2"/>
        </w:rPr>
      </w:pPr>
      <w:r w:rsidRPr="00061BFD">
        <w:rPr>
          <w:rFonts w:eastAsia="Calibri" w:cs="Times New Roman"/>
          <w:color w:val="44546A" w:themeColor="text2"/>
        </w:rPr>
        <w:t xml:space="preserve"> </w:t>
      </w:r>
      <w:r>
        <w:rPr>
          <w:rFonts w:eastAsia="Calibri" w:cs="Times New Roman"/>
          <w:color w:val="44546A" w:themeColor="text2"/>
        </w:rPr>
        <w:t xml:space="preserve">La </w:t>
      </w:r>
      <w:r w:rsidRPr="00061BFD">
        <w:rPr>
          <w:rFonts w:eastAsia="Calibri" w:cs="Times New Roman"/>
          <w:color w:val="44546A" w:themeColor="text2"/>
        </w:rPr>
        <w:t>propos</w:t>
      </w:r>
      <w:r>
        <w:rPr>
          <w:rFonts w:eastAsia="Calibri" w:cs="Times New Roman"/>
          <w:color w:val="44546A" w:themeColor="text2"/>
        </w:rPr>
        <w:t>ition de</w:t>
      </w:r>
      <w:r w:rsidRPr="00061BFD">
        <w:rPr>
          <w:rFonts w:eastAsia="Calibri" w:cs="Times New Roman"/>
          <w:color w:val="44546A" w:themeColor="text2"/>
        </w:rPr>
        <w:t xml:space="preserve"> </w:t>
      </w:r>
      <w:r>
        <w:rPr>
          <w:rFonts w:eastAsia="Calibri" w:cs="Times New Roman"/>
          <w:color w:val="44546A" w:themeColor="text2"/>
        </w:rPr>
        <w:t>l</w:t>
      </w:r>
      <w:r w:rsidRPr="00061BFD">
        <w:rPr>
          <w:rFonts w:eastAsia="Calibri" w:cs="Times New Roman"/>
          <w:color w:val="44546A" w:themeColor="text2"/>
        </w:rPr>
        <w:t xml:space="preserve">’évaluateur d’intégrer une nouvelle section à la suite de l’énoncé des actions propres à chaque OS, </w:t>
      </w:r>
      <w:r>
        <w:rPr>
          <w:rFonts w:eastAsia="Calibri" w:cs="Times New Roman"/>
          <w:color w:val="44546A" w:themeColor="text2"/>
        </w:rPr>
        <w:t>intitulée</w:t>
      </w:r>
      <w:r w:rsidRPr="00061BFD">
        <w:rPr>
          <w:rFonts w:eastAsia="Calibri" w:cs="Times New Roman"/>
          <w:color w:val="44546A" w:themeColor="text2"/>
        </w:rPr>
        <w:t xml:space="preserve"> «</w:t>
      </w:r>
      <w:r w:rsidRPr="00061BFD">
        <w:rPr>
          <w:rFonts w:eastAsia="Calibri" w:cs="Times New Roman"/>
          <w:b/>
          <w:color w:val="44546A" w:themeColor="text2"/>
        </w:rPr>
        <w:t> articulation avec d’autres PI et fonds </w:t>
      </w:r>
      <w:r>
        <w:rPr>
          <w:rFonts w:eastAsia="Calibri" w:cs="Times New Roman"/>
          <w:color w:val="44546A" w:themeColor="text2"/>
        </w:rPr>
        <w:t>» a été appliquée et</w:t>
      </w:r>
      <w:r w:rsidRPr="00061BFD">
        <w:rPr>
          <w:rFonts w:eastAsia="Calibri" w:cs="Times New Roman"/>
          <w:color w:val="44546A" w:themeColor="text2"/>
        </w:rPr>
        <w:t xml:space="preserve"> </w:t>
      </w:r>
      <w:r>
        <w:rPr>
          <w:rFonts w:eastAsia="Calibri" w:cs="Times New Roman"/>
          <w:color w:val="44546A" w:themeColor="text2"/>
        </w:rPr>
        <w:t>permet</w:t>
      </w:r>
      <w:r w:rsidRPr="00061BFD">
        <w:rPr>
          <w:rFonts w:eastAsia="Calibri" w:cs="Times New Roman"/>
          <w:color w:val="44546A" w:themeColor="text2"/>
        </w:rPr>
        <w:t xml:space="preserve"> de lister les PI, OS correspondants ou fonds qui participent également à la mise en œuvre et/ou au financement des actions analysées.</w:t>
      </w:r>
    </w:p>
    <w:p w:rsidR="005A1F50" w:rsidRDefault="005A1F50" w:rsidP="00C9326B">
      <w:pPr>
        <w:spacing w:after="0" w:line="276" w:lineRule="auto"/>
        <w:jc w:val="both"/>
        <w:rPr>
          <w:rFonts w:eastAsia="Calibri" w:cs="Times New Roman"/>
          <w:color w:val="44546A" w:themeColor="text2"/>
        </w:rPr>
      </w:pPr>
      <w:r w:rsidRPr="00061BFD">
        <w:rPr>
          <w:rFonts w:eastAsia="Calibri" w:cs="Times New Roman"/>
          <w:color w:val="44546A" w:themeColor="text2"/>
        </w:rPr>
        <w:t xml:space="preserve">Cette recommandation a été prise en compte. </w:t>
      </w:r>
      <w:r w:rsidR="00155F36" w:rsidRPr="00061BFD">
        <w:rPr>
          <w:rFonts w:eastAsia="Calibri" w:cs="Times New Roman"/>
          <w:color w:val="44546A" w:themeColor="text2"/>
        </w:rPr>
        <w:t xml:space="preserve"> Les OS </w:t>
      </w:r>
      <w:r w:rsidRPr="00061BFD">
        <w:rPr>
          <w:rFonts w:eastAsia="Calibri" w:cs="Times New Roman"/>
          <w:color w:val="44546A" w:themeColor="text2"/>
        </w:rPr>
        <w:t xml:space="preserve">entre </w:t>
      </w:r>
      <w:r w:rsidR="00BD759E">
        <w:rPr>
          <w:rFonts w:eastAsia="Calibri" w:cs="Times New Roman"/>
          <w:color w:val="44546A" w:themeColor="text2"/>
        </w:rPr>
        <w:t xml:space="preserve">eux et entre </w:t>
      </w:r>
      <w:r w:rsidRPr="00061BFD">
        <w:rPr>
          <w:rFonts w:eastAsia="Calibri" w:cs="Times New Roman"/>
          <w:color w:val="44546A" w:themeColor="text2"/>
        </w:rPr>
        <w:t>les axes du PO Région présentent une cohérence satisfaisante.</w:t>
      </w:r>
    </w:p>
    <w:p w:rsidR="00BD759E" w:rsidRPr="00E81E2D" w:rsidRDefault="00BD759E" w:rsidP="00BD759E">
      <w:pPr>
        <w:spacing w:after="200" w:line="276" w:lineRule="auto"/>
        <w:jc w:val="both"/>
        <w:rPr>
          <w:rFonts w:eastAsia="Calibri" w:cs="Times New Roman"/>
          <w:color w:val="44546A" w:themeColor="text2"/>
        </w:rPr>
      </w:pPr>
      <w:r w:rsidRPr="00E81E2D">
        <w:rPr>
          <w:rFonts w:eastAsia="Calibri" w:cs="Times New Roman"/>
          <w:color w:val="44546A" w:themeColor="text2"/>
        </w:rPr>
        <w:t>Les remarques en matière de synergies et redondances ont été prises en compte. L</w:t>
      </w:r>
      <w:r>
        <w:rPr>
          <w:rFonts w:eastAsia="Calibri" w:cs="Times New Roman"/>
          <w:color w:val="44546A" w:themeColor="text2"/>
        </w:rPr>
        <w:t>a VF</w:t>
      </w:r>
      <w:r w:rsidRPr="00E81E2D">
        <w:rPr>
          <w:rFonts w:eastAsia="Calibri" w:cs="Times New Roman"/>
          <w:color w:val="44546A" w:themeColor="text2"/>
        </w:rPr>
        <w:t xml:space="preserve"> ne présente plus de redondance et recherche bien les synergies. </w:t>
      </w:r>
    </w:p>
    <w:p w:rsidR="00C9326B" w:rsidRPr="00061BFD" w:rsidRDefault="00C9326B" w:rsidP="00C9326B">
      <w:pPr>
        <w:spacing w:after="0" w:line="276" w:lineRule="auto"/>
        <w:jc w:val="both"/>
        <w:rPr>
          <w:rFonts w:eastAsia="Calibri" w:cs="Times New Roman"/>
          <w:color w:val="44546A" w:themeColor="text2"/>
        </w:rPr>
        <w:sectPr w:rsidR="00C9326B" w:rsidRPr="00061BFD" w:rsidSect="004E5C46">
          <w:headerReference w:type="default" r:id="rId22"/>
          <w:footerReference w:type="default" r:id="rId23"/>
          <w:headerReference w:type="first" r:id="rId24"/>
          <w:footerReference w:type="first" r:id="rId25"/>
          <w:type w:val="nextColumn"/>
          <w:pgSz w:w="11906" w:h="16838" w:code="9"/>
          <w:pgMar w:top="1418" w:right="1418" w:bottom="1418" w:left="1985" w:header="340" w:footer="459" w:gutter="0"/>
          <w:cols w:space="708"/>
          <w:titlePg/>
          <w:docGrid w:linePitch="299"/>
        </w:sectPr>
      </w:pPr>
    </w:p>
    <w:p w:rsidR="005A1F50" w:rsidRDefault="005A1F50" w:rsidP="005A1F50">
      <w:pPr>
        <w:spacing w:after="200" w:line="276" w:lineRule="auto"/>
        <w:jc w:val="both"/>
        <w:rPr>
          <w:rFonts w:eastAsia="Calibri" w:cs="Times New Roman"/>
          <w:b/>
          <w:color w:val="44546A" w:themeColor="text2"/>
        </w:rPr>
      </w:pPr>
    </w:p>
    <w:p w:rsidR="005A1F50" w:rsidRPr="00336B22" w:rsidRDefault="005A1F50" w:rsidP="005A1F50">
      <w:pPr>
        <w:spacing w:after="200" w:line="276" w:lineRule="auto"/>
        <w:jc w:val="both"/>
        <w:rPr>
          <w:rFonts w:eastAsia="Calibri" w:cs="Times New Roman"/>
          <w:color w:val="44546A" w:themeColor="text2"/>
        </w:rPr>
      </w:pPr>
    </w:p>
    <w:p w:rsidR="005A1F50" w:rsidRDefault="005A1F50" w:rsidP="00E81E2D">
      <w:pPr>
        <w:spacing w:after="200" w:line="276" w:lineRule="auto"/>
        <w:jc w:val="both"/>
        <w:rPr>
          <w:rFonts w:eastAsia="Calibri" w:cs="Times New Roman"/>
          <w:i/>
          <w:color w:val="44546A" w:themeColor="text2"/>
          <w:u w:val="single"/>
        </w:rPr>
      </w:pPr>
      <w:r w:rsidRPr="00336B22">
        <w:rPr>
          <w:rFonts w:eastAsia="Calibri" w:cs="Times New Roman"/>
          <w:i/>
          <w:color w:val="44546A" w:themeColor="text2"/>
          <w:u w:val="single"/>
        </w:rPr>
        <w:t>2.2</w:t>
      </w:r>
      <w:r>
        <w:rPr>
          <w:rFonts w:eastAsia="Calibri" w:cs="Times New Roman"/>
          <w:i/>
          <w:color w:val="44546A" w:themeColor="text2"/>
          <w:u w:val="single"/>
        </w:rPr>
        <w:t>.4</w:t>
      </w:r>
      <w:r w:rsidRPr="00336B22">
        <w:rPr>
          <w:rFonts w:eastAsia="Calibri" w:cs="Times New Roman"/>
          <w:i/>
          <w:color w:val="44546A" w:themeColor="text2"/>
          <w:u w:val="single"/>
        </w:rPr>
        <w:t>.3 Cohérence entre les OS du PO Région et le PO Etat sur les thématiques du FSE (OT 8,9,10)</w:t>
      </w:r>
    </w:p>
    <w:p w:rsidR="00E81E2D" w:rsidRDefault="00E81E2D" w:rsidP="005A1F50">
      <w:pPr>
        <w:spacing w:after="200" w:line="240" w:lineRule="auto"/>
        <w:jc w:val="both"/>
        <w:rPr>
          <w:rFonts w:eastAsia="Calibri" w:cs="Times New Roman"/>
          <w:i/>
          <w:color w:val="44546A" w:themeColor="text2"/>
          <w:u w:val="single"/>
        </w:rPr>
      </w:pPr>
    </w:p>
    <w:p w:rsidR="005A1F50" w:rsidRPr="00336B22" w:rsidRDefault="005A1F50" w:rsidP="005A1F50">
      <w:pPr>
        <w:spacing w:after="200" w:line="240" w:lineRule="auto"/>
        <w:jc w:val="both"/>
        <w:rPr>
          <w:rFonts w:eastAsia="Calibri" w:cs="Times New Roman"/>
          <w:color w:val="44546A" w:themeColor="text2"/>
        </w:rPr>
      </w:pPr>
      <w:r w:rsidRPr="00336B22">
        <w:rPr>
          <w:rFonts w:eastAsia="Calibri" w:cs="Times New Roman"/>
          <w:color w:val="44546A" w:themeColor="text2"/>
        </w:rPr>
        <w:t xml:space="preserve">Le PO Région se positionne différemment sur les 3 OT relatifs au FSE : </w:t>
      </w:r>
    </w:p>
    <w:p w:rsidR="005A1F50" w:rsidRPr="00336B22" w:rsidRDefault="005A1F50" w:rsidP="005A1F50">
      <w:pPr>
        <w:numPr>
          <w:ilvl w:val="0"/>
          <w:numId w:val="9"/>
        </w:numPr>
        <w:spacing w:after="200" w:line="240" w:lineRule="auto"/>
        <w:ind w:left="0" w:firstLine="0"/>
        <w:contextualSpacing/>
        <w:jc w:val="both"/>
        <w:rPr>
          <w:rFonts w:eastAsia="Calibri" w:cs="Times New Roman"/>
          <w:color w:val="44546A" w:themeColor="text2"/>
        </w:rPr>
      </w:pPr>
      <w:r w:rsidRPr="00336B22">
        <w:rPr>
          <w:rFonts w:eastAsia="Calibri" w:cs="Times New Roman"/>
          <w:color w:val="44546A" w:themeColor="text2"/>
        </w:rPr>
        <w:t xml:space="preserve">Sur l’OT 8 : le PO Région ne l’intègre pas dans son périmètre ; </w:t>
      </w:r>
    </w:p>
    <w:p w:rsidR="005A1F50" w:rsidRPr="00336B22" w:rsidRDefault="005A1F50" w:rsidP="005A1F50">
      <w:pPr>
        <w:numPr>
          <w:ilvl w:val="0"/>
          <w:numId w:val="9"/>
        </w:numPr>
        <w:spacing w:after="200" w:line="240" w:lineRule="auto"/>
        <w:ind w:left="0" w:firstLine="0"/>
        <w:contextualSpacing/>
        <w:jc w:val="both"/>
        <w:rPr>
          <w:rFonts w:eastAsia="Calibri" w:cs="Times New Roman"/>
          <w:color w:val="44546A" w:themeColor="text2"/>
        </w:rPr>
      </w:pPr>
      <w:r w:rsidRPr="00336B22">
        <w:rPr>
          <w:rFonts w:eastAsia="Calibri" w:cs="Times New Roman"/>
          <w:color w:val="44546A" w:themeColor="text2"/>
        </w:rPr>
        <w:t>Sur l’OT 9 : le PO Région se positionne sur une seule PI (9.a) qui relève du FEDER ;</w:t>
      </w:r>
    </w:p>
    <w:p w:rsidR="005A1F50" w:rsidRPr="00336B22" w:rsidRDefault="005A1F50" w:rsidP="005A1F50">
      <w:pPr>
        <w:numPr>
          <w:ilvl w:val="0"/>
          <w:numId w:val="9"/>
        </w:numPr>
        <w:spacing w:after="200" w:line="240" w:lineRule="auto"/>
        <w:ind w:left="0" w:firstLine="0"/>
        <w:contextualSpacing/>
        <w:jc w:val="both"/>
        <w:rPr>
          <w:rFonts w:eastAsia="Calibri" w:cs="Times New Roman"/>
          <w:color w:val="44546A" w:themeColor="text2"/>
        </w:rPr>
      </w:pPr>
      <w:r w:rsidRPr="00336B22">
        <w:rPr>
          <w:rFonts w:eastAsia="Calibri" w:cs="Times New Roman"/>
          <w:color w:val="44546A" w:themeColor="text2"/>
        </w:rPr>
        <w:t>Sur l’OT 10 : le PO Région se positionne sur deux PI : la 10.b relevant du FEDER et la 10.3 relevant du FSE.</w:t>
      </w:r>
    </w:p>
    <w:p w:rsidR="005A1F50" w:rsidRPr="00336B22" w:rsidRDefault="005A1F50" w:rsidP="005A1F50">
      <w:pPr>
        <w:spacing w:after="200" w:line="240" w:lineRule="auto"/>
        <w:jc w:val="both"/>
        <w:rPr>
          <w:rFonts w:eastAsia="Calibri" w:cs="Times New Roman"/>
          <w:color w:val="44546A" w:themeColor="text2"/>
        </w:rPr>
      </w:pPr>
      <w:r w:rsidRPr="00336B22">
        <w:rPr>
          <w:rFonts w:eastAsia="Calibri" w:cs="Times New Roman"/>
          <w:color w:val="44546A" w:themeColor="text2"/>
        </w:rPr>
        <w:t xml:space="preserve">Par conséquent, en ce qui concerne le volet FSE, le PO Région positionne l’intégralité de son enveloppe sur la PI 10.3. </w:t>
      </w:r>
    </w:p>
    <w:p w:rsidR="005A1F50" w:rsidRPr="00336B22" w:rsidRDefault="005A1F50" w:rsidP="005A1F50">
      <w:pPr>
        <w:spacing w:after="200" w:line="240" w:lineRule="auto"/>
        <w:jc w:val="both"/>
        <w:rPr>
          <w:rFonts w:eastAsia="Calibri" w:cs="Times New Roman"/>
          <w:color w:val="44546A" w:themeColor="text2"/>
        </w:rPr>
      </w:pPr>
      <w:r w:rsidRPr="00336B22">
        <w:rPr>
          <w:rFonts w:eastAsia="Calibri" w:cs="Times New Roman"/>
          <w:color w:val="44546A" w:themeColor="text2"/>
        </w:rPr>
        <w:t>Ainsi, la cohérence entre les OS du PO Région et du PO Etat se fait principalement au niveau de l’OT 10, puis dans une moindre mesure sur les thématiques d’emploi (OT 8) et d’inclusion (OT9).</w:t>
      </w:r>
    </w:p>
    <w:p w:rsidR="004E5C46" w:rsidRPr="00336B22" w:rsidRDefault="004E5C46">
      <w:pPr>
        <w:rPr>
          <w:rFonts w:cs="Arial"/>
          <w:color w:val="44546A" w:themeColor="text2"/>
          <w:szCs w:val="20"/>
        </w:rPr>
      </w:pPr>
      <w:r w:rsidRPr="00336B22">
        <w:rPr>
          <w:rFonts w:cs="Arial"/>
          <w:color w:val="44546A" w:themeColor="text2"/>
          <w:szCs w:val="20"/>
        </w:rPr>
        <w:br w:type="page"/>
      </w:r>
    </w:p>
    <w:p w:rsidR="00473148" w:rsidRPr="00336B22" w:rsidRDefault="00305000" w:rsidP="00FC6D67">
      <w:pPr>
        <w:pStyle w:val="Titre2"/>
        <w:numPr>
          <w:ilvl w:val="0"/>
          <w:numId w:val="0"/>
        </w:numPr>
        <w:pBdr>
          <w:bottom w:val="single" w:sz="12" w:space="1" w:color="auto"/>
        </w:pBdr>
        <w:spacing w:line="276" w:lineRule="auto"/>
        <w:ind w:left="1037"/>
        <w:jc w:val="both"/>
        <w:rPr>
          <w:rFonts w:asciiTheme="minorHAnsi" w:hAnsiTheme="minorHAnsi"/>
          <w:color w:val="44546A" w:themeColor="text2"/>
        </w:rPr>
      </w:pPr>
      <w:bookmarkStart w:id="19" w:name="_Toc386813422"/>
      <w:r w:rsidRPr="00336B22">
        <w:rPr>
          <w:rFonts w:asciiTheme="minorHAnsi" w:hAnsiTheme="minorHAnsi"/>
          <w:color w:val="44546A" w:themeColor="text2"/>
        </w:rPr>
        <w:t>2.3</w:t>
      </w:r>
      <w:r w:rsidR="008D7F0A" w:rsidRPr="00336B22">
        <w:rPr>
          <w:rFonts w:asciiTheme="minorHAnsi" w:hAnsiTheme="minorHAnsi"/>
          <w:color w:val="44546A" w:themeColor="text2"/>
        </w:rPr>
        <w:t xml:space="preserve">. </w:t>
      </w:r>
      <w:r w:rsidR="00473148" w:rsidRPr="00336B22">
        <w:rPr>
          <w:rFonts w:asciiTheme="minorHAnsi" w:hAnsiTheme="minorHAnsi"/>
          <w:color w:val="44546A" w:themeColor="text2"/>
        </w:rPr>
        <w:t>C</w:t>
      </w:r>
      <w:r w:rsidR="00FE2E08" w:rsidRPr="00336B22">
        <w:rPr>
          <w:rFonts w:asciiTheme="minorHAnsi" w:hAnsiTheme="minorHAnsi"/>
          <w:color w:val="44546A" w:themeColor="text2"/>
        </w:rPr>
        <w:t>ohérence externe</w:t>
      </w:r>
      <w:bookmarkEnd w:id="19"/>
      <w:r w:rsidR="00FE2E08" w:rsidRPr="00336B22">
        <w:rPr>
          <w:rFonts w:asciiTheme="minorHAnsi" w:hAnsiTheme="minorHAnsi"/>
          <w:color w:val="44546A" w:themeColor="text2"/>
        </w:rPr>
        <w:t xml:space="preserve"> </w:t>
      </w:r>
    </w:p>
    <w:p w:rsidR="00231CFF" w:rsidRPr="00336B22" w:rsidRDefault="00231CFF" w:rsidP="00127C27">
      <w:pPr>
        <w:tabs>
          <w:tab w:val="left" w:pos="4111"/>
          <w:tab w:val="left" w:pos="4395"/>
          <w:tab w:val="left" w:pos="4678"/>
        </w:tabs>
        <w:jc w:val="both"/>
        <w:rPr>
          <w:color w:val="44546A" w:themeColor="text2"/>
        </w:rPr>
      </w:pPr>
    </w:p>
    <w:p w:rsidR="006C2422" w:rsidRPr="00336B22" w:rsidRDefault="006C2422" w:rsidP="006C2422">
      <w:pPr>
        <w:keepNext/>
        <w:keepLines/>
        <w:spacing w:before="40" w:after="0"/>
        <w:ind w:firstLine="708"/>
        <w:jc w:val="both"/>
        <w:outlineLvl w:val="2"/>
        <w:rPr>
          <w:rFonts w:eastAsia="Times New Roman" w:cs="Times New Roman"/>
          <w:color w:val="44546A" w:themeColor="text2"/>
          <w:sz w:val="28"/>
          <w:szCs w:val="28"/>
          <w:u w:val="single"/>
        </w:rPr>
      </w:pPr>
      <w:bookmarkStart w:id="20" w:name="_Toc386813423"/>
      <w:r w:rsidRPr="00336B22">
        <w:rPr>
          <w:rFonts w:eastAsia="Times New Roman" w:cs="Times New Roman"/>
          <w:color w:val="44546A" w:themeColor="text2"/>
          <w:sz w:val="28"/>
          <w:szCs w:val="28"/>
          <w:u w:val="single"/>
        </w:rPr>
        <w:t>2. 3.1 Cohérence du PO avec les schémas régionaux</w:t>
      </w:r>
      <w:bookmarkEnd w:id="20"/>
      <w:r w:rsidRPr="00336B22">
        <w:rPr>
          <w:rFonts w:eastAsia="Times New Roman" w:cs="Times New Roman"/>
          <w:color w:val="44546A" w:themeColor="text2"/>
          <w:sz w:val="28"/>
          <w:szCs w:val="28"/>
          <w:u w:val="single"/>
        </w:rPr>
        <w:t xml:space="preserve"> </w:t>
      </w:r>
    </w:p>
    <w:p w:rsidR="006C2422" w:rsidRPr="00336B22" w:rsidRDefault="006C2422" w:rsidP="00127C27">
      <w:pPr>
        <w:tabs>
          <w:tab w:val="left" w:pos="4111"/>
          <w:tab w:val="left" w:pos="4395"/>
          <w:tab w:val="left" w:pos="4678"/>
        </w:tabs>
        <w:jc w:val="both"/>
        <w:rPr>
          <w:color w:val="44546A" w:themeColor="text2"/>
        </w:rPr>
      </w:pPr>
    </w:p>
    <w:p w:rsidR="00FE2E08" w:rsidRPr="00336B22" w:rsidRDefault="003301A4" w:rsidP="00D81E5D">
      <w:pPr>
        <w:jc w:val="both"/>
        <w:rPr>
          <w:color w:val="44546A" w:themeColor="text2"/>
        </w:rPr>
      </w:pPr>
      <w:r w:rsidRPr="00336B22">
        <w:rPr>
          <w:color w:val="44546A" w:themeColor="text2"/>
        </w:rPr>
        <w:t xml:space="preserve">Il s’agit en l’occurrence de vérifier que le programme </w:t>
      </w:r>
      <w:r w:rsidR="009F0F7C" w:rsidRPr="00336B22">
        <w:rPr>
          <w:color w:val="44546A" w:themeColor="text2"/>
        </w:rPr>
        <w:t>FEDER-FSE</w:t>
      </w:r>
      <w:r w:rsidR="00FE2E08" w:rsidRPr="00336B22">
        <w:rPr>
          <w:color w:val="44546A" w:themeColor="text2"/>
        </w:rPr>
        <w:t xml:space="preserve"> </w:t>
      </w:r>
      <w:r w:rsidRPr="00336B22">
        <w:rPr>
          <w:color w:val="44546A" w:themeColor="text2"/>
        </w:rPr>
        <w:t>s’articule</w:t>
      </w:r>
      <w:r w:rsidR="006C2422" w:rsidRPr="00336B22">
        <w:rPr>
          <w:color w:val="44546A" w:themeColor="text2"/>
        </w:rPr>
        <w:t xml:space="preserve"> </w:t>
      </w:r>
      <w:r w:rsidRPr="00336B22">
        <w:rPr>
          <w:color w:val="44546A" w:themeColor="text2"/>
        </w:rPr>
        <w:t>de manière logique et cohérente avec la stratégie locale présente dans les différents schémas territoriaux directeurs.</w:t>
      </w:r>
      <w:r w:rsidR="00D80B3B" w:rsidRPr="00336B22">
        <w:rPr>
          <w:color w:val="44546A" w:themeColor="text2"/>
        </w:rPr>
        <w:t xml:space="preserve"> </w:t>
      </w:r>
    </w:p>
    <w:p w:rsidR="00D81E5D" w:rsidRPr="00336B22" w:rsidRDefault="00C22E12" w:rsidP="00736EF8">
      <w:pPr>
        <w:jc w:val="both"/>
        <w:rPr>
          <w:color w:val="44546A" w:themeColor="text2"/>
        </w:rPr>
      </w:pPr>
      <w:r w:rsidRPr="00336B22">
        <w:rPr>
          <w:color w:val="44546A" w:themeColor="text2"/>
        </w:rPr>
        <w:t>Le tableau ci-dessous décrit de manière générale si les éléments du PO</w:t>
      </w:r>
      <w:r w:rsidR="00FE2E08" w:rsidRPr="00336B22">
        <w:rPr>
          <w:color w:val="44546A" w:themeColor="text2"/>
        </w:rPr>
        <w:t xml:space="preserve"> FEDER FSE</w:t>
      </w:r>
      <w:r w:rsidRPr="00336B22">
        <w:rPr>
          <w:color w:val="44546A" w:themeColor="text2"/>
        </w:rPr>
        <w:t>, réunis dans les objectifs thématiques, se retrouvent dans ces documents</w:t>
      </w:r>
      <w:r w:rsidR="001171B2" w:rsidRPr="00336B22">
        <w:rPr>
          <w:color w:val="44546A" w:themeColor="text2"/>
        </w:rPr>
        <w:t>.</w:t>
      </w:r>
    </w:p>
    <w:tbl>
      <w:tblPr>
        <w:tblStyle w:val="Grilledutableau2"/>
        <w:tblpPr w:leftFromText="141" w:rightFromText="141" w:vertAnchor="text" w:horzAnchor="margin" w:tblpX="-988" w:tblpY="597"/>
        <w:tblW w:w="5480" w:type="pct"/>
        <w:tblLayout w:type="fixed"/>
        <w:tblLook w:val="04A0"/>
      </w:tblPr>
      <w:tblGrid>
        <w:gridCol w:w="3938"/>
        <w:gridCol w:w="489"/>
        <w:gridCol w:w="712"/>
        <w:gridCol w:w="702"/>
        <w:gridCol w:w="423"/>
        <w:gridCol w:w="566"/>
        <w:gridCol w:w="558"/>
        <w:gridCol w:w="702"/>
        <w:gridCol w:w="566"/>
        <w:gridCol w:w="566"/>
        <w:gridCol w:w="700"/>
      </w:tblGrid>
      <w:tr w:rsidR="001171B2" w:rsidRPr="00336B22" w:rsidTr="00D665F7">
        <w:trPr>
          <w:cantSplit/>
          <w:trHeight w:val="1134"/>
        </w:trPr>
        <w:tc>
          <w:tcPr>
            <w:tcW w:w="1983" w:type="pct"/>
            <w:shd w:val="clear" w:color="auto" w:fill="4F81BD"/>
          </w:tcPr>
          <w:p w:rsidR="003F7252" w:rsidRPr="00270DFB" w:rsidRDefault="003F7252" w:rsidP="00736EF8">
            <w:pPr>
              <w:rPr>
                <w:rFonts w:asciiTheme="minorHAnsi" w:hAnsiTheme="minorHAnsi" w:cs="Arial"/>
                <w:b/>
                <w:color w:val="FFFFFF" w:themeColor="background1"/>
                <w:sz w:val="24"/>
                <w:szCs w:val="24"/>
              </w:rPr>
            </w:pPr>
            <w:r w:rsidRPr="00270DFB">
              <w:rPr>
                <w:rFonts w:asciiTheme="minorHAnsi" w:hAnsiTheme="minorHAnsi" w:cs="Arial"/>
                <w:b/>
                <w:color w:val="FFFFFF" w:themeColor="background1"/>
                <w:sz w:val="24"/>
                <w:szCs w:val="24"/>
              </w:rPr>
              <w:t>Schémas</w:t>
            </w:r>
          </w:p>
          <w:p w:rsidR="003F7252" w:rsidRPr="00270DFB" w:rsidRDefault="003F7252" w:rsidP="00736EF8">
            <w:pPr>
              <w:rPr>
                <w:rFonts w:asciiTheme="minorHAnsi" w:hAnsiTheme="minorHAnsi" w:cs="Arial"/>
                <w:b/>
                <w:color w:val="FFFFFF" w:themeColor="background1"/>
                <w:sz w:val="24"/>
                <w:szCs w:val="24"/>
              </w:rPr>
            </w:pPr>
          </w:p>
          <w:p w:rsidR="003F7252" w:rsidRPr="00270DFB" w:rsidRDefault="00271602" w:rsidP="00736EF8">
            <w:pPr>
              <w:rPr>
                <w:rFonts w:asciiTheme="minorHAnsi" w:hAnsiTheme="minorHAnsi" w:cs="Arial"/>
                <w:b/>
                <w:color w:val="FFFFFF" w:themeColor="background1"/>
                <w:sz w:val="24"/>
                <w:szCs w:val="24"/>
              </w:rPr>
            </w:pPr>
            <w:r>
              <w:rPr>
                <w:rFonts w:cs="Arial"/>
                <w:b/>
                <w:noProof/>
                <w:color w:val="FFFFFF" w:themeColor="background1"/>
                <w:sz w:val="24"/>
                <w:szCs w:val="24"/>
                <w:lang w:eastAsia="en-US"/>
              </w:rPr>
              <w:pict>
                <v:shapetype id="_x0000_t32" coordsize="21600,21600" o:spt="32" o:oned="t" path="m,l21600,21600e" filled="f">
                  <v:path arrowok="t" fillok="f" o:connecttype="none"/>
                  <o:lock v:ext="edit" shapetype="t"/>
                </v:shapetype>
                <v:shape id="_x0000_s1095" type="#_x0000_t32" style="position:absolute;margin-left:-3.95pt;margin-top:-23.2pt;width:129pt;height:62.1pt;flip:x y;z-index:251708416" o:connectortype="straight" wrapcoords="-224 -313 -224 313 3693 4696 21040 21600 21712 21600 21824 21287 21264 20348 448 -313 -224 -313" strokecolor="white" strokeweight="2.25pt">
                  <w10:wrap type="through"/>
                </v:shape>
              </w:pict>
            </w:r>
            <w:r w:rsidR="003F7252" w:rsidRPr="00270DFB">
              <w:rPr>
                <w:rFonts w:asciiTheme="minorHAnsi" w:hAnsiTheme="minorHAnsi" w:cs="Arial"/>
                <w:b/>
                <w:color w:val="FFFFFF" w:themeColor="background1"/>
                <w:sz w:val="24"/>
                <w:szCs w:val="24"/>
              </w:rPr>
              <w:t>OT</w:t>
            </w:r>
          </w:p>
        </w:tc>
        <w:tc>
          <w:tcPr>
            <w:tcW w:w="246" w:type="pct"/>
            <w:shd w:val="clear" w:color="auto" w:fill="4F81BD"/>
            <w:textDirection w:val="btLr"/>
            <w:vAlign w:val="center"/>
          </w:tcPr>
          <w:p w:rsidR="003F7252" w:rsidRPr="00270DFB" w:rsidRDefault="003F7252" w:rsidP="001171B2">
            <w:pPr>
              <w:ind w:left="113" w:right="113"/>
              <w:jc w:val="center"/>
              <w:rPr>
                <w:rFonts w:asciiTheme="minorHAnsi" w:hAnsiTheme="minorHAnsi" w:cs="Arial"/>
                <w:b/>
                <w:color w:val="FFFFFF" w:themeColor="background1"/>
                <w:szCs w:val="22"/>
              </w:rPr>
            </w:pPr>
            <w:r w:rsidRPr="00270DFB">
              <w:rPr>
                <w:rFonts w:asciiTheme="minorHAnsi" w:hAnsiTheme="minorHAnsi" w:cs="Arial"/>
                <w:b/>
                <w:color w:val="FFFFFF" w:themeColor="background1"/>
                <w:szCs w:val="22"/>
              </w:rPr>
              <w:t>SAR</w:t>
            </w:r>
          </w:p>
        </w:tc>
        <w:tc>
          <w:tcPr>
            <w:tcW w:w="359" w:type="pct"/>
            <w:shd w:val="clear" w:color="auto" w:fill="4F81BD"/>
            <w:textDirection w:val="btLr"/>
            <w:vAlign w:val="center"/>
          </w:tcPr>
          <w:p w:rsidR="003F7252" w:rsidRPr="00270DFB" w:rsidRDefault="003F7252" w:rsidP="001171B2">
            <w:pPr>
              <w:ind w:left="113" w:right="113"/>
              <w:jc w:val="center"/>
              <w:rPr>
                <w:rFonts w:asciiTheme="minorHAnsi" w:hAnsiTheme="minorHAnsi" w:cs="Arial"/>
                <w:b/>
                <w:color w:val="FFFFFF" w:themeColor="background1"/>
                <w:szCs w:val="22"/>
              </w:rPr>
            </w:pPr>
            <w:r w:rsidRPr="00270DFB">
              <w:rPr>
                <w:rFonts w:asciiTheme="minorHAnsi" w:hAnsiTheme="minorHAnsi" w:cs="Arial"/>
                <w:b/>
                <w:color w:val="FFFFFF" w:themeColor="background1"/>
                <w:szCs w:val="22"/>
              </w:rPr>
              <w:t>SRCAE</w:t>
            </w:r>
          </w:p>
        </w:tc>
        <w:tc>
          <w:tcPr>
            <w:tcW w:w="354" w:type="pct"/>
            <w:shd w:val="clear" w:color="auto" w:fill="4F81BD"/>
            <w:textDirection w:val="btLr"/>
            <w:vAlign w:val="center"/>
          </w:tcPr>
          <w:p w:rsidR="003F7252" w:rsidRPr="00270DFB" w:rsidRDefault="003F7252" w:rsidP="001171B2">
            <w:pPr>
              <w:ind w:left="113" w:right="113"/>
              <w:jc w:val="center"/>
              <w:rPr>
                <w:rFonts w:asciiTheme="minorHAnsi" w:hAnsiTheme="minorHAnsi" w:cs="Arial"/>
                <w:b/>
                <w:color w:val="FFFFFF" w:themeColor="background1"/>
                <w:szCs w:val="22"/>
              </w:rPr>
            </w:pPr>
            <w:r w:rsidRPr="00270DFB">
              <w:rPr>
                <w:rFonts w:asciiTheme="minorHAnsi" w:hAnsiTheme="minorHAnsi" w:cs="Arial"/>
                <w:b/>
                <w:color w:val="FFFFFF" w:themeColor="background1"/>
                <w:szCs w:val="22"/>
              </w:rPr>
              <w:t>SDTAN/</w:t>
            </w:r>
          </w:p>
          <w:p w:rsidR="003F7252" w:rsidRPr="00270DFB" w:rsidRDefault="003F7252" w:rsidP="001171B2">
            <w:pPr>
              <w:ind w:left="113" w:right="113"/>
              <w:jc w:val="center"/>
              <w:rPr>
                <w:rFonts w:asciiTheme="minorHAnsi" w:hAnsiTheme="minorHAnsi" w:cs="Arial"/>
                <w:b/>
                <w:color w:val="FFFFFF" w:themeColor="background1"/>
                <w:szCs w:val="22"/>
              </w:rPr>
            </w:pPr>
            <w:r w:rsidRPr="00270DFB">
              <w:rPr>
                <w:rFonts w:asciiTheme="minorHAnsi" w:hAnsiTheme="minorHAnsi" w:cs="Arial"/>
                <w:b/>
                <w:color w:val="FFFFFF" w:themeColor="background1"/>
                <w:szCs w:val="22"/>
              </w:rPr>
              <w:t>SCORAN</w:t>
            </w:r>
          </w:p>
        </w:tc>
        <w:tc>
          <w:tcPr>
            <w:tcW w:w="213" w:type="pct"/>
            <w:shd w:val="clear" w:color="auto" w:fill="4F81BD"/>
            <w:textDirection w:val="btLr"/>
            <w:vAlign w:val="center"/>
          </w:tcPr>
          <w:p w:rsidR="003F7252" w:rsidRPr="00270DFB" w:rsidRDefault="003F7252" w:rsidP="001171B2">
            <w:pPr>
              <w:ind w:left="113" w:right="113"/>
              <w:jc w:val="center"/>
              <w:rPr>
                <w:rFonts w:asciiTheme="minorHAnsi" w:hAnsiTheme="minorHAnsi" w:cs="Arial"/>
                <w:b/>
                <w:color w:val="FFFFFF" w:themeColor="background1"/>
                <w:szCs w:val="22"/>
              </w:rPr>
            </w:pPr>
            <w:r w:rsidRPr="00270DFB">
              <w:rPr>
                <w:rFonts w:asciiTheme="minorHAnsi" w:hAnsiTheme="minorHAnsi" w:cs="Arial"/>
                <w:b/>
                <w:color w:val="FFFFFF" w:themeColor="background1"/>
                <w:szCs w:val="22"/>
              </w:rPr>
              <w:t>SRI-SI</w:t>
            </w:r>
          </w:p>
        </w:tc>
        <w:tc>
          <w:tcPr>
            <w:tcW w:w="285" w:type="pct"/>
            <w:shd w:val="clear" w:color="auto" w:fill="4F81BD"/>
            <w:textDirection w:val="btLr"/>
            <w:vAlign w:val="center"/>
          </w:tcPr>
          <w:p w:rsidR="003F7252" w:rsidRPr="00270DFB" w:rsidRDefault="003F7252" w:rsidP="001171B2">
            <w:pPr>
              <w:ind w:left="113" w:right="113"/>
              <w:jc w:val="center"/>
              <w:rPr>
                <w:rFonts w:asciiTheme="minorHAnsi" w:hAnsiTheme="minorHAnsi" w:cs="Arial"/>
                <w:b/>
                <w:color w:val="FFFFFF" w:themeColor="background1"/>
                <w:szCs w:val="22"/>
              </w:rPr>
            </w:pPr>
            <w:r w:rsidRPr="00270DFB">
              <w:rPr>
                <w:rFonts w:asciiTheme="minorHAnsi" w:hAnsiTheme="minorHAnsi" w:cs="Arial"/>
                <w:b/>
                <w:color w:val="FFFFFF" w:themeColor="background1"/>
                <w:szCs w:val="22"/>
              </w:rPr>
              <w:t>PRDF</w:t>
            </w:r>
          </w:p>
        </w:tc>
        <w:tc>
          <w:tcPr>
            <w:tcW w:w="281" w:type="pct"/>
            <w:shd w:val="clear" w:color="auto" w:fill="4F81BD"/>
            <w:textDirection w:val="btLr"/>
            <w:vAlign w:val="center"/>
          </w:tcPr>
          <w:p w:rsidR="003F7252" w:rsidRPr="00270DFB" w:rsidRDefault="003F7252" w:rsidP="001171B2">
            <w:pPr>
              <w:ind w:left="113" w:right="113"/>
              <w:jc w:val="center"/>
              <w:rPr>
                <w:rFonts w:asciiTheme="minorHAnsi" w:hAnsiTheme="minorHAnsi" w:cs="Arial"/>
                <w:b/>
                <w:color w:val="FFFFFF" w:themeColor="background1"/>
                <w:szCs w:val="22"/>
              </w:rPr>
            </w:pPr>
            <w:r w:rsidRPr="00270DFB">
              <w:rPr>
                <w:rFonts w:asciiTheme="minorHAnsi" w:hAnsiTheme="minorHAnsi" w:cs="Arial"/>
                <w:b/>
                <w:color w:val="FFFFFF" w:themeColor="background1"/>
                <w:szCs w:val="22"/>
              </w:rPr>
              <w:t>CPRDFP</w:t>
            </w:r>
          </w:p>
        </w:tc>
        <w:tc>
          <w:tcPr>
            <w:tcW w:w="354" w:type="pct"/>
            <w:shd w:val="clear" w:color="auto" w:fill="4F81BD"/>
            <w:textDirection w:val="btLr"/>
            <w:vAlign w:val="center"/>
          </w:tcPr>
          <w:p w:rsidR="003F7252" w:rsidRPr="00270DFB" w:rsidRDefault="003F7252" w:rsidP="001171B2">
            <w:pPr>
              <w:ind w:left="113" w:right="113"/>
              <w:jc w:val="center"/>
              <w:rPr>
                <w:rFonts w:asciiTheme="minorHAnsi" w:hAnsiTheme="minorHAnsi" w:cs="Arial"/>
                <w:b/>
                <w:color w:val="FFFFFF" w:themeColor="background1"/>
                <w:szCs w:val="22"/>
              </w:rPr>
            </w:pPr>
            <w:r w:rsidRPr="00270DFB">
              <w:rPr>
                <w:rFonts w:asciiTheme="minorHAnsi" w:hAnsiTheme="minorHAnsi" w:cs="Arial"/>
                <w:b/>
                <w:color w:val="FFFFFF" w:themeColor="background1"/>
                <w:szCs w:val="22"/>
              </w:rPr>
              <w:t>PERURE/PER</w:t>
            </w:r>
          </w:p>
        </w:tc>
        <w:tc>
          <w:tcPr>
            <w:tcW w:w="285" w:type="pct"/>
            <w:shd w:val="clear" w:color="auto" w:fill="4F81BD"/>
            <w:textDirection w:val="btLr"/>
            <w:vAlign w:val="center"/>
          </w:tcPr>
          <w:p w:rsidR="003F7252" w:rsidRPr="00270DFB" w:rsidRDefault="003F7252" w:rsidP="001171B2">
            <w:pPr>
              <w:ind w:left="113" w:right="113"/>
              <w:jc w:val="center"/>
              <w:rPr>
                <w:rFonts w:asciiTheme="minorHAnsi" w:hAnsiTheme="minorHAnsi" w:cs="Arial"/>
                <w:b/>
                <w:color w:val="FFFFFF" w:themeColor="background1"/>
                <w:szCs w:val="22"/>
              </w:rPr>
            </w:pPr>
            <w:r w:rsidRPr="00270DFB">
              <w:rPr>
                <w:rFonts w:asciiTheme="minorHAnsi" w:hAnsiTheme="minorHAnsi" w:cs="Arial"/>
                <w:b/>
                <w:color w:val="FFFFFF" w:themeColor="background1"/>
                <w:szCs w:val="22"/>
              </w:rPr>
              <w:t>PSQA</w:t>
            </w:r>
          </w:p>
        </w:tc>
        <w:tc>
          <w:tcPr>
            <w:tcW w:w="285" w:type="pct"/>
            <w:shd w:val="clear" w:color="auto" w:fill="4F81BD"/>
            <w:textDirection w:val="btLr"/>
            <w:vAlign w:val="center"/>
          </w:tcPr>
          <w:p w:rsidR="003F7252" w:rsidRPr="00270DFB" w:rsidRDefault="003F7252" w:rsidP="001171B2">
            <w:pPr>
              <w:ind w:left="113" w:right="113"/>
              <w:jc w:val="center"/>
              <w:rPr>
                <w:rFonts w:asciiTheme="minorHAnsi" w:hAnsiTheme="minorHAnsi" w:cs="Arial"/>
                <w:b/>
                <w:color w:val="FFFFFF" w:themeColor="background1"/>
                <w:szCs w:val="22"/>
              </w:rPr>
            </w:pPr>
            <w:r w:rsidRPr="00270DFB">
              <w:rPr>
                <w:rFonts w:asciiTheme="minorHAnsi" w:hAnsiTheme="minorHAnsi" w:cs="Arial"/>
                <w:b/>
                <w:color w:val="FFFFFF" w:themeColor="background1"/>
                <w:szCs w:val="22"/>
              </w:rPr>
              <w:t>PGTD</w:t>
            </w:r>
          </w:p>
        </w:tc>
        <w:tc>
          <w:tcPr>
            <w:tcW w:w="353" w:type="pct"/>
            <w:shd w:val="clear" w:color="auto" w:fill="4F81BD"/>
            <w:textDirection w:val="btLr"/>
            <w:vAlign w:val="center"/>
          </w:tcPr>
          <w:p w:rsidR="003F7252" w:rsidRPr="00270DFB" w:rsidRDefault="003F7252" w:rsidP="001171B2">
            <w:pPr>
              <w:ind w:left="113" w:right="113"/>
              <w:jc w:val="center"/>
              <w:rPr>
                <w:rFonts w:asciiTheme="minorHAnsi" w:hAnsiTheme="minorHAnsi" w:cs="Arial"/>
                <w:b/>
                <w:color w:val="FFFFFF" w:themeColor="background1"/>
                <w:szCs w:val="22"/>
              </w:rPr>
            </w:pPr>
            <w:r w:rsidRPr="00270DFB">
              <w:rPr>
                <w:rFonts w:asciiTheme="minorHAnsi" w:hAnsiTheme="minorHAnsi" w:cs="Arial"/>
                <w:b/>
                <w:color w:val="FFFFFF" w:themeColor="background1"/>
                <w:szCs w:val="22"/>
              </w:rPr>
              <w:t>SRDTLG</w:t>
            </w:r>
          </w:p>
        </w:tc>
      </w:tr>
      <w:tr w:rsidR="001171B2" w:rsidRPr="00336B22" w:rsidTr="00D665F7">
        <w:trPr>
          <w:trHeight w:val="288"/>
        </w:trPr>
        <w:tc>
          <w:tcPr>
            <w:tcW w:w="1983" w:type="pct"/>
          </w:tcPr>
          <w:p w:rsidR="003F7252" w:rsidRPr="00336B22" w:rsidRDefault="003F7252" w:rsidP="00736EF8">
            <w:pPr>
              <w:rPr>
                <w:rFonts w:asciiTheme="minorHAnsi" w:hAnsiTheme="minorHAnsi" w:cs="Arial"/>
                <w:color w:val="44546A" w:themeColor="text2"/>
                <w:szCs w:val="22"/>
              </w:rPr>
            </w:pPr>
            <w:r w:rsidRPr="00336B22">
              <w:rPr>
                <w:rFonts w:asciiTheme="minorHAnsi" w:hAnsiTheme="minorHAnsi" w:cs="Arial"/>
                <w:color w:val="44546A" w:themeColor="text2"/>
                <w:szCs w:val="22"/>
              </w:rPr>
              <w:t>1) Renforcer la recherche, le développement technologique et l’innovation</w:t>
            </w:r>
          </w:p>
        </w:tc>
        <w:tc>
          <w:tcPr>
            <w:tcW w:w="246"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359"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354"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13" w:type="pct"/>
            <w:vAlign w:val="center"/>
          </w:tcPr>
          <w:p w:rsidR="003F7252" w:rsidRPr="00336B22" w:rsidRDefault="003F7252" w:rsidP="00736EF8">
            <w:pPr>
              <w:jc w:val="center"/>
              <w:rPr>
                <w:rFonts w:asciiTheme="minorHAnsi" w:hAnsiTheme="minorHAnsi" w:cs="Arial"/>
                <w:b/>
                <w:color w:val="44546A" w:themeColor="text2"/>
                <w:sz w:val="26"/>
                <w:szCs w:val="26"/>
              </w:rPr>
            </w:pPr>
            <w:r w:rsidRPr="00336B22">
              <w:rPr>
                <w:rFonts w:asciiTheme="minorHAnsi" w:hAnsiTheme="minorHAnsi" w:cs="Arial"/>
                <w:b/>
                <w:color w:val="44546A" w:themeColor="text2"/>
                <w:sz w:val="26"/>
                <w:szCs w:val="26"/>
              </w:rPr>
              <w:t>X</w:t>
            </w:r>
          </w:p>
        </w:tc>
        <w:tc>
          <w:tcPr>
            <w:tcW w:w="285"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81"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354"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85"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85" w:type="pct"/>
          </w:tcPr>
          <w:p w:rsidR="003F7252" w:rsidRPr="00336B22" w:rsidRDefault="003F7252" w:rsidP="00736EF8">
            <w:pPr>
              <w:jc w:val="center"/>
              <w:rPr>
                <w:rFonts w:asciiTheme="minorHAnsi" w:hAnsiTheme="minorHAnsi" w:cs="Arial"/>
                <w:b/>
                <w:color w:val="44546A" w:themeColor="text2"/>
                <w:sz w:val="26"/>
                <w:szCs w:val="26"/>
              </w:rPr>
            </w:pPr>
          </w:p>
        </w:tc>
        <w:tc>
          <w:tcPr>
            <w:tcW w:w="353" w:type="pct"/>
            <w:vAlign w:val="center"/>
          </w:tcPr>
          <w:p w:rsidR="003F7252" w:rsidRPr="00336B22" w:rsidRDefault="003F7252" w:rsidP="00736EF8">
            <w:pPr>
              <w:jc w:val="center"/>
              <w:rPr>
                <w:rFonts w:asciiTheme="minorHAnsi" w:hAnsiTheme="minorHAnsi" w:cs="Arial"/>
                <w:b/>
                <w:color w:val="44546A" w:themeColor="text2"/>
                <w:sz w:val="26"/>
                <w:szCs w:val="26"/>
              </w:rPr>
            </w:pPr>
          </w:p>
        </w:tc>
      </w:tr>
      <w:tr w:rsidR="001171B2" w:rsidRPr="00336B22" w:rsidTr="00D665F7">
        <w:trPr>
          <w:trHeight w:val="361"/>
        </w:trPr>
        <w:tc>
          <w:tcPr>
            <w:tcW w:w="1983" w:type="pct"/>
          </w:tcPr>
          <w:p w:rsidR="003F7252" w:rsidRPr="00336B22" w:rsidRDefault="003F7252" w:rsidP="00736EF8">
            <w:pPr>
              <w:rPr>
                <w:rFonts w:asciiTheme="minorHAnsi" w:hAnsiTheme="minorHAnsi" w:cs="Arial"/>
                <w:color w:val="44546A" w:themeColor="text2"/>
                <w:szCs w:val="22"/>
              </w:rPr>
            </w:pPr>
            <w:r w:rsidRPr="00336B22">
              <w:rPr>
                <w:rFonts w:asciiTheme="minorHAnsi" w:hAnsiTheme="minorHAnsi" w:cs="Arial"/>
                <w:color w:val="44546A" w:themeColor="text2"/>
                <w:szCs w:val="22"/>
              </w:rPr>
              <w:t>2) Améliorer l’accès aux technologies de l’information et de la communication, leur utilisation et leur qualité</w:t>
            </w:r>
          </w:p>
        </w:tc>
        <w:tc>
          <w:tcPr>
            <w:tcW w:w="246"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359"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354" w:type="pct"/>
            <w:vAlign w:val="center"/>
          </w:tcPr>
          <w:p w:rsidR="003F7252" w:rsidRPr="00336B22" w:rsidRDefault="003F7252" w:rsidP="00736EF8">
            <w:pPr>
              <w:jc w:val="center"/>
              <w:rPr>
                <w:rFonts w:asciiTheme="minorHAnsi" w:hAnsiTheme="minorHAnsi" w:cs="Arial"/>
                <w:b/>
                <w:color w:val="44546A" w:themeColor="text2"/>
                <w:sz w:val="26"/>
                <w:szCs w:val="26"/>
              </w:rPr>
            </w:pPr>
            <w:r w:rsidRPr="00336B22">
              <w:rPr>
                <w:rFonts w:asciiTheme="minorHAnsi" w:hAnsiTheme="minorHAnsi" w:cs="Arial"/>
                <w:b/>
                <w:color w:val="44546A" w:themeColor="text2"/>
                <w:sz w:val="26"/>
                <w:szCs w:val="26"/>
              </w:rPr>
              <w:t>X</w:t>
            </w:r>
          </w:p>
        </w:tc>
        <w:tc>
          <w:tcPr>
            <w:tcW w:w="213"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85"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81"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354"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85"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85" w:type="pct"/>
          </w:tcPr>
          <w:p w:rsidR="003F7252" w:rsidRPr="00336B22" w:rsidRDefault="003F7252" w:rsidP="00736EF8">
            <w:pPr>
              <w:jc w:val="center"/>
              <w:rPr>
                <w:rFonts w:asciiTheme="minorHAnsi" w:hAnsiTheme="minorHAnsi" w:cs="Arial"/>
                <w:b/>
                <w:color w:val="44546A" w:themeColor="text2"/>
                <w:sz w:val="26"/>
                <w:szCs w:val="26"/>
              </w:rPr>
            </w:pPr>
          </w:p>
        </w:tc>
        <w:tc>
          <w:tcPr>
            <w:tcW w:w="353" w:type="pct"/>
            <w:vAlign w:val="center"/>
          </w:tcPr>
          <w:p w:rsidR="003F7252" w:rsidRPr="00336B22" w:rsidRDefault="003F7252" w:rsidP="00736EF8">
            <w:pPr>
              <w:jc w:val="center"/>
              <w:rPr>
                <w:rFonts w:asciiTheme="minorHAnsi" w:hAnsiTheme="minorHAnsi" w:cs="Arial"/>
                <w:b/>
                <w:color w:val="44546A" w:themeColor="text2"/>
                <w:sz w:val="26"/>
                <w:szCs w:val="26"/>
              </w:rPr>
            </w:pPr>
          </w:p>
        </w:tc>
      </w:tr>
      <w:tr w:rsidR="001171B2" w:rsidRPr="00336B22" w:rsidTr="00D665F7">
        <w:trPr>
          <w:trHeight w:val="438"/>
        </w:trPr>
        <w:tc>
          <w:tcPr>
            <w:tcW w:w="1983" w:type="pct"/>
          </w:tcPr>
          <w:p w:rsidR="003F7252" w:rsidRPr="00336B22" w:rsidRDefault="003F7252" w:rsidP="00736EF8">
            <w:pPr>
              <w:rPr>
                <w:rFonts w:asciiTheme="minorHAnsi" w:hAnsiTheme="minorHAnsi" w:cs="Arial"/>
                <w:color w:val="44546A" w:themeColor="text2"/>
                <w:szCs w:val="22"/>
              </w:rPr>
            </w:pPr>
            <w:r w:rsidRPr="00336B22">
              <w:rPr>
                <w:rFonts w:asciiTheme="minorHAnsi" w:hAnsiTheme="minorHAnsi" w:cs="Arial"/>
                <w:color w:val="44546A" w:themeColor="text2"/>
                <w:szCs w:val="22"/>
              </w:rPr>
              <w:t>3) Améliorer la compétitivité des PME</w:t>
            </w:r>
          </w:p>
        </w:tc>
        <w:tc>
          <w:tcPr>
            <w:tcW w:w="246"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359"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354"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13" w:type="pct"/>
            <w:vAlign w:val="center"/>
          </w:tcPr>
          <w:p w:rsidR="003F7252" w:rsidRPr="00336B22" w:rsidRDefault="003F7252" w:rsidP="00736EF8">
            <w:pPr>
              <w:jc w:val="center"/>
              <w:rPr>
                <w:rFonts w:asciiTheme="minorHAnsi" w:hAnsiTheme="minorHAnsi" w:cs="Arial"/>
                <w:b/>
                <w:color w:val="44546A" w:themeColor="text2"/>
                <w:sz w:val="26"/>
                <w:szCs w:val="26"/>
              </w:rPr>
            </w:pPr>
            <w:r w:rsidRPr="00336B22">
              <w:rPr>
                <w:rFonts w:asciiTheme="minorHAnsi" w:hAnsiTheme="minorHAnsi" w:cs="Arial"/>
                <w:b/>
                <w:color w:val="44546A" w:themeColor="text2"/>
                <w:sz w:val="26"/>
                <w:szCs w:val="26"/>
              </w:rPr>
              <w:t>X</w:t>
            </w:r>
          </w:p>
        </w:tc>
        <w:tc>
          <w:tcPr>
            <w:tcW w:w="285"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81" w:type="pct"/>
            <w:vAlign w:val="center"/>
          </w:tcPr>
          <w:p w:rsidR="003F7252" w:rsidRPr="00336B22" w:rsidRDefault="003F7252" w:rsidP="00736EF8">
            <w:pPr>
              <w:jc w:val="center"/>
              <w:rPr>
                <w:rFonts w:asciiTheme="minorHAnsi" w:hAnsiTheme="minorHAnsi" w:cs="Arial"/>
                <w:b/>
                <w:color w:val="44546A" w:themeColor="text2"/>
                <w:sz w:val="26"/>
                <w:szCs w:val="26"/>
              </w:rPr>
            </w:pPr>
            <w:r w:rsidRPr="00336B22">
              <w:rPr>
                <w:rFonts w:asciiTheme="minorHAnsi" w:hAnsiTheme="minorHAnsi" w:cs="Arial"/>
                <w:b/>
                <w:color w:val="44546A" w:themeColor="text2"/>
                <w:sz w:val="26"/>
                <w:szCs w:val="26"/>
              </w:rPr>
              <w:t>X</w:t>
            </w:r>
          </w:p>
        </w:tc>
        <w:tc>
          <w:tcPr>
            <w:tcW w:w="354"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85"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85" w:type="pct"/>
          </w:tcPr>
          <w:p w:rsidR="003F7252" w:rsidRPr="00336B22" w:rsidRDefault="003F7252" w:rsidP="00736EF8">
            <w:pPr>
              <w:jc w:val="center"/>
              <w:rPr>
                <w:rFonts w:asciiTheme="minorHAnsi" w:hAnsiTheme="minorHAnsi" w:cs="Arial"/>
                <w:b/>
                <w:color w:val="44546A" w:themeColor="text2"/>
                <w:sz w:val="26"/>
                <w:szCs w:val="26"/>
              </w:rPr>
            </w:pPr>
          </w:p>
        </w:tc>
        <w:tc>
          <w:tcPr>
            <w:tcW w:w="353" w:type="pct"/>
            <w:vAlign w:val="center"/>
          </w:tcPr>
          <w:p w:rsidR="003F7252" w:rsidRPr="00336B22" w:rsidRDefault="003F7252" w:rsidP="00736EF8">
            <w:pPr>
              <w:jc w:val="center"/>
              <w:rPr>
                <w:rFonts w:asciiTheme="minorHAnsi" w:hAnsiTheme="minorHAnsi" w:cs="Arial"/>
                <w:b/>
                <w:color w:val="44546A" w:themeColor="text2"/>
                <w:sz w:val="26"/>
                <w:szCs w:val="26"/>
              </w:rPr>
            </w:pPr>
            <w:r w:rsidRPr="00336B22">
              <w:rPr>
                <w:rFonts w:asciiTheme="minorHAnsi" w:hAnsiTheme="minorHAnsi" w:cs="Arial"/>
                <w:b/>
                <w:color w:val="44546A" w:themeColor="text2"/>
                <w:sz w:val="26"/>
                <w:szCs w:val="26"/>
              </w:rPr>
              <w:t>X</w:t>
            </w:r>
          </w:p>
        </w:tc>
      </w:tr>
      <w:tr w:rsidR="001171B2" w:rsidRPr="00336B22" w:rsidTr="00D665F7">
        <w:trPr>
          <w:trHeight w:val="210"/>
        </w:trPr>
        <w:tc>
          <w:tcPr>
            <w:tcW w:w="1983" w:type="pct"/>
          </w:tcPr>
          <w:p w:rsidR="003F7252" w:rsidRPr="00336B22" w:rsidRDefault="003F7252" w:rsidP="00736EF8">
            <w:pPr>
              <w:rPr>
                <w:rFonts w:asciiTheme="minorHAnsi" w:hAnsiTheme="minorHAnsi" w:cs="Arial"/>
                <w:color w:val="44546A" w:themeColor="text2"/>
                <w:szCs w:val="22"/>
              </w:rPr>
            </w:pPr>
            <w:r w:rsidRPr="00336B22">
              <w:rPr>
                <w:rFonts w:asciiTheme="minorHAnsi" w:hAnsiTheme="minorHAnsi" w:cs="Arial"/>
                <w:color w:val="44546A" w:themeColor="text2"/>
                <w:szCs w:val="22"/>
              </w:rPr>
              <w:t>4) Soutenir la transition vers une économie à faible teneur en carbone</w:t>
            </w:r>
          </w:p>
        </w:tc>
        <w:tc>
          <w:tcPr>
            <w:tcW w:w="246" w:type="pct"/>
            <w:vAlign w:val="center"/>
          </w:tcPr>
          <w:p w:rsidR="003F7252" w:rsidRPr="00336B22" w:rsidRDefault="003F7252" w:rsidP="00736EF8">
            <w:pPr>
              <w:jc w:val="center"/>
              <w:rPr>
                <w:rFonts w:asciiTheme="minorHAnsi" w:hAnsiTheme="minorHAnsi" w:cs="Arial"/>
                <w:b/>
                <w:color w:val="44546A" w:themeColor="text2"/>
                <w:sz w:val="26"/>
                <w:szCs w:val="26"/>
              </w:rPr>
            </w:pPr>
            <w:r w:rsidRPr="00336B22">
              <w:rPr>
                <w:rFonts w:asciiTheme="minorHAnsi" w:hAnsiTheme="minorHAnsi" w:cs="Arial"/>
                <w:b/>
                <w:color w:val="44546A" w:themeColor="text2"/>
                <w:sz w:val="26"/>
                <w:szCs w:val="26"/>
              </w:rPr>
              <w:t>X</w:t>
            </w:r>
          </w:p>
        </w:tc>
        <w:tc>
          <w:tcPr>
            <w:tcW w:w="359" w:type="pct"/>
            <w:vAlign w:val="center"/>
          </w:tcPr>
          <w:p w:rsidR="003F7252" w:rsidRPr="00336B22" w:rsidRDefault="003F7252" w:rsidP="00736EF8">
            <w:pPr>
              <w:jc w:val="center"/>
              <w:rPr>
                <w:rFonts w:asciiTheme="minorHAnsi" w:hAnsiTheme="minorHAnsi" w:cs="Arial"/>
                <w:b/>
                <w:color w:val="44546A" w:themeColor="text2"/>
                <w:sz w:val="26"/>
                <w:szCs w:val="26"/>
              </w:rPr>
            </w:pPr>
            <w:r w:rsidRPr="00336B22">
              <w:rPr>
                <w:rFonts w:asciiTheme="minorHAnsi" w:hAnsiTheme="minorHAnsi" w:cs="Arial"/>
                <w:b/>
                <w:color w:val="44546A" w:themeColor="text2"/>
                <w:sz w:val="26"/>
                <w:szCs w:val="26"/>
              </w:rPr>
              <w:t>X</w:t>
            </w:r>
          </w:p>
        </w:tc>
        <w:tc>
          <w:tcPr>
            <w:tcW w:w="354"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13"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85"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81"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354" w:type="pct"/>
            <w:vAlign w:val="center"/>
          </w:tcPr>
          <w:p w:rsidR="003F7252" w:rsidRPr="00336B22" w:rsidRDefault="003F7252" w:rsidP="00736EF8">
            <w:pPr>
              <w:jc w:val="center"/>
              <w:rPr>
                <w:rFonts w:asciiTheme="minorHAnsi" w:hAnsiTheme="minorHAnsi" w:cs="Arial"/>
                <w:b/>
                <w:color w:val="44546A" w:themeColor="text2"/>
                <w:sz w:val="26"/>
                <w:szCs w:val="26"/>
              </w:rPr>
            </w:pPr>
            <w:r w:rsidRPr="00336B22">
              <w:rPr>
                <w:rFonts w:asciiTheme="minorHAnsi" w:hAnsiTheme="minorHAnsi" w:cs="Arial"/>
                <w:b/>
                <w:color w:val="44546A" w:themeColor="text2"/>
                <w:sz w:val="26"/>
                <w:szCs w:val="26"/>
              </w:rPr>
              <w:t>X</w:t>
            </w:r>
          </w:p>
        </w:tc>
        <w:tc>
          <w:tcPr>
            <w:tcW w:w="285" w:type="pct"/>
            <w:vAlign w:val="center"/>
          </w:tcPr>
          <w:p w:rsidR="003F7252" w:rsidRPr="00336B22" w:rsidRDefault="003F7252" w:rsidP="00736EF8">
            <w:pPr>
              <w:jc w:val="center"/>
              <w:rPr>
                <w:rFonts w:asciiTheme="minorHAnsi" w:hAnsiTheme="minorHAnsi" w:cs="Arial"/>
                <w:b/>
                <w:color w:val="44546A" w:themeColor="text2"/>
                <w:sz w:val="26"/>
                <w:szCs w:val="26"/>
              </w:rPr>
            </w:pPr>
            <w:r w:rsidRPr="00336B22">
              <w:rPr>
                <w:rFonts w:asciiTheme="minorHAnsi" w:hAnsiTheme="minorHAnsi" w:cs="Arial"/>
                <w:b/>
                <w:color w:val="44546A" w:themeColor="text2"/>
                <w:sz w:val="26"/>
                <w:szCs w:val="26"/>
              </w:rPr>
              <w:t>X</w:t>
            </w:r>
          </w:p>
        </w:tc>
        <w:tc>
          <w:tcPr>
            <w:tcW w:w="285" w:type="pct"/>
          </w:tcPr>
          <w:p w:rsidR="003F7252" w:rsidRPr="00336B22" w:rsidRDefault="003F7252" w:rsidP="00736EF8">
            <w:pPr>
              <w:jc w:val="center"/>
              <w:rPr>
                <w:rFonts w:asciiTheme="minorHAnsi" w:hAnsiTheme="minorHAnsi" w:cs="Arial"/>
                <w:b/>
                <w:color w:val="44546A" w:themeColor="text2"/>
                <w:sz w:val="26"/>
                <w:szCs w:val="26"/>
              </w:rPr>
            </w:pPr>
          </w:p>
        </w:tc>
        <w:tc>
          <w:tcPr>
            <w:tcW w:w="353" w:type="pct"/>
            <w:vAlign w:val="center"/>
          </w:tcPr>
          <w:p w:rsidR="003F7252" w:rsidRPr="00336B22" w:rsidRDefault="003F7252" w:rsidP="00736EF8">
            <w:pPr>
              <w:jc w:val="center"/>
              <w:rPr>
                <w:rFonts w:asciiTheme="minorHAnsi" w:hAnsiTheme="minorHAnsi" w:cs="Arial"/>
                <w:b/>
                <w:color w:val="44546A" w:themeColor="text2"/>
                <w:sz w:val="26"/>
                <w:szCs w:val="26"/>
              </w:rPr>
            </w:pPr>
          </w:p>
        </w:tc>
      </w:tr>
      <w:tr w:rsidR="001171B2" w:rsidRPr="00336B22" w:rsidTr="00D665F7">
        <w:trPr>
          <w:trHeight w:val="288"/>
        </w:trPr>
        <w:tc>
          <w:tcPr>
            <w:tcW w:w="1983" w:type="pct"/>
          </w:tcPr>
          <w:p w:rsidR="003F7252" w:rsidRPr="00336B22" w:rsidRDefault="003F7252" w:rsidP="00736EF8">
            <w:pPr>
              <w:rPr>
                <w:rFonts w:asciiTheme="minorHAnsi" w:hAnsiTheme="minorHAnsi" w:cs="Arial"/>
                <w:color w:val="44546A" w:themeColor="text2"/>
                <w:szCs w:val="22"/>
              </w:rPr>
            </w:pPr>
            <w:r w:rsidRPr="00336B22">
              <w:rPr>
                <w:rFonts w:asciiTheme="minorHAnsi" w:hAnsiTheme="minorHAnsi" w:cs="Arial"/>
                <w:color w:val="44546A" w:themeColor="text2"/>
                <w:szCs w:val="22"/>
              </w:rPr>
              <w:t>6)</w:t>
            </w:r>
            <w:r w:rsidRPr="00336B22">
              <w:rPr>
                <w:rFonts w:asciiTheme="minorHAnsi" w:eastAsia="Calibri" w:hAnsiTheme="minorHAnsi"/>
                <w:bCs/>
                <w:iCs/>
                <w:color w:val="44546A" w:themeColor="text2"/>
                <w:szCs w:val="22"/>
              </w:rPr>
              <w:t xml:space="preserve"> Protéger l'environnement et encourager l'utilisation durable des ressources</w:t>
            </w:r>
          </w:p>
        </w:tc>
        <w:tc>
          <w:tcPr>
            <w:tcW w:w="246" w:type="pct"/>
            <w:vAlign w:val="center"/>
          </w:tcPr>
          <w:p w:rsidR="003F7252" w:rsidRPr="00336B22" w:rsidRDefault="003F7252" w:rsidP="00736EF8">
            <w:pPr>
              <w:jc w:val="center"/>
              <w:rPr>
                <w:rFonts w:asciiTheme="minorHAnsi" w:hAnsiTheme="minorHAnsi" w:cs="Arial"/>
                <w:b/>
                <w:color w:val="44546A" w:themeColor="text2"/>
                <w:sz w:val="26"/>
                <w:szCs w:val="26"/>
              </w:rPr>
            </w:pPr>
            <w:r w:rsidRPr="00336B22">
              <w:rPr>
                <w:rFonts w:asciiTheme="minorHAnsi" w:hAnsiTheme="minorHAnsi" w:cs="Arial"/>
                <w:b/>
                <w:color w:val="44546A" w:themeColor="text2"/>
                <w:sz w:val="26"/>
                <w:szCs w:val="26"/>
              </w:rPr>
              <w:t>X</w:t>
            </w:r>
          </w:p>
        </w:tc>
        <w:tc>
          <w:tcPr>
            <w:tcW w:w="359"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354"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13"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85"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81"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354" w:type="pct"/>
            <w:vAlign w:val="center"/>
          </w:tcPr>
          <w:p w:rsidR="003F7252" w:rsidRPr="00336B22" w:rsidRDefault="003F7252" w:rsidP="00736EF8">
            <w:pPr>
              <w:jc w:val="center"/>
              <w:rPr>
                <w:rFonts w:asciiTheme="minorHAnsi" w:hAnsiTheme="minorHAnsi" w:cs="Arial"/>
                <w:b/>
                <w:color w:val="44546A" w:themeColor="text2"/>
                <w:sz w:val="26"/>
                <w:szCs w:val="26"/>
              </w:rPr>
            </w:pPr>
            <w:r w:rsidRPr="00336B22">
              <w:rPr>
                <w:rFonts w:asciiTheme="minorHAnsi" w:hAnsiTheme="minorHAnsi" w:cs="Arial"/>
                <w:b/>
                <w:color w:val="44546A" w:themeColor="text2"/>
                <w:sz w:val="26"/>
                <w:szCs w:val="26"/>
              </w:rPr>
              <w:t>X</w:t>
            </w:r>
          </w:p>
        </w:tc>
        <w:tc>
          <w:tcPr>
            <w:tcW w:w="285"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85" w:type="pct"/>
          </w:tcPr>
          <w:p w:rsidR="003F7252" w:rsidRPr="00336B22" w:rsidRDefault="003F7252" w:rsidP="00736EF8">
            <w:pPr>
              <w:jc w:val="center"/>
              <w:rPr>
                <w:rFonts w:asciiTheme="minorHAnsi" w:hAnsiTheme="minorHAnsi" w:cs="Arial"/>
                <w:b/>
                <w:color w:val="44546A" w:themeColor="text2"/>
                <w:sz w:val="26"/>
                <w:szCs w:val="26"/>
              </w:rPr>
            </w:pPr>
          </w:p>
        </w:tc>
        <w:tc>
          <w:tcPr>
            <w:tcW w:w="353" w:type="pct"/>
            <w:vAlign w:val="center"/>
          </w:tcPr>
          <w:p w:rsidR="003F7252" w:rsidRPr="00336B22" w:rsidRDefault="003F7252" w:rsidP="00736EF8">
            <w:pPr>
              <w:jc w:val="center"/>
              <w:rPr>
                <w:rFonts w:asciiTheme="minorHAnsi" w:hAnsiTheme="minorHAnsi" w:cs="Arial"/>
                <w:b/>
                <w:color w:val="44546A" w:themeColor="text2"/>
                <w:sz w:val="26"/>
                <w:szCs w:val="26"/>
              </w:rPr>
            </w:pPr>
          </w:p>
        </w:tc>
      </w:tr>
      <w:tr w:rsidR="001171B2" w:rsidRPr="00336B22" w:rsidTr="00D665F7">
        <w:trPr>
          <w:trHeight w:val="432"/>
        </w:trPr>
        <w:tc>
          <w:tcPr>
            <w:tcW w:w="1983" w:type="pct"/>
          </w:tcPr>
          <w:p w:rsidR="003F7252" w:rsidRPr="00336B22" w:rsidRDefault="003F7252" w:rsidP="00736EF8">
            <w:pPr>
              <w:rPr>
                <w:rFonts w:asciiTheme="minorHAnsi" w:hAnsiTheme="minorHAnsi" w:cs="Arial"/>
                <w:color w:val="44546A" w:themeColor="text2"/>
                <w:szCs w:val="22"/>
              </w:rPr>
            </w:pPr>
            <w:r w:rsidRPr="00336B22">
              <w:rPr>
                <w:rFonts w:asciiTheme="minorHAnsi" w:hAnsiTheme="minorHAnsi" w:cs="Arial"/>
                <w:color w:val="44546A" w:themeColor="text2"/>
                <w:szCs w:val="22"/>
              </w:rPr>
              <w:t>7)</w:t>
            </w:r>
            <w:r w:rsidRPr="00336B22">
              <w:rPr>
                <w:rFonts w:asciiTheme="minorHAnsi" w:eastAsia="Calibri" w:hAnsiTheme="minorHAnsi"/>
                <w:iCs/>
                <w:color w:val="44546A" w:themeColor="text2"/>
                <w:szCs w:val="22"/>
              </w:rPr>
              <w:t xml:space="preserve"> Encourager le transport durable et supprimer les obstacles dans les infrastructures de réseaux essentielles par les moyens suivants</w:t>
            </w:r>
          </w:p>
        </w:tc>
        <w:tc>
          <w:tcPr>
            <w:tcW w:w="246" w:type="pct"/>
            <w:vAlign w:val="center"/>
          </w:tcPr>
          <w:p w:rsidR="003F7252" w:rsidRPr="00336B22" w:rsidRDefault="003F7252" w:rsidP="00736EF8">
            <w:pPr>
              <w:jc w:val="center"/>
              <w:rPr>
                <w:rFonts w:asciiTheme="minorHAnsi" w:hAnsiTheme="minorHAnsi" w:cs="Arial"/>
                <w:b/>
                <w:color w:val="44546A" w:themeColor="text2"/>
                <w:sz w:val="26"/>
                <w:szCs w:val="26"/>
              </w:rPr>
            </w:pPr>
            <w:r w:rsidRPr="00336B22">
              <w:rPr>
                <w:rFonts w:asciiTheme="minorHAnsi" w:hAnsiTheme="minorHAnsi" w:cs="Arial"/>
                <w:b/>
                <w:color w:val="44546A" w:themeColor="text2"/>
                <w:sz w:val="26"/>
                <w:szCs w:val="26"/>
              </w:rPr>
              <w:t>X</w:t>
            </w:r>
          </w:p>
        </w:tc>
        <w:tc>
          <w:tcPr>
            <w:tcW w:w="359"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354"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13"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85"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81"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354"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85"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85" w:type="pct"/>
            <w:vAlign w:val="center"/>
          </w:tcPr>
          <w:p w:rsidR="003F7252" w:rsidRPr="00336B22" w:rsidRDefault="003F7252" w:rsidP="00736EF8">
            <w:pPr>
              <w:jc w:val="center"/>
              <w:rPr>
                <w:rFonts w:asciiTheme="minorHAnsi" w:hAnsiTheme="minorHAnsi" w:cs="Arial"/>
                <w:b/>
                <w:color w:val="44546A" w:themeColor="text2"/>
                <w:sz w:val="26"/>
                <w:szCs w:val="26"/>
              </w:rPr>
            </w:pPr>
            <w:r w:rsidRPr="00336B22">
              <w:rPr>
                <w:rFonts w:asciiTheme="minorHAnsi" w:hAnsiTheme="minorHAnsi" w:cs="Arial"/>
                <w:b/>
                <w:color w:val="44546A" w:themeColor="text2"/>
                <w:sz w:val="26"/>
                <w:szCs w:val="26"/>
              </w:rPr>
              <w:t>X</w:t>
            </w:r>
          </w:p>
        </w:tc>
        <w:tc>
          <w:tcPr>
            <w:tcW w:w="353" w:type="pct"/>
            <w:vAlign w:val="center"/>
          </w:tcPr>
          <w:p w:rsidR="003F7252" w:rsidRPr="00336B22" w:rsidRDefault="003F7252" w:rsidP="00736EF8">
            <w:pPr>
              <w:jc w:val="center"/>
              <w:rPr>
                <w:rFonts w:asciiTheme="minorHAnsi" w:hAnsiTheme="minorHAnsi" w:cs="Arial"/>
                <w:b/>
                <w:color w:val="44546A" w:themeColor="text2"/>
                <w:sz w:val="26"/>
                <w:szCs w:val="26"/>
              </w:rPr>
            </w:pPr>
          </w:p>
        </w:tc>
      </w:tr>
      <w:tr w:rsidR="001171B2" w:rsidRPr="00336B22" w:rsidTr="00D665F7">
        <w:trPr>
          <w:trHeight w:val="215"/>
        </w:trPr>
        <w:tc>
          <w:tcPr>
            <w:tcW w:w="1983" w:type="pct"/>
          </w:tcPr>
          <w:p w:rsidR="003F7252" w:rsidRPr="00336B22" w:rsidRDefault="003F7252" w:rsidP="00736EF8">
            <w:pPr>
              <w:rPr>
                <w:rFonts w:asciiTheme="minorHAnsi" w:hAnsiTheme="minorHAnsi" w:cs="Arial"/>
                <w:color w:val="44546A" w:themeColor="text2"/>
                <w:szCs w:val="22"/>
              </w:rPr>
            </w:pPr>
            <w:r w:rsidRPr="00336B22">
              <w:rPr>
                <w:rFonts w:asciiTheme="minorHAnsi" w:hAnsiTheme="minorHAnsi" w:cs="Arial"/>
                <w:color w:val="44546A" w:themeColor="text2"/>
                <w:szCs w:val="22"/>
              </w:rPr>
              <w:t>9)</w:t>
            </w:r>
            <w:r w:rsidRPr="00336B22">
              <w:rPr>
                <w:rFonts w:asciiTheme="minorHAnsi" w:hAnsiTheme="minorHAnsi" w:cs="Arial"/>
                <w:b/>
                <w:color w:val="44546A" w:themeColor="text2"/>
                <w:szCs w:val="22"/>
              </w:rPr>
              <w:t xml:space="preserve"> </w:t>
            </w:r>
            <w:r w:rsidRPr="00336B22">
              <w:rPr>
                <w:rFonts w:asciiTheme="minorHAnsi" w:hAnsiTheme="minorHAnsi" w:cs="Arial"/>
                <w:color w:val="44546A" w:themeColor="text2"/>
                <w:szCs w:val="22"/>
              </w:rPr>
              <w:t>Promouvoir l’inclusion sociale et lutter contre la pauvreté</w:t>
            </w:r>
          </w:p>
        </w:tc>
        <w:tc>
          <w:tcPr>
            <w:tcW w:w="246"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359"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354"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13"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85"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81"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354"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85"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85" w:type="pct"/>
          </w:tcPr>
          <w:p w:rsidR="003F7252" w:rsidRPr="00336B22" w:rsidRDefault="003F7252" w:rsidP="00736EF8">
            <w:pPr>
              <w:jc w:val="center"/>
              <w:rPr>
                <w:rFonts w:asciiTheme="minorHAnsi" w:hAnsiTheme="minorHAnsi" w:cs="Arial"/>
                <w:b/>
                <w:color w:val="44546A" w:themeColor="text2"/>
                <w:sz w:val="26"/>
                <w:szCs w:val="26"/>
              </w:rPr>
            </w:pPr>
          </w:p>
        </w:tc>
        <w:tc>
          <w:tcPr>
            <w:tcW w:w="353" w:type="pct"/>
            <w:vAlign w:val="center"/>
          </w:tcPr>
          <w:p w:rsidR="003F7252" w:rsidRPr="00336B22" w:rsidRDefault="003F7252" w:rsidP="00736EF8">
            <w:pPr>
              <w:jc w:val="center"/>
              <w:rPr>
                <w:rFonts w:asciiTheme="minorHAnsi" w:hAnsiTheme="minorHAnsi" w:cs="Arial"/>
                <w:b/>
                <w:color w:val="44546A" w:themeColor="text2"/>
                <w:sz w:val="26"/>
                <w:szCs w:val="26"/>
              </w:rPr>
            </w:pPr>
          </w:p>
        </w:tc>
      </w:tr>
      <w:tr w:rsidR="001171B2" w:rsidRPr="00336B22" w:rsidTr="00D665F7">
        <w:trPr>
          <w:trHeight w:val="415"/>
        </w:trPr>
        <w:tc>
          <w:tcPr>
            <w:tcW w:w="1983" w:type="pct"/>
          </w:tcPr>
          <w:p w:rsidR="003F7252" w:rsidRPr="00336B22" w:rsidRDefault="003F7252" w:rsidP="00736EF8">
            <w:pPr>
              <w:rPr>
                <w:rFonts w:asciiTheme="minorHAnsi" w:hAnsiTheme="minorHAnsi" w:cs="Arial"/>
                <w:color w:val="44546A" w:themeColor="text2"/>
                <w:szCs w:val="22"/>
              </w:rPr>
            </w:pPr>
            <w:r w:rsidRPr="00336B22">
              <w:rPr>
                <w:rFonts w:asciiTheme="minorHAnsi" w:hAnsiTheme="minorHAnsi" w:cs="Arial"/>
                <w:color w:val="44546A" w:themeColor="text2"/>
                <w:szCs w:val="22"/>
              </w:rPr>
              <w:t>10)</w:t>
            </w:r>
            <w:r w:rsidRPr="00336B22">
              <w:rPr>
                <w:rFonts w:asciiTheme="minorHAnsi" w:eastAsia="Calibri" w:hAnsiTheme="minorHAnsi"/>
                <w:iCs/>
                <w:color w:val="44546A" w:themeColor="text2"/>
                <w:szCs w:val="22"/>
              </w:rPr>
              <w:t xml:space="preserve"> Investir dans l’éducation, les compétences et la formation tout au long de la vie</w:t>
            </w:r>
          </w:p>
        </w:tc>
        <w:tc>
          <w:tcPr>
            <w:tcW w:w="246"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359"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354"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13"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85" w:type="pct"/>
            <w:vAlign w:val="center"/>
          </w:tcPr>
          <w:p w:rsidR="003F7252" w:rsidRPr="00336B22" w:rsidRDefault="003F7252" w:rsidP="00736EF8">
            <w:pPr>
              <w:jc w:val="center"/>
              <w:rPr>
                <w:rFonts w:asciiTheme="minorHAnsi" w:hAnsiTheme="minorHAnsi" w:cs="Arial"/>
                <w:b/>
                <w:color w:val="44546A" w:themeColor="text2"/>
                <w:sz w:val="26"/>
                <w:szCs w:val="26"/>
              </w:rPr>
            </w:pPr>
            <w:r w:rsidRPr="00336B22">
              <w:rPr>
                <w:rFonts w:asciiTheme="minorHAnsi" w:hAnsiTheme="minorHAnsi" w:cs="Arial"/>
                <w:b/>
                <w:color w:val="44546A" w:themeColor="text2"/>
                <w:sz w:val="26"/>
                <w:szCs w:val="26"/>
              </w:rPr>
              <w:t>X</w:t>
            </w:r>
          </w:p>
        </w:tc>
        <w:tc>
          <w:tcPr>
            <w:tcW w:w="281" w:type="pct"/>
            <w:vAlign w:val="center"/>
          </w:tcPr>
          <w:p w:rsidR="003F7252" w:rsidRPr="00336B22" w:rsidRDefault="003F7252" w:rsidP="00736EF8">
            <w:pPr>
              <w:jc w:val="center"/>
              <w:rPr>
                <w:rFonts w:asciiTheme="minorHAnsi" w:hAnsiTheme="minorHAnsi" w:cs="Arial"/>
                <w:b/>
                <w:color w:val="44546A" w:themeColor="text2"/>
                <w:sz w:val="26"/>
                <w:szCs w:val="26"/>
              </w:rPr>
            </w:pPr>
            <w:r w:rsidRPr="00336B22">
              <w:rPr>
                <w:rFonts w:asciiTheme="minorHAnsi" w:hAnsiTheme="minorHAnsi" w:cs="Arial"/>
                <w:b/>
                <w:color w:val="44546A" w:themeColor="text2"/>
                <w:sz w:val="26"/>
                <w:szCs w:val="26"/>
              </w:rPr>
              <w:t>X</w:t>
            </w:r>
          </w:p>
        </w:tc>
        <w:tc>
          <w:tcPr>
            <w:tcW w:w="354"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85"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85" w:type="pct"/>
          </w:tcPr>
          <w:p w:rsidR="003F7252" w:rsidRPr="00336B22" w:rsidRDefault="003F7252" w:rsidP="00736EF8">
            <w:pPr>
              <w:jc w:val="center"/>
              <w:rPr>
                <w:rFonts w:asciiTheme="minorHAnsi" w:hAnsiTheme="minorHAnsi" w:cs="Arial"/>
                <w:b/>
                <w:color w:val="44546A" w:themeColor="text2"/>
                <w:sz w:val="26"/>
                <w:szCs w:val="26"/>
              </w:rPr>
            </w:pPr>
          </w:p>
        </w:tc>
        <w:tc>
          <w:tcPr>
            <w:tcW w:w="353" w:type="pct"/>
            <w:vAlign w:val="center"/>
          </w:tcPr>
          <w:p w:rsidR="003F7252" w:rsidRPr="00336B22" w:rsidRDefault="003F7252" w:rsidP="00736EF8">
            <w:pPr>
              <w:jc w:val="center"/>
              <w:rPr>
                <w:rFonts w:asciiTheme="minorHAnsi" w:hAnsiTheme="minorHAnsi" w:cs="Arial"/>
                <w:b/>
                <w:color w:val="44546A" w:themeColor="text2"/>
                <w:sz w:val="26"/>
                <w:szCs w:val="26"/>
              </w:rPr>
            </w:pPr>
          </w:p>
        </w:tc>
      </w:tr>
      <w:tr w:rsidR="001171B2" w:rsidRPr="00336B22" w:rsidTr="00D665F7">
        <w:trPr>
          <w:trHeight w:val="43"/>
        </w:trPr>
        <w:tc>
          <w:tcPr>
            <w:tcW w:w="1983" w:type="pct"/>
          </w:tcPr>
          <w:p w:rsidR="003F7252" w:rsidRPr="00336B22" w:rsidRDefault="003F7252" w:rsidP="00736EF8">
            <w:pPr>
              <w:rPr>
                <w:rFonts w:asciiTheme="minorHAnsi" w:hAnsiTheme="minorHAnsi" w:cs="Arial"/>
                <w:color w:val="44546A" w:themeColor="text2"/>
                <w:szCs w:val="22"/>
              </w:rPr>
            </w:pPr>
            <w:r w:rsidRPr="00336B22">
              <w:rPr>
                <w:rFonts w:asciiTheme="minorHAnsi" w:hAnsiTheme="minorHAnsi" w:cs="Arial"/>
                <w:color w:val="44546A" w:themeColor="text2"/>
                <w:szCs w:val="22"/>
              </w:rPr>
              <w:t>11) Renforcement des capacités institutionnelles et mise en place d’une administration publique efficace</w:t>
            </w:r>
          </w:p>
        </w:tc>
        <w:tc>
          <w:tcPr>
            <w:tcW w:w="246"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359"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354"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13"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85"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81"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354"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85" w:type="pct"/>
            <w:vAlign w:val="center"/>
          </w:tcPr>
          <w:p w:rsidR="003F7252" w:rsidRPr="00336B22" w:rsidRDefault="003F7252" w:rsidP="00736EF8">
            <w:pPr>
              <w:jc w:val="center"/>
              <w:rPr>
                <w:rFonts w:asciiTheme="minorHAnsi" w:hAnsiTheme="minorHAnsi" w:cs="Arial"/>
                <w:b/>
                <w:color w:val="44546A" w:themeColor="text2"/>
                <w:sz w:val="26"/>
                <w:szCs w:val="26"/>
              </w:rPr>
            </w:pPr>
          </w:p>
        </w:tc>
        <w:tc>
          <w:tcPr>
            <w:tcW w:w="285" w:type="pct"/>
          </w:tcPr>
          <w:p w:rsidR="003F7252" w:rsidRPr="00336B22" w:rsidRDefault="003F7252" w:rsidP="00736EF8">
            <w:pPr>
              <w:jc w:val="center"/>
              <w:rPr>
                <w:rFonts w:asciiTheme="minorHAnsi" w:hAnsiTheme="minorHAnsi" w:cs="Arial"/>
                <w:b/>
                <w:color w:val="44546A" w:themeColor="text2"/>
                <w:sz w:val="26"/>
                <w:szCs w:val="26"/>
              </w:rPr>
            </w:pPr>
          </w:p>
        </w:tc>
        <w:tc>
          <w:tcPr>
            <w:tcW w:w="353" w:type="pct"/>
            <w:vAlign w:val="center"/>
          </w:tcPr>
          <w:p w:rsidR="003F7252" w:rsidRPr="00336B22" w:rsidRDefault="003F7252" w:rsidP="00736EF8">
            <w:pPr>
              <w:jc w:val="center"/>
              <w:rPr>
                <w:rFonts w:asciiTheme="minorHAnsi" w:hAnsiTheme="minorHAnsi" w:cs="Arial"/>
                <w:b/>
                <w:color w:val="44546A" w:themeColor="text2"/>
                <w:sz w:val="26"/>
                <w:szCs w:val="26"/>
              </w:rPr>
            </w:pPr>
          </w:p>
        </w:tc>
      </w:tr>
    </w:tbl>
    <w:p w:rsidR="003F7252" w:rsidRPr="00336B22" w:rsidRDefault="003F7252" w:rsidP="003301A4">
      <w:pPr>
        <w:jc w:val="both"/>
        <w:rPr>
          <w:color w:val="44546A" w:themeColor="text2"/>
        </w:rPr>
      </w:pPr>
    </w:p>
    <w:p w:rsidR="00136368" w:rsidRPr="00336B22" w:rsidRDefault="00136368" w:rsidP="00136368">
      <w:pPr>
        <w:pStyle w:val="Paragraphedeliste"/>
        <w:contextualSpacing w:val="0"/>
        <w:rPr>
          <w:color w:val="44546A" w:themeColor="text2"/>
        </w:rPr>
      </w:pPr>
    </w:p>
    <w:p w:rsidR="00D665F7" w:rsidRPr="00336B22" w:rsidRDefault="00D665F7" w:rsidP="00136368">
      <w:pPr>
        <w:pStyle w:val="Paragraphedeliste"/>
        <w:contextualSpacing w:val="0"/>
        <w:rPr>
          <w:color w:val="44546A" w:themeColor="text2"/>
        </w:rPr>
      </w:pPr>
    </w:p>
    <w:p w:rsidR="00D665F7" w:rsidRPr="00336B22" w:rsidRDefault="00D665F7" w:rsidP="00136368">
      <w:pPr>
        <w:pStyle w:val="Paragraphedeliste"/>
        <w:contextualSpacing w:val="0"/>
        <w:rPr>
          <w:color w:val="44546A" w:themeColor="text2"/>
        </w:rPr>
      </w:pPr>
    </w:p>
    <w:p w:rsidR="00D665F7" w:rsidRPr="00336B22" w:rsidRDefault="00D665F7" w:rsidP="00136368">
      <w:pPr>
        <w:pStyle w:val="Paragraphedeliste"/>
        <w:contextualSpacing w:val="0"/>
        <w:rPr>
          <w:color w:val="44546A" w:themeColor="text2"/>
        </w:rPr>
      </w:pPr>
    </w:p>
    <w:p w:rsidR="00152390" w:rsidRPr="00336B22" w:rsidRDefault="00152390">
      <w:pPr>
        <w:rPr>
          <w:b/>
          <w:color w:val="44546A" w:themeColor="text2"/>
        </w:rPr>
      </w:pPr>
    </w:p>
    <w:p w:rsidR="00136368" w:rsidRPr="00336B22" w:rsidRDefault="00136368" w:rsidP="00FC6D67">
      <w:pPr>
        <w:spacing w:line="276" w:lineRule="auto"/>
        <w:jc w:val="both"/>
        <w:rPr>
          <w:color w:val="44546A" w:themeColor="text2"/>
          <w:u w:val="single"/>
        </w:rPr>
      </w:pPr>
    </w:p>
    <w:p w:rsidR="006C2422" w:rsidRPr="00336B22" w:rsidRDefault="006C2422" w:rsidP="006C2422">
      <w:pPr>
        <w:keepNext/>
        <w:keepLines/>
        <w:spacing w:before="40" w:after="0"/>
        <w:ind w:firstLine="708"/>
        <w:jc w:val="both"/>
        <w:outlineLvl w:val="2"/>
        <w:rPr>
          <w:rFonts w:eastAsia="Times New Roman" w:cs="Times New Roman"/>
          <w:color w:val="44546A" w:themeColor="text2"/>
          <w:sz w:val="28"/>
          <w:szCs w:val="28"/>
          <w:u w:val="single"/>
        </w:rPr>
      </w:pPr>
      <w:bookmarkStart w:id="21" w:name="_Toc386813424"/>
      <w:r w:rsidRPr="00336B22">
        <w:rPr>
          <w:rFonts w:eastAsia="Times New Roman" w:cs="Times New Roman"/>
          <w:color w:val="44546A" w:themeColor="text2"/>
          <w:sz w:val="28"/>
          <w:szCs w:val="28"/>
          <w:u w:val="single"/>
        </w:rPr>
        <w:t>2. 3.2 Cohérence du PO avec les autres fonds européens</w:t>
      </w:r>
      <w:bookmarkEnd w:id="21"/>
      <w:r w:rsidRPr="00336B22">
        <w:rPr>
          <w:rFonts w:eastAsia="Times New Roman" w:cs="Times New Roman"/>
          <w:color w:val="44546A" w:themeColor="text2"/>
          <w:sz w:val="28"/>
          <w:szCs w:val="28"/>
          <w:u w:val="single"/>
        </w:rPr>
        <w:t xml:space="preserve"> </w:t>
      </w:r>
    </w:p>
    <w:p w:rsidR="00136368" w:rsidRPr="00336B22" w:rsidRDefault="00136368" w:rsidP="00FC6D67">
      <w:pPr>
        <w:spacing w:line="276" w:lineRule="auto"/>
        <w:jc w:val="both"/>
        <w:rPr>
          <w:color w:val="44546A" w:themeColor="text2"/>
        </w:rPr>
      </w:pPr>
    </w:p>
    <w:p w:rsidR="00B84CB1" w:rsidRPr="00336B22" w:rsidRDefault="00B84CB1" w:rsidP="00B84CB1">
      <w:pPr>
        <w:tabs>
          <w:tab w:val="left" w:pos="3703"/>
        </w:tabs>
        <w:rPr>
          <w:rFonts w:eastAsia="Times New Roman"/>
          <w:color w:val="44546A" w:themeColor="text2"/>
          <w:lang w:eastAsia="fr-FR"/>
        </w:rPr>
      </w:pPr>
    </w:p>
    <w:p w:rsidR="00E37A88" w:rsidRPr="00574212" w:rsidRDefault="00E37A88" w:rsidP="005C3197">
      <w:pPr>
        <w:shd w:val="clear" w:color="auto" w:fill="44546A" w:themeFill="text2"/>
        <w:jc w:val="both"/>
        <w:rPr>
          <w:b/>
          <w:color w:val="FFFFFF" w:themeColor="background1"/>
        </w:rPr>
      </w:pPr>
      <w:r w:rsidRPr="00EA30D0">
        <w:rPr>
          <w:b/>
          <w:color w:val="FFFFFF" w:themeColor="background1"/>
        </w:rPr>
        <w:t>Remarq</w:t>
      </w:r>
      <w:r>
        <w:rPr>
          <w:b/>
          <w:color w:val="FFFFFF" w:themeColor="background1"/>
        </w:rPr>
        <w:t>ue</w:t>
      </w:r>
      <w:r w:rsidR="00E81E2D">
        <w:rPr>
          <w:b/>
          <w:color w:val="FFFFFF" w:themeColor="background1"/>
        </w:rPr>
        <w:t>s issues de l’analyse de la VF</w:t>
      </w:r>
      <w:r w:rsidRPr="00EA30D0">
        <w:rPr>
          <w:b/>
          <w:color w:val="FFFFFF" w:themeColor="background1"/>
        </w:rPr>
        <w:t xml:space="preserve"> du PO </w:t>
      </w:r>
    </w:p>
    <w:p w:rsidR="00BC076A" w:rsidRPr="00E81E2D" w:rsidRDefault="00BC076A" w:rsidP="005C3197">
      <w:pPr>
        <w:tabs>
          <w:tab w:val="left" w:pos="3703"/>
        </w:tabs>
        <w:jc w:val="both"/>
        <w:rPr>
          <w:rFonts w:eastAsia="Times New Roman"/>
          <w:color w:val="44546A" w:themeColor="text2"/>
          <w:lang w:eastAsia="fr-FR"/>
        </w:rPr>
      </w:pPr>
      <w:r w:rsidRPr="00E81E2D">
        <w:rPr>
          <w:rFonts w:eastAsia="Times New Roman"/>
          <w:color w:val="44546A" w:themeColor="text2"/>
          <w:lang w:eastAsia="fr-FR"/>
        </w:rPr>
        <w:t xml:space="preserve">Les remarques suivantes sont prises en compte : </w:t>
      </w:r>
    </w:p>
    <w:p w:rsidR="00BC076A" w:rsidRPr="00E81E2D" w:rsidRDefault="00BC076A" w:rsidP="005C3197">
      <w:pPr>
        <w:pStyle w:val="Paragraphedeliste"/>
        <w:numPr>
          <w:ilvl w:val="0"/>
          <w:numId w:val="26"/>
        </w:numPr>
        <w:tabs>
          <w:tab w:val="left" w:pos="3703"/>
        </w:tabs>
        <w:jc w:val="both"/>
        <w:rPr>
          <w:rFonts w:eastAsia="Times New Roman"/>
          <w:color w:val="44546A" w:themeColor="text2"/>
          <w:lang w:eastAsia="fr-FR"/>
        </w:rPr>
      </w:pPr>
      <w:r w:rsidRPr="00E81E2D">
        <w:rPr>
          <w:rFonts w:eastAsia="Times New Roman"/>
          <w:color w:val="44546A" w:themeColor="text2"/>
          <w:lang w:eastAsia="fr-FR"/>
        </w:rPr>
        <w:t>l</w:t>
      </w:r>
      <w:r w:rsidR="00E37A88" w:rsidRPr="00E81E2D">
        <w:rPr>
          <w:rFonts w:eastAsia="Times New Roman"/>
          <w:color w:val="44546A" w:themeColor="text2"/>
          <w:lang w:eastAsia="fr-FR"/>
        </w:rPr>
        <w:t xml:space="preserve">a description de l’articulation entre les différents fonds est </w:t>
      </w:r>
      <w:r w:rsidR="009A155E">
        <w:rPr>
          <w:rFonts w:eastAsia="Times New Roman"/>
          <w:color w:val="44546A" w:themeColor="text2"/>
          <w:lang w:eastAsia="fr-FR"/>
        </w:rPr>
        <w:t>présente</w:t>
      </w:r>
      <w:r w:rsidR="005C3197" w:rsidRPr="00E81E2D">
        <w:rPr>
          <w:rFonts w:eastAsia="Times New Roman"/>
          <w:color w:val="44546A" w:themeColor="text2"/>
          <w:lang w:eastAsia="fr-FR"/>
        </w:rPr>
        <w:t xml:space="preserve">, notamment </w:t>
      </w:r>
      <w:r w:rsidR="00E37A88" w:rsidRPr="00E81E2D">
        <w:rPr>
          <w:rFonts w:eastAsia="Times New Roman"/>
          <w:color w:val="44546A" w:themeColor="text2"/>
          <w:lang w:eastAsia="fr-FR"/>
        </w:rPr>
        <w:t>au sein d’une sous-section consacrée à l’articulation des différentes actions  des priorités d’investissements avec d’autres PI ou d’</w:t>
      </w:r>
      <w:r w:rsidRPr="00E81E2D">
        <w:rPr>
          <w:rFonts w:eastAsia="Times New Roman"/>
          <w:color w:val="44546A" w:themeColor="text2"/>
          <w:lang w:eastAsia="fr-FR"/>
        </w:rPr>
        <w:t>autres fonds ;</w:t>
      </w:r>
    </w:p>
    <w:p w:rsidR="00E37A88" w:rsidRPr="00E81E2D" w:rsidRDefault="009A155E" w:rsidP="005C3197">
      <w:pPr>
        <w:pStyle w:val="Paragraphedeliste"/>
        <w:numPr>
          <w:ilvl w:val="0"/>
          <w:numId w:val="26"/>
        </w:numPr>
        <w:tabs>
          <w:tab w:val="left" w:pos="3703"/>
        </w:tabs>
        <w:jc w:val="both"/>
        <w:rPr>
          <w:rFonts w:eastAsia="Times New Roman"/>
          <w:color w:val="44546A" w:themeColor="text2"/>
          <w:lang w:eastAsia="fr-FR"/>
        </w:rPr>
      </w:pPr>
      <w:r>
        <w:rPr>
          <w:rFonts w:eastAsia="Times New Roman"/>
          <w:color w:val="44546A" w:themeColor="text2"/>
          <w:lang w:eastAsia="fr-FR"/>
        </w:rPr>
        <w:t>un tableau illustre</w:t>
      </w:r>
      <w:r w:rsidR="00E37A88" w:rsidRPr="00E81E2D">
        <w:rPr>
          <w:rFonts w:eastAsia="Times New Roman"/>
          <w:color w:val="44546A" w:themeColor="text2"/>
          <w:lang w:eastAsia="fr-FR"/>
        </w:rPr>
        <w:t xml:space="preserve"> la mise en cohérence des actions du FEDER, FSE, FEA</w:t>
      </w:r>
      <w:r>
        <w:rPr>
          <w:rFonts w:eastAsia="Times New Roman"/>
          <w:color w:val="44546A" w:themeColor="text2"/>
          <w:lang w:eastAsia="fr-FR"/>
        </w:rPr>
        <w:t>DER…</w:t>
      </w:r>
      <w:r w:rsidR="00E37A88" w:rsidRPr="00E81E2D">
        <w:rPr>
          <w:rFonts w:eastAsia="Times New Roman"/>
          <w:color w:val="44546A" w:themeColor="text2"/>
          <w:lang w:eastAsia="fr-FR"/>
        </w:rPr>
        <w:t xml:space="preserve">. </w:t>
      </w:r>
    </w:p>
    <w:p w:rsidR="00BC076A" w:rsidRPr="00E81E2D" w:rsidRDefault="00BC076A" w:rsidP="005C3197">
      <w:pPr>
        <w:tabs>
          <w:tab w:val="left" w:pos="3703"/>
        </w:tabs>
        <w:jc w:val="both"/>
        <w:rPr>
          <w:rFonts w:eastAsia="Times New Roman"/>
          <w:color w:val="44546A" w:themeColor="text2"/>
          <w:lang w:eastAsia="fr-FR"/>
        </w:rPr>
      </w:pPr>
      <w:r w:rsidRPr="00E81E2D">
        <w:rPr>
          <w:rFonts w:eastAsia="Times New Roman"/>
          <w:color w:val="44546A" w:themeColor="text2"/>
          <w:lang w:eastAsia="fr-FR"/>
        </w:rPr>
        <w:t xml:space="preserve">La remarque relative à la déclinaison du plan d’action de la SRI-S3 par OT dans le PO est réalisée dans la S3. </w:t>
      </w:r>
    </w:p>
    <w:p w:rsidR="00B84CB1" w:rsidRPr="00336B22" w:rsidRDefault="000C1DDF" w:rsidP="00B84CB1">
      <w:pPr>
        <w:tabs>
          <w:tab w:val="left" w:pos="3703"/>
        </w:tabs>
        <w:rPr>
          <w:rFonts w:eastAsia="Times New Roman"/>
          <w:color w:val="44546A" w:themeColor="text2"/>
          <w:lang w:eastAsia="fr-FR"/>
        </w:rPr>
      </w:pPr>
      <w:r>
        <w:rPr>
          <w:rFonts w:eastAsia="Times New Roman"/>
          <w:color w:val="44546A" w:themeColor="text2"/>
          <w:lang w:eastAsia="fr-FR"/>
        </w:rPr>
        <w:t xml:space="preserve">   </w:t>
      </w:r>
    </w:p>
    <w:p w:rsidR="00B84CB1" w:rsidRPr="00336B22" w:rsidRDefault="00B84CB1" w:rsidP="00B84CB1">
      <w:pPr>
        <w:tabs>
          <w:tab w:val="left" w:pos="3703"/>
        </w:tabs>
        <w:rPr>
          <w:rFonts w:eastAsia="Times New Roman"/>
          <w:color w:val="44546A" w:themeColor="text2"/>
          <w:lang w:eastAsia="fr-FR"/>
        </w:rPr>
      </w:pPr>
    </w:p>
    <w:p w:rsidR="00B84CB1" w:rsidRPr="00336B22" w:rsidRDefault="00B84CB1" w:rsidP="00B84CB1">
      <w:pPr>
        <w:tabs>
          <w:tab w:val="left" w:pos="3703"/>
        </w:tabs>
        <w:rPr>
          <w:rFonts w:eastAsia="Times New Roman"/>
          <w:color w:val="44546A" w:themeColor="text2"/>
          <w:lang w:eastAsia="fr-FR"/>
        </w:rPr>
      </w:pPr>
    </w:p>
    <w:p w:rsidR="00B84CB1" w:rsidRPr="00336B22" w:rsidRDefault="00B84CB1" w:rsidP="00B84CB1">
      <w:pPr>
        <w:tabs>
          <w:tab w:val="left" w:pos="3703"/>
        </w:tabs>
        <w:rPr>
          <w:rFonts w:eastAsia="Times New Roman"/>
          <w:color w:val="44546A" w:themeColor="text2"/>
          <w:lang w:eastAsia="fr-FR"/>
        </w:rPr>
      </w:pPr>
    </w:p>
    <w:p w:rsidR="00B84CB1" w:rsidRPr="00336B22" w:rsidRDefault="00B84CB1" w:rsidP="00B84CB1">
      <w:pPr>
        <w:tabs>
          <w:tab w:val="left" w:pos="3703"/>
        </w:tabs>
        <w:rPr>
          <w:rFonts w:eastAsia="Times New Roman"/>
          <w:color w:val="44546A" w:themeColor="text2"/>
          <w:lang w:eastAsia="fr-FR"/>
        </w:rPr>
      </w:pPr>
    </w:p>
    <w:p w:rsidR="00152390" w:rsidRPr="00336B22" w:rsidRDefault="00B84CB1" w:rsidP="00B84CB1">
      <w:pPr>
        <w:tabs>
          <w:tab w:val="left" w:pos="3703"/>
        </w:tabs>
        <w:rPr>
          <w:rFonts w:eastAsia="Times New Roman"/>
          <w:color w:val="44546A" w:themeColor="text2"/>
          <w:lang w:eastAsia="fr-FR"/>
        </w:rPr>
      </w:pPr>
      <w:r w:rsidRPr="00336B22">
        <w:rPr>
          <w:rFonts w:eastAsia="Times New Roman"/>
          <w:color w:val="44546A" w:themeColor="text2"/>
          <w:lang w:eastAsia="fr-FR"/>
        </w:rPr>
        <w:tab/>
      </w:r>
    </w:p>
    <w:p w:rsidR="00152390" w:rsidRPr="00336B22" w:rsidRDefault="00152390">
      <w:pPr>
        <w:rPr>
          <w:rFonts w:eastAsia="Times New Roman"/>
          <w:color w:val="44546A" w:themeColor="text2"/>
          <w:lang w:eastAsia="fr-FR"/>
        </w:rPr>
      </w:pPr>
      <w:r w:rsidRPr="00336B22">
        <w:rPr>
          <w:rFonts w:eastAsia="Times New Roman"/>
          <w:color w:val="44546A" w:themeColor="text2"/>
          <w:lang w:eastAsia="fr-FR"/>
        </w:rPr>
        <w:br w:type="page"/>
      </w:r>
    </w:p>
    <w:p w:rsidR="00127C27" w:rsidRPr="00336B22" w:rsidRDefault="00127C27" w:rsidP="00B84CB1">
      <w:pPr>
        <w:tabs>
          <w:tab w:val="left" w:pos="3703"/>
        </w:tabs>
        <w:rPr>
          <w:rFonts w:eastAsia="Times New Roman" w:cstheme="majorBidi"/>
          <w:b/>
          <w:color w:val="44546A" w:themeColor="text2"/>
          <w:sz w:val="30"/>
          <w:szCs w:val="26"/>
          <w:lang w:eastAsia="fr-FR"/>
        </w:rPr>
      </w:pPr>
    </w:p>
    <w:p w:rsidR="00152390" w:rsidRPr="00336B22" w:rsidRDefault="00152390" w:rsidP="00B84CB1">
      <w:pPr>
        <w:tabs>
          <w:tab w:val="left" w:pos="3703"/>
        </w:tabs>
        <w:rPr>
          <w:rFonts w:eastAsia="Times New Roman" w:cstheme="majorBidi"/>
          <w:b/>
          <w:color w:val="44546A" w:themeColor="text2"/>
          <w:sz w:val="30"/>
          <w:szCs w:val="26"/>
          <w:lang w:eastAsia="fr-FR"/>
        </w:rPr>
      </w:pPr>
    </w:p>
    <w:p w:rsidR="00152390" w:rsidRPr="00336B22" w:rsidRDefault="00152390" w:rsidP="00B84CB1">
      <w:pPr>
        <w:tabs>
          <w:tab w:val="left" w:pos="3703"/>
        </w:tabs>
        <w:rPr>
          <w:rFonts w:eastAsia="Times New Roman" w:cstheme="majorBidi"/>
          <w:b/>
          <w:color w:val="44546A" w:themeColor="text2"/>
          <w:sz w:val="30"/>
          <w:szCs w:val="26"/>
          <w:lang w:eastAsia="fr-FR"/>
        </w:rPr>
      </w:pPr>
    </w:p>
    <w:p w:rsidR="00152390" w:rsidRPr="00336B22" w:rsidRDefault="00152390" w:rsidP="00B84CB1">
      <w:pPr>
        <w:tabs>
          <w:tab w:val="left" w:pos="3703"/>
        </w:tabs>
        <w:rPr>
          <w:rFonts w:eastAsia="Times New Roman" w:cstheme="majorBidi"/>
          <w:b/>
          <w:color w:val="44546A" w:themeColor="text2"/>
          <w:sz w:val="30"/>
          <w:szCs w:val="26"/>
          <w:lang w:eastAsia="fr-FR"/>
        </w:rPr>
      </w:pPr>
    </w:p>
    <w:p w:rsidR="00152390" w:rsidRPr="00336B22" w:rsidRDefault="00152390" w:rsidP="00B84CB1">
      <w:pPr>
        <w:tabs>
          <w:tab w:val="left" w:pos="3703"/>
        </w:tabs>
        <w:rPr>
          <w:rFonts w:eastAsia="Times New Roman" w:cstheme="majorBidi"/>
          <w:b/>
          <w:color w:val="44546A" w:themeColor="text2"/>
          <w:sz w:val="30"/>
          <w:szCs w:val="26"/>
          <w:lang w:eastAsia="fr-FR"/>
        </w:rPr>
      </w:pPr>
    </w:p>
    <w:p w:rsidR="00152390" w:rsidRPr="00336B22" w:rsidRDefault="00152390" w:rsidP="00B84CB1">
      <w:pPr>
        <w:tabs>
          <w:tab w:val="left" w:pos="3703"/>
        </w:tabs>
        <w:rPr>
          <w:rFonts w:eastAsia="Times New Roman" w:cstheme="majorBidi"/>
          <w:b/>
          <w:color w:val="44546A" w:themeColor="text2"/>
          <w:sz w:val="30"/>
          <w:szCs w:val="26"/>
          <w:lang w:eastAsia="fr-FR"/>
        </w:rPr>
      </w:pPr>
    </w:p>
    <w:p w:rsidR="00152390" w:rsidRPr="00336B22" w:rsidRDefault="00152390" w:rsidP="00B84CB1">
      <w:pPr>
        <w:tabs>
          <w:tab w:val="left" w:pos="3703"/>
        </w:tabs>
        <w:rPr>
          <w:rFonts w:eastAsia="Times New Roman" w:cstheme="majorBidi"/>
          <w:b/>
          <w:color w:val="44546A" w:themeColor="text2"/>
          <w:sz w:val="30"/>
          <w:szCs w:val="26"/>
          <w:lang w:eastAsia="fr-FR"/>
        </w:rPr>
      </w:pPr>
    </w:p>
    <w:p w:rsidR="00152390" w:rsidRPr="00336B22" w:rsidRDefault="00152390" w:rsidP="00B84CB1">
      <w:pPr>
        <w:tabs>
          <w:tab w:val="left" w:pos="3703"/>
        </w:tabs>
        <w:rPr>
          <w:rFonts w:eastAsia="Times New Roman" w:cstheme="majorBidi"/>
          <w:b/>
          <w:color w:val="44546A" w:themeColor="text2"/>
          <w:sz w:val="30"/>
          <w:szCs w:val="26"/>
          <w:lang w:eastAsia="fr-FR"/>
        </w:rPr>
      </w:pPr>
    </w:p>
    <w:p w:rsidR="00152390" w:rsidRPr="00336B22" w:rsidRDefault="00152390" w:rsidP="00B84CB1">
      <w:pPr>
        <w:tabs>
          <w:tab w:val="left" w:pos="3703"/>
        </w:tabs>
        <w:rPr>
          <w:rFonts w:eastAsia="Times New Roman" w:cstheme="majorBidi"/>
          <w:b/>
          <w:color w:val="44546A" w:themeColor="text2"/>
          <w:sz w:val="30"/>
          <w:szCs w:val="26"/>
          <w:lang w:eastAsia="fr-FR"/>
        </w:rPr>
      </w:pPr>
    </w:p>
    <w:p w:rsidR="00E32F79" w:rsidRPr="00336B22" w:rsidRDefault="00E32F79" w:rsidP="002B6F10">
      <w:pPr>
        <w:jc w:val="both"/>
        <w:rPr>
          <w:color w:val="44546A" w:themeColor="text2"/>
        </w:rPr>
      </w:pPr>
    </w:p>
    <w:p w:rsidR="00576FED" w:rsidRPr="00336B22" w:rsidRDefault="00576FED" w:rsidP="002B6F10">
      <w:pPr>
        <w:pStyle w:val="Titre1"/>
        <w:jc w:val="both"/>
        <w:rPr>
          <w:rFonts w:asciiTheme="minorHAnsi" w:hAnsiTheme="minorHAnsi"/>
          <w:color w:val="44546A" w:themeColor="text2"/>
        </w:rPr>
      </w:pPr>
      <w:bookmarkStart w:id="22" w:name="_Toc386813425"/>
      <w:r w:rsidRPr="00336B22">
        <w:rPr>
          <w:rFonts w:asciiTheme="minorHAnsi" w:hAnsiTheme="minorHAnsi"/>
          <w:color w:val="44546A" w:themeColor="text2"/>
        </w:rPr>
        <w:t>ANALYSE DE LA STRATEGIE</w:t>
      </w:r>
      <w:r w:rsidR="00BA6C11" w:rsidRPr="00336B22">
        <w:rPr>
          <w:rFonts w:asciiTheme="minorHAnsi" w:hAnsiTheme="minorHAnsi"/>
          <w:color w:val="44546A" w:themeColor="text2"/>
        </w:rPr>
        <w:t xml:space="preserve"> OPERATIONNELLE DU PO FEDER FSE DE LA </w:t>
      </w:r>
      <w:r w:rsidRPr="00336B22">
        <w:rPr>
          <w:rFonts w:asciiTheme="minorHAnsi" w:hAnsiTheme="minorHAnsi"/>
          <w:color w:val="44546A" w:themeColor="text2"/>
        </w:rPr>
        <w:t>GUYANE</w:t>
      </w:r>
      <w:bookmarkEnd w:id="22"/>
    </w:p>
    <w:p w:rsidR="00576FED" w:rsidRPr="009B5651" w:rsidRDefault="00576FED" w:rsidP="00002824">
      <w:pPr>
        <w:pStyle w:val="Titre1"/>
        <w:framePr w:w="10237" w:wrap="auto" w:hAnchor="text"/>
        <w:numPr>
          <w:ilvl w:val="0"/>
          <w:numId w:val="0"/>
        </w:numPr>
        <w:ind w:left="360"/>
        <w:jc w:val="both"/>
        <w:rPr>
          <w:color w:val="44546A" w:themeColor="text2"/>
        </w:rPr>
        <w:sectPr w:rsidR="00576FED" w:rsidRPr="009B5651" w:rsidSect="004E5C46">
          <w:headerReference w:type="first" r:id="rId26"/>
          <w:footerReference w:type="first" r:id="rId27"/>
          <w:type w:val="nextColumn"/>
          <w:pgSz w:w="12240" w:h="15840"/>
          <w:pgMar w:top="1418" w:right="1418" w:bottom="1418" w:left="1985" w:header="720" w:footer="720" w:gutter="0"/>
          <w:cols w:space="720"/>
          <w:noEndnote/>
          <w:docGrid w:linePitch="326"/>
        </w:sectPr>
      </w:pPr>
    </w:p>
    <w:p w:rsidR="00576FED" w:rsidRPr="00336B22" w:rsidRDefault="00576FED" w:rsidP="00576FED">
      <w:pPr>
        <w:rPr>
          <w:color w:val="44546A" w:themeColor="text2"/>
        </w:rPr>
      </w:pPr>
    </w:p>
    <w:p w:rsidR="00576FED" w:rsidRDefault="00576FED" w:rsidP="00576FED">
      <w:pPr>
        <w:pStyle w:val="Titre2"/>
        <w:numPr>
          <w:ilvl w:val="1"/>
          <w:numId w:val="1"/>
        </w:numPr>
        <w:pBdr>
          <w:bottom w:val="single" w:sz="12" w:space="1" w:color="auto"/>
        </w:pBdr>
        <w:rPr>
          <w:rFonts w:asciiTheme="minorHAnsi" w:hAnsiTheme="minorHAnsi"/>
          <w:color w:val="44546A" w:themeColor="text2"/>
        </w:rPr>
      </w:pPr>
      <w:bookmarkStart w:id="23" w:name="_Toc386813426"/>
      <w:r w:rsidRPr="00336B22">
        <w:rPr>
          <w:rFonts w:asciiTheme="minorHAnsi" w:hAnsiTheme="minorHAnsi"/>
          <w:color w:val="44546A" w:themeColor="text2"/>
        </w:rPr>
        <w:t>Logique d’intervention</w:t>
      </w:r>
      <w:r w:rsidR="003275B4">
        <w:rPr>
          <w:rFonts w:asciiTheme="minorHAnsi" w:hAnsiTheme="minorHAnsi"/>
          <w:color w:val="44546A" w:themeColor="text2"/>
        </w:rPr>
        <w:t xml:space="preserve"> selon la Version </w:t>
      </w:r>
      <w:bookmarkEnd w:id="23"/>
      <w:r w:rsidR="00D31E2A">
        <w:rPr>
          <w:rFonts w:asciiTheme="minorHAnsi" w:hAnsiTheme="minorHAnsi"/>
          <w:color w:val="44546A" w:themeColor="text2"/>
        </w:rPr>
        <w:t>finale</w:t>
      </w:r>
    </w:p>
    <w:p w:rsidR="003521A7" w:rsidRDefault="003521A7" w:rsidP="003521A7"/>
    <w:p w:rsidR="003521A7" w:rsidRDefault="003521A7" w:rsidP="003521A7"/>
    <w:p w:rsidR="003521A7" w:rsidRPr="003521A7" w:rsidRDefault="003521A7" w:rsidP="003521A7">
      <w:r>
        <w:t>Les itérations successives ont intégré les suggestions faites par l’évaluateur pour formuler les changements attendus. Ces suggestions on été adaptées aux nouvelles formulations des OS. L’ensemble de ces suggestions sont placées pour mémoire en annexe 4.</w:t>
      </w:r>
    </w:p>
    <w:p w:rsidR="003521A7" w:rsidRDefault="00D31E2A">
      <w:bookmarkStart w:id="24" w:name="_Toc386813428"/>
      <w:r>
        <w:br w:type="page"/>
      </w:r>
    </w:p>
    <w:p w:rsidR="003521A7" w:rsidRDefault="003521A7"/>
    <w:p w:rsidR="003521A7" w:rsidRPr="003521A7" w:rsidRDefault="003521A7"/>
    <w:p w:rsidR="00270DFB" w:rsidRDefault="00270DFB" w:rsidP="00270DFB">
      <w:pPr>
        <w:pStyle w:val="Titre3"/>
        <w:ind w:left="708" w:firstLine="708"/>
      </w:pPr>
      <w:r>
        <w:t>3.1.2</w:t>
      </w:r>
      <w:r w:rsidR="004F3C46">
        <w:t>.</w:t>
      </w:r>
      <w:r>
        <w:t xml:space="preserve"> </w:t>
      </w:r>
      <w:r w:rsidR="004F3C46">
        <w:t>Rattachement des cadres logiques aux objectifs de la stratégie UE 2020</w:t>
      </w:r>
      <w:bookmarkEnd w:id="24"/>
    </w:p>
    <w:p w:rsidR="00270DFB" w:rsidRDefault="00271602" w:rsidP="009F648C">
      <w:pPr>
        <w:rPr>
          <w:rFonts w:ascii="Calibri" w:hAnsi="Calibri" w:cs="Calibri"/>
          <w:color w:val="44546A" w:themeColor="text2"/>
          <w:szCs w:val="28"/>
        </w:rPr>
      </w:pPr>
      <w:r>
        <w:rPr>
          <w:rFonts w:ascii="Calibri" w:hAnsi="Calibri" w:cs="Calibri"/>
          <w:noProof/>
          <w:color w:val="44546A" w:themeColor="text2"/>
          <w:szCs w:val="28"/>
        </w:rPr>
        <w:pict>
          <v:shape id="_x0000_s2002" type="#_x0000_t75" style="position:absolute;margin-left:-41.9pt;margin-top:9.1pt;width:598pt;height:353.65pt;z-index:-251213824">
            <v:imagedata r:id="rId28" o:title=""/>
          </v:shape>
          <o:OLEObject Type="Embed" ProgID="Excel.Sheet.12" ShapeID="_x0000_s2002" DrawAspect="Content" ObjectID="_1477602802" r:id="rId29"/>
        </w:pict>
      </w:r>
      <w:r w:rsidR="00270DFB">
        <w:rPr>
          <w:rFonts w:ascii="Calibri" w:hAnsi="Calibri" w:cs="Calibri"/>
          <w:color w:val="44546A" w:themeColor="text2"/>
          <w:szCs w:val="28"/>
        </w:rPr>
        <w:br w:type="page"/>
      </w:r>
    </w:p>
    <w:p w:rsidR="004F3C46" w:rsidRDefault="00271602" w:rsidP="004F3C46">
      <w:pPr>
        <w:rPr>
          <w:rFonts w:ascii="Calibri" w:hAnsi="Calibri" w:cs="Calibri"/>
          <w:color w:val="44546A" w:themeColor="text2"/>
          <w:szCs w:val="28"/>
        </w:rPr>
      </w:pPr>
      <w:r>
        <w:rPr>
          <w:rFonts w:ascii="Calibri" w:hAnsi="Calibri" w:cs="Calibri"/>
          <w:noProof/>
          <w:color w:val="44546A" w:themeColor="text2"/>
          <w:szCs w:val="28"/>
        </w:rPr>
        <w:pict>
          <v:shape id="_x0000_s2003" type="#_x0000_t75" style="position:absolute;margin-left:-52.2pt;margin-top:-5.9pt;width:616.55pt;height:408.4pt;z-index:-251211776">
            <v:imagedata r:id="rId30" o:title=""/>
          </v:shape>
          <o:OLEObject Type="Embed" ProgID="Excel.Sheet.12" ShapeID="_x0000_s2003" DrawAspect="Content" ObjectID="_1477602803" r:id="rId31"/>
        </w:pict>
      </w:r>
    </w:p>
    <w:p w:rsidR="004F3C46" w:rsidRDefault="004F3C46" w:rsidP="009F648C">
      <w:pPr>
        <w:rPr>
          <w:rFonts w:ascii="Calibri" w:hAnsi="Calibri" w:cs="Calibri"/>
          <w:color w:val="44546A" w:themeColor="text2"/>
          <w:szCs w:val="28"/>
        </w:rPr>
      </w:pPr>
    </w:p>
    <w:p w:rsidR="004F3C46" w:rsidRDefault="004F3C46" w:rsidP="009F648C">
      <w:pPr>
        <w:rPr>
          <w:rFonts w:ascii="Calibri" w:hAnsi="Calibri" w:cs="Calibri"/>
          <w:color w:val="44546A" w:themeColor="text2"/>
          <w:szCs w:val="28"/>
        </w:rPr>
      </w:pPr>
    </w:p>
    <w:p w:rsidR="004F3C46" w:rsidRDefault="004F3C46" w:rsidP="009F648C">
      <w:pPr>
        <w:rPr>
          <w:rFonts w:ascii="Calibri" w:hAnsi="Calibri" w:cs="Calibri"/>
          <w:color w:val="44546A" w:themeColor="text2"/>
          <w:szCs w:val="28"/>
        </w:rPr>
      </w:pPr>
    </w:p>
    <w:p w:rsidR="004F3C46" w:rsidRDefault="004F3C46" w:rsidP="009F648C">
      <w:pPr>
        <w:rPr>
          <w:rFonts w:ascii="Calibri" w:hAnsi="Calibri" w:cs="Calibri"/>
          <w:color w:val="44546A" w:themeColor="text2"/>
          <w:szCs w:val="28"/>
        </w:rPr>
      </w:pPr>
    </w:p>
    <w:p w:rsidR="004F3C46" w:rsidRDefault="004F3C46" w:rsidP="009F648C">
      <w:pPr>
        <w:rPr>
          <w:rFonts w:ascii="Calibri" w:hAnsi="Calibri" w:cs="Calibri"/>
          <w:color w:val="44546A" w:themeColor="text2"/>
          <w:szCs w:val="28"/>
        </w:rPr>
      </w:pPr>
    </w:p>
    <w:p w:rsidR="004F3C46" w:rsidRDefault="004F3C46" w:rsidP="009F648C">
      <w:pPr>
        <w:rPr>
          <w:rFonts w:ascii="Calibri" w:hAnsi="Calibri" w:cs="Calibri"/>
          <w:color w:val="44546A" w:themeColor="text2"/>
          <w:szCs w:val="28"/>
        </w:rPr>
      </w:pPr>
    </w:p>
    <w:p w:rsidR="004F3C46" w:rsidRDefault="004F3C46" w:rsidP="009F648C">
      <w:pPr>
        <w:rPr>
          <w:rFonts w:ascii="Calibri" w:hAnsi="Calibri" w:cs="Calibri"/>
          <w:color w:val="44546A" w:themeColor="text2"/>
          <w:szCs w:val="28"/>
        </w:rPr>
      </w:pPr>
    </w:p>
    <w:p w:rsidR="004F3C46" w:rsidRDefault="004F3C46" w:rsidP="009F648C">
      <w:pPr>
        <w:rPr>
          <w:rFonts w:ascii="Calibri" w:hAnsi="Calibri" w:cs="Calibri"/>
          <w:color w:val="44546A" w:themeColor="text2"/>
          <w:szCs w:val="28"/>
        </w:rPr>
      </w:pPr>
    </w:p>
    <w:p w:rsidR="004F3C46" w:rsidRDefault="004F3C46" w:rsidP="009F648C">
      <w:pPr>
        <w:rPr>
          <w:rFonts w:ascii="Calibri" w:hAnsi="Calibri" w:cs="Calibri"/>
          <w:color w:val="44546A" w:themeColor="text2"/>
          <w:szCs w:val="28"/>
        </w:rPr>
      </w:pPr>
    </w:p>
    <w:p w:rsidR="004F3C46" w:rsidRDefault="004F3C46" w:rsidP="009F648C">
      <w:pPr>
        <w:rPr>
          <w:rFonts w:ascii="Calibri" w:hAnsi="Calibri" w:cs="Calibri"/>
          <w:color w:val="44546A" w:themeColor="text2"/>
          <w:szCs w:val="28"/>
        </w:rPr>
      </w:pPr>
    </w:p>
    <w:p w:rsidR="004F3C46" w:rsidRDefault="004F3C46" w:rsidP="009F648C">
      <w:pPr>
        <w:rPr>
          <w:rFonts w:ascii="Calibri" w:hAnsi="Calibri" w:cs="Calibri"/>
          <w:color w:val="44546A" w:themeColor="text2"/>
          <w:szCs w:val="28"/>
        </w:rPr>
      </w:pPr>
    </w:p>
    <w:p w:rsidR="004F3C46" w:rsidRDefault="004F3C46" w:rsidP="009F648C">
      <w:pPr>
        <w:rPr>
          <w:rFonts w:ascii="Calibri" w:hAnsi="Calibri" w:cs="Calibri"/>
          <w:color w:val="44546A" w:themeColor="text2"/>
          <w:szCs w:val="28"/>
        </w:rPr>
      </w:pPr>
    </w:p>
    <w:p w:rsidR="004F3C46" w:rsidRDefault="004F3C46" w:rsidP="009F648C">
      <w:pPr>
        <w:rPr>
          <w:rFonts w:ascii="Calibri" w:hAnsi="Calibri" w:cs="Calibri"/>
          <w:color w:val="44546A" w:themeColor="text2"/>
          <w:szCs w:val="28"/>
        </w:rPr>
      </w:pPr>
    </w:p>
    <w:p w:rsidR="004F3C46" w:rsidRDefault="004F3C46" w:rsidP="009F648C">
      <w:pPr>
        <w:rPr>
          <w:rFonts w:ascii="Calibri" w:hAnsi="Calibri" w:cs="Calibri"/>
          <w:color w:val="44546A" w:themeColor="text2"/>
          <w:szCs w:val="28"/>
        </w:rPr>
      </w:pPr>
    </w:p>
    <w:p w:rsidR="004F3C46" w:rsidRDefault="00AA7A86" w:rsidP="00AA7A86">
      <w:pPr>
        <w:tabs>
          <w:tab w:val="left" w:pos="11262"/>
          <w:tab w:val="left" w:pos="11303"/>
        </w:tabs>
        <w:rPr>
          <w:rFonts w:ascii="Calibri" w:hAnsi="Calibri" w:cs="Calibri"/>
          <w:color w:val="44546A" w:themeColor="text2"/>
          <w:szCs w:val="28"/>
        </w:rPr>
      </w:pPr>
      <w:r>
        <w:rPr>
          <w:rFonts w:ascii="Calibri" w:hAnsi="Calibri" w:cs="Calibri"/>
          <w:color w:val="44546A" w:themeColor="text2"/>
          <w:szCs w:val="28"/>
        </w:rPr>
        <w:tab/>
      </w:r>
    </w:p>
    <w:p w:rsidR="004F3C46" w:rsidRDefault="004F3C46" w:rsidP="009F648C">
      <w:pPr>
        <w:rPr>
          <w:rFonts w:ascii="Calibri" w:hAnsi="Calibri" w:cs="Calibri"/>
          <w:color w:val="44546A" w:themeColor="text2"/>
          <w:szCs w:val="28"/>
        </w:rPr>
      </w:pPr>
    </w:p>
    <w:p w:rsidR="004F3C46" w:rsidRDefault="004F3C46" w:rsidP="009F648C">
      <w:pPr>
        <w:rPr>
          <w:rFonts w:ascii="Calibri" w:hAnsi="Calibri" w:cs="Calibri"/>
          <w:color w:val="44546A" w:themeColor="text2"/>
          <w:szCs w:val="28"/>
        </w:rPr>
      </w:pPr>
    </w:p>
    <w:p w:rsidR="004F3C46" w:rsidRDefault="004F3C46" w:rsidP="009F648C">
      <w:pPr>
        <w:rPr>
          <w:rFonts w:ascii="Calibri" w:hAnsi="Calibri" w:cs="Calibri"/>
          <w:color w:val="44546A" w:themeColor="text2"/>
          <w:szCs w:val="28"/>
        </w:rPr>
      </w:pPr>
    </w:p>
    <w:p w:rsidR="004F3C46" w:rsidRDefault="004F3C46" w:rsidP="009F648C">
      <w:pPr>
        <w:rPr>
          <w:rFonts w:ascii="Calibri" w:hAnsi="Calibri" w:cs="Calibri"/>
          <w:color w:val="44546A" w:themeColor="text2"/>
          <w:szCs w:val="28"/>
        </w:rPr>
      </w:pPr>
    </w:p>
    <w:p w:rsidR="004F3C46" w:rsidRDefault="004F3C46" w:rsidP="009F648C">
      <w:pPr>
        <w:rPr>
          <w:rFonts w:ascii="Calibri" w:hAnsi="Calibri" w:cs="Calibri"/>
          <w:color w:val="44546A" w:themeColor="text2"/>
          <w:szCs w:val="28"/>
        </w:rPr>
      </w:pPr>
    </w:p>
    <w:p w:rsidR="004F3C46" w:rsidRDefault="004F3C46" w:rsidP="009F648C">
      <w:pPr>
        <w:rPr>
          <w:rFonts w:ascii="Calibri" w:hAnsi="Calibri" w:cs="Calibri"/>
          <w:color w:val="44546A" w:themeColor="text2"/>
          <w:szCs w:val="28"/>
        </w:rPr>
      </w:pPr>
    </w:p>
    <w:p w:rsidR="00F575C3" w:rsidRDefault="00F575C3">
      <w:pPr>
        <w:rPr>
          <w:rFonts w:eastAsiaTheme="majorEastAsia" w:cstheme="majorBidi"/>
          <w:sz w:val="26"/>
          <w:szCs w:val="24"/>
          <w:u w:val="single"/>
        </w:rPr>
      </w:pPr>
      <w:r>
        <w:br w:type="page"/>
      </w:r>
    </w:p>
    <w:p w:rsidR="00507827" w:rsidRDefault="00507827" w:rsidP="004F3C46">
      <w:pPr>
        <w:pStyle w:val="Titre3"/>
        <w:ind w:left="708" w:firstLine="708"/>
      </w:pPr>
    </w:p>
    <w:p w:rsidR="00507827" w:rsidRDefault="00507827" w:rsidP="004F3C46">
      <w:pPr>
        <w:pStyle w:val="Titre3"/>
        <w:ind w:left="708" w:firstLine="708"/>
      </w:pPr>
    </w:p>
    <w:p w:rsidR="00507827" w:rsidRDefault="00507827" w:rsidP="004F3C46">
      <w:pPr>
        <w:pStyle w:val="Titre3"/>
        <w:ind w:left="708" w:firstLine="708"/>
      </w:pPr>
    </w:p>
    <w:p w:rsidR="00507827" w:rsidRDefault="00507827" w:rsidP="004F3C46">
      <w:pPr>
        <w:pStyle w:val="Titre3"/>
        <w:ind w:left="708" w:firstLine="708"/>
      </w:pPr>
    </w:p>
    <w:p w:rsidR="00507827" w:rsidRDefault="00507827" w:rsidP="004F3C46">
      <w:pPr>
        <w:pStyle w:val="Titre3"/>
        <w:ind w:left="708" w:firstLine="708"/>
      </w:pPr>
    </w:p>
    <w:p w:rsidR="00507827" w:rsidRDefault="00507827" w:rsidP="004F3C46">
      <w:pPr>
        <w:pStyle w:val="Titre3"/>
        <w:ind w:left="708" w:firstLine="708"/>
      </w:pPr>
    </w:p>
    <w:p w:rsidR="00507827" w:rsidRDefault="00507827" w:rsidP="004F3C46">
      <w:pPr>
        <w:pStyle w:val="Titre3"/>
        <w:ind w:left="708" w:firstLine="708"/>
      </w:pPr>
    </w:p>
    <w:p w:rsidR="00507827" w:rsidRDefault="00507827" w:rsidP="004F3C46">
      <w:pPr>
        <w:pStyle w:val="Titre3"/>
        <w:ind w:left="708" w:firstLine="708"/>
      </w:pPr>
    </w:p>
    <w:p w:rsidR="00507827" w:rsidRDefault="00507827" w:rsidP="004F3C46">
      <w:pPr>
        <w:pStyle w:val="Titre3"/>
        <w:ind w:left="708" w:firstLine="708"/>
      </w:pPr>
    </w:p>
    <w:p w:rsidR="00507827" w:rsidRDefault="00507827" w:rsidP="004F3C46">
      <w:pPr>
        <w:pStyle w:val="Titre3"/>
        <w:ind w:left="708" w:firstLine="708"/>
      </w:pPr>
    </w:p>
    <w:p w:rsidR="00507827" w:rsidRDefault="00507827" w:rsidP="004F3C46">
      <w:pPr>
        <w:pStyle w:val="Titre3"/>
        <w:ind w:left="708" w:firstLine="708"/>
      </w:pPr>
    </w:p>
    <w:p w:rsidR="004F3C46" w:rsidRPr="00682E08" w:rsidRDefault="004F3C46" w:rsidP="00682E08">
      <w:pPr>
        <w:pStyle w:val="Titre2"/>
        <w:numPr>
          <w:ilvl w:val="1"/>
          <w:numId w:val="1"/>
        </w:numPr>
        <w:pBdr>
          <w:bottom w:val="single" w:sz="12" w:space="1" w:color="auto"/>
        </w:pBdr>
        <w:rPr>
          <w:rFonts w:asciiTheme="minorHAnsi" w:hAnsiTheme="minorHAnsi"/>
          <w:color w:val="44546A" w:themeColor="text2"/>
        </w:rPr>
      </w:pPr>
      <w:bookmarkStart w:id="25" w:name="_Toc386813429"/>
      <w:r w:rsidRPr="00682E08">
        <w:rPr>
          <w:rFonts w:asciiTheme="minorHAnsi" w:hAnsiTheme="minorHAnsi"/>
          <w:color w:val="44546A" w:themeColor="text2"/>
        </w:rPr>
        <w:t xml:space="preserve">Analyse des cadres logique </w:t>
      </w:r>
      <w:r w:rsidR="00507827" w:rsidRPr="00682E08">
        <w:rPr>
          <w:rFonts w:asciiTheme="minorHAnsi" w:hAnsiTheme="minorHAnsi"/>
          <w:color w:val="44546A" w:themeColor="text2"/>
        </w:rPr>
        <w:t xml:space="preserve">et des indicateurs </w:t>
      </w:r>
      <w:r w:rsidRPr="00682E08">
        <w:rPr>
          <w:rFonts w:asciiTheme="minorHAnsi" w:hAnsiTheme="minorHAnsi"/>
          <w:color w:val="44546A" w:themeColor="text2"/>
        </w:rPr>
        <w:t>par objectif spécifique</w:t>
      </w:r>
      <w:r w:rsidR="00682E08">
        <w:rPr>
          <w:rFonts w:asciiTheme="minorHAnsi" w:hAnsiTheme="minorHAnsi"/>
          <w:color w:val="44546A" w:themeColor="text2"/>
        </w:rPr>
        <w:t> </w:t>
      </w:r>
      <w:r w:rsidR="003275B4" w:rsidRPr="00682E08">
        <w:rPr>
          <w:rFonts w:asciiTheme="minorHAnsi" w:hAnsiTheme="minorHAnsi"/>
          <w:color w:val="44546A" w:themeColor="text2"/>
        </w:rPr>
        <w:t>selon</w:t>
      </w:r>
      <w:r w:rsidR="00DD322E">
        <w:rPr>
          <w:rFonts w:asciiTheme="minorHAnsi" w:hAnsiTheme="minorHAnsi"/>
          <w:color w:val="44546A" w:themeColor="text2"/>
        </w:rPr>
        <w:t xml:space="preserve"> la Version</w:t>
      </w:r>
      <w:r w:rsidR="00682E08">
        <w:rPr>
          <w:rFonts w:asciiTheme="minorHAnsi" w:hAnsiTheme="minorHAnsi"/>
          <w:color w:val="44546A" w:themeColor="text2"/>
        </w:rPr>
        <w:t xml:space="preserve"> finale</w:t>
      </w:r>
      <w:bookmarkEnd w:id="25"/>
    </w:p>
    <w:p w:rsidR="00A20C94" w:rsidRDefault="00A20C94" w:rsidP="004F3C46">
      <w:pPr>
        <w:ind w:left="-142"/>
        <w:rPr>
          <w:rFonts w:ascii="Calibri" w:hAnsi="Calibri" w:cs="Calibri"/>
          <w:color w:val="44546A" w:themeColor="text2"/>
          <w:szCs w:val="28"/>
        </w:rPr>
      </w:pPr>
      <w:r>
        <w:rPr>
          <w:rFonts w:ascii="Calibri" w:hAnsi="Calibri" w:cs="Calibri"/>
          <w:color w:val="44546A" w:themeColor="text2"/>
          <w:szCs w:val="28"/>
        </w:rPr>
        <w:br w:type="page"/>
      </w:r>
    </w:p>
    <w:p w:rsidR="00E1410A" w:rsidRDefault="00E1410A" w:rsidP="004F3C46">
      <w:pPr>
        <w:ind w:left="-142"/>
        <w:rPr>
          <w:rFonts w:ascii="Calibri" w:hAnsi="Calibri" w:cs="Calibri"/>
          <w:color w:val="44546A" w:themeColor="text2"/>
          <w:szCs w:val="28"/>
        </w:rPr>
      </w:pPr>
    </w:p>
    <w:p w:rsidR="00E1410A" w:rsidRPr="003275B4" w:rsidRDefault="00E1410A" w:rsidP="00E1410A">
      <w:pPr>
        <w:spacing w:after="0" w:line="240" w:lineRule="auto"/>
        <w:jc w:val="center"/>
        <w:rPr>
          <w:rFonts w:ascii="Calibri" w:eastAsia="Times New Roman" w:hAnsi="Calibri" w:cs="Arial"/>
          <w:b/>
          <w:color w:val="365F91"/>
          <w:sz w:val="24"/>
          <w:szCs w:val="24"/>
          <w:lang w:eastAsia="fr-FR"/>
        </w:rPr>
      </w:pPr>
      <w:r w:rsidRPr="00F575C3">
        <w:rPr>
          <w:rFonts w:ascii="Calibri" w:eastAsia="Times New Roman" w:hAnsi="Calibri" w:cs="Arial"/>
          <w:b/>
          <w:color w:val="365F91"/>
          <w:sz w:val="24"/>
          <w:szCs w:val="24"/>
          <w:lang w:eastAsia="fr-FR"/>
        </w:rPr>
        <w:t>Présentation Générale axe 1</w:t>
      </w:r>
    </w:p>
    <w:tbl>
      <w:tblPr>
        <w:tblStyle w:val="Grilledutableau3"/>
        <w:tblW w:w="14425" w:type="dxa"/>
        <w:tblLook w:val="04A0"/>
      </w:tblPr>
      <w:tblGrid>
        <w:gridCol w:w="1795"/>
        <w:gridCol w:w="1290"/>
        <w:gridCol w:w="709"/>
        <w:gridCol w:w="3260"/>
        <w:gridCol w:w="2977"/>
        <w:gridCol w:w="4394"/>
      </w:tblGrid>
      <w:tr w:rsidR="00E1410A" w:rsidRPr="00F575C3" w:rsidTr="00382756">
        <w:tc>
          <w:tcPr>
            <w:tcW w:w="1795" w:type="dxa"/>
            <w:shd w:val="clear" w:color="auto" w:fill="548DD4"/>
          </w:tcPr>
          <w:p w:rsidR="00E1410A" w:rsidRPr="00F575C3" w:rsidRDefault="00E1410A" w:rsidP="00382756">
            <w:pPr>
              <w:jc w:val="center"/>
              <w:rPr>
                <w:rFonts w:ascii="Calibri" w:hAnsi="Calibri" w:cs="Arial"/>
                <w:b/>
                <w:color w:val="FFFFFF"/>
                <w:szCs w:val="24"/>
              </w:rPr>
            </w:pPr>
            <w:r w:rsidRPr="00F575C3">
              <w:rPr>
                <w:rFonts w:ascii="Calibri" w:hAnsi="Calibri" w:cs="Arial"/>
                <w:b/>
                <w:color w:val="FFFFFF"/>
                <w:szCs w:val="24"/>
              </w:rPr>
              <w:t>Axe prioritaire</w:t>
            </w:r>
          </w:p>
        </w:tc>
        <w:tc>
          <w:tcPr>
            <w:tcW w:w="1290" w:type="dxa"/>
            <w:shd w:val="clear" w:color="auto" w:fill="548DD4"/>
          </w:tcPr>
          <w:p w:rsidR="00E1410A" w:rsidRPr="00F575C3" w:rsidRDefault="00E1410A" w:rsidP="00382756">
            <w:pPr>
              <w:jc w:val="center"/>
              <w:rPr>
                <w:rFonts w:ascii="Calibri" w:hAnsi="Calibri" w:cs="Arial"/>
                <w:b/>
                <w:color w:val="FFFFFF"/>
                <w:szCs w:val="24"/>
              </w:rPr>
            </w:pPr>
            <w:r w:rsidRPr="00F575C3">
              <w:rPr>
                <w:rFonts w:ascii="Calibri" w:hAnsi="Calibri" w:cs="Arial"/>
                <w:b/>
                <w:color w:val="FFFFFF"/>
                <w:szCs w:val="24"/>
              </w:rPr>
              <w:t>Objectif Thématique</w:t>
            </w:r>
          </w:p>
        </w:tc>
        <w:tc>
          <w:tcPr>
            <w:tcW w:w="709" w:type="dxa"/>
            <w:shd w:val="clear" w:color="auto" w:fill="548DD4"/>
          </w:tcPr>
          <w:p w:rsidR="00E1410A" w:rsidRPr="00F575C3" w:rsidRDefault="00E1410A" w:rsidP="00382756">
            <w:pPr>
              <w:jc w:val="center"/>
              <w:rPr>
                <w:rFonts w:ascii="Calibri" w:hAnsi="Calibri" w:cs="Arial"/>
                <w:b/>
                <w:color w:val="FFFFFF"/>
                <w:szCs w:val="24"/>
              </w:rPr>
            </w:pPr>
            <w:r w:rsidRPr="00F575C3">
              <w:rPr>
                <w:rFonts w:ascii="Calibri" w:hAnsi="Calibri" w:cs="Arial"/>
                <w:b/>
                <w:color w:val="FFFFFF"/>
                <w:szCs w:val="24"/>
              </w:rPr>
              <w:t>PI</w:t>
            </w:r>
          </w:p>
        </w:tc>
        <w:tc>
          <w:tcPr>
            <w:tcW w:w="3260" w:type="dxa"/>
            <w:shd w:val="clear" w:color="auto" w:fill="548DD4"/>
          </w:tcPr>
          <w:p w:rsidR="00E1410A" w:rsidRPr="00F575C3" w:rsidRDefault="00E1410A" w:rsidP="00382756">
            <w:pPr>
              <w:jc w:val="center"/>
              <w:rPr>
                <w:rFonts w:ascii="Calibri" w:hAnsi="Calibri" w:cs="Arial"/>
                <w:b/>
                <w:color w:val="FFFFFF"/>
                <w:szCs w:val="24"/>
              </w:rPr>
            </w:pPr>
            <w:r w:rsidRPr="00F575C3">
              <w:rPr>
                <w:rFonts w:ascii="Calibri" w:hAnsi="Calibri" w:cs="Arial"/>
                <w:b/>
                <w:color w:val="FFFFFF"/>
                <w:szCs w:val="24"/>
              </w:rPr>
              <w:t>OS</w:t>
            </w:r>
          </w:p>
        </w:tc>
        <w:tc>
          <w:tcPr>
            <w:tcW w:w="2977" w:type="dxa"/>
            <w:shd w:val="clear" w:color="auto" w:fill="548DD4"/>
          </w:tcPr>
          <w:p w:rsidR="00E1410A" w:rsidRPr="00F575C3" w:rsidRDefault="00E1410A" w:rsidP="00382756">
            <w:pPr>
              <w:jc w:val="center"/>
              <w:rPr>
                <w:rFonts w:ascii="Calibri" w:hAnsi="Calibri" w:cs="Arial"/>
                <w:b/>
                <w:color w:val="FFFFFF"/>
                <w:szCs w:val="24"/>
              </w:rPr>
            </w:pPr>
            <w:r w:rsidRPr="00F575C3">
              <w:rPr>
                <w:rFonts w:ascii="Calibri" w:hAnsi="Calibri" w:cs="Arial"/>
                <w:b/>
                <w:color w:val="FFFFFF"/>
                <w:szCs w:val="24"/>
              </w:rPr>
              <w:t>Indicateurs de résultats</w:t>
            </w:r>
          </w:p>
        </w:tc>
        <w:tc>
          <w:tcPr>
            <w:tcW w:w="4394" w:type="dxa"/>
            <w:shd w:val="clear" w:color="auto" w:fill="548DD4"/>
          </w:tcPr>
          <w:p w:rsidR="00E1410A" w:rsidRPr="00F575C3" w:rsidRDefault="00E1410A" w:rsidP="00382756">
            <w:pPr>
              <w:jc w:val="center"/>
              <w:rPr>
                <w:rFonts w:ascii="Calibri" w:hAnsi="Calibri" w:cs="Arial"/>
                <w:b/>
                <w:color w:val="FFFFFF"/>
                <w:szCs w:val="24"/>
              </w:rPr>
            </w:pPr>
            <w:r w:rsidRPr="00F575C3">
              <w:rPr>
                <w:rFonts w:ascii="Calibri" w:hAnsi="Calibri" w:cs="Arial"/>
                <w:b/>
                <w:color w:val="FFFFFF"/>
                <w:szCs w:val="24"/>
              </w:rPr>
              <w:t>Indicateurs de réalisation</w:t>
            </w:r>
          </w:p>
        </w:tc>
      </w:tr>
      <w:tr w:rsidR="00E1410A" w:rsidRPr="00F575C3" w:rsidTr="00382756">
        <w:trPr>
          <w:trHeight w:val="842"/>
        </w:trPr>
        <w:tc>
          <w:tcPr>
            <w:tcW w:w="1795" w:type="dxa"/>
            <w:vMerge w:val="restart"/>
            <w:vAlign w:val="center"/>
          </w:tcPr>
          <w:p w:rsidR="00E1410A" w:rsidRPr="00F575C3" w:rsidRDefault="00E1410A" w:rsidP="00382756">
            <w:pPr>
              <w:jc w:val="center"/>
              <w:rPr>
                <w:rFonts w:ascii="Calibri" w:hAnsi="Calibri" w:cs="Arial"/>
                <w:color w:val="365F91"/>
                <w:szCs w:val="24"/>
              </w:rPr>
            </w:pPr>
            <w:r w:rsidRPr="00F575C3">
              <w:rPr>
                <w:rFonts w:ascii="Calibri" w:hAnsi="Calibri" w:cs="Arial"/>
                <w:color w:val="365F91"/>
                <w:szCs w:val="24"/>
              </w:rPr>
              <w:t>Axe 1 : Encourager la recherche appliquée, les expérimentations et le développement des entreprises</w:t>
            </w:r>
          </w:p>
        </w:tc>
        <w:tc>
          <w:tcPr>
            <w:tcW w:w="1290" w:type="dxa"/>
            <w:vMerge w:val="restart"/>
            <w:vAlign w:val="center"/>
          </w:tcPr>
          <w:p w:rsidR="00E1410A" w:rsidRPr="00F575C3" w:rsidRDefault="00E1410A" w:rsidP="00382756">
            <w:pPr>
              <w:jc w:val="center"/>
              <w:rPr>
                <w:rFonts w:ascii="Calibri" w:hAnsi="Calibri" w:cs="Arial"/>
                <w:color w:val="365F91"/>
                <w:szCs w:val="24"/>
              </w:rPr>
            </w:pPr>
            <w:r w:rsidRPr="00F575C3">
              <w:rPr>
                <w:rFonts w:ascii="Calibri" w:hAnsi="Calibri" w:cs="Arial"/>
                <w:color w:val="365F91"/>
                <w:szCs w:val="24"/>
              </w:rPr>
              <w:t>1</w:t>
            </w:r>
          </w:p>
        </w:tc>
        <w:tc>
          <w:tcPr>
            <w:tcW w:w="709" w:type="dxa"/>
            <w:vAlign w:val="center"/>
          </w:tcPr>
          <w:p w:rsidR="00E1410A" w:rsidRPr="00F575C3" w:rsidRDefault="00E1410A" w:rsidP="00382756">
            <w:pPr>
              <w:jc w:val="center"/>
              <w:rPr>
                <w:rFonts w:ascii="Calibri" w:hAnsi="Calibri" w:cs="Arial"/>
                <w:color w:val="365F91"/>
                <w:szCs w:val="24"/>
              </w:rPr>
            </w:pPr>
            <w:r w:rsidRPr="00F575C3">
              <w:rPr>
                <w:rFonts w:ascii="Calibri" w:hAnsi="Calibri" w:cs="Arial"/>
                <w:color w:val="365F91"/>
                <w:szCs w:val="24"/>
              </w:rPr>
              <w:t>1a</w:t>
            </w:r>
          </w:p>
        </w:tc>
        <w:tc>
          <w:tcPr>
            <w:tcW w:w="3260" w:type="dxa"/>
          </w:tcPr>
          <w:p w:rsidR="00E1410A" w:rsidRPr="00DD322E" w:rsidRDefault="00E1410A" w:rsidP="00382756">
            <w:pPr>
              <w:jc w:val="both"/>
              <w:rPr>
                <w:rFonts w:ascii="Calibri" w:hAnsi="Calibri" w:cs="Arial"/>
                <w:color w:val="365F91"/>
                <w:szCs w:val="24"/>
              </w:rPr>
            </w:pPr>
          </w:p>
          <w:p w:rsidR="00E1410A" w:rsidRPr="00DD322E" w:rsidRDefault="00E1410A" w:rsidP="00382756">
            <w:pPr>
              <w:jc w:val="both"/>
              <w:rPr>
                <w:rFonts w:ascii="Calibri" w:hAnsi="Calibri" w:cs="Arial"/>
                <w:color w:val="365F91"/>
                <w:szCs w:val="24"/>
              </w:rPr>
            </w:pPr>
            <w:r w:rsidRPr="00DD322E">
              <w:rPr>
                <w:rFonts w:ascii="Calibri" w:hAnsi="Calibri" w:cs="Arial"/>
                <w:color w:val="365F91"/>
                <w:szCs w:val="24"/>
              </w:rPr>
              <w:t>1. Accroitre l’activité de recherche appliquée dans les domaines d’actions stratégiques de la SRI-SI</w:t>
            </w:r>
          </w:p>
        </w:tc>
        <w:tc>
          <w:tcPr>
            <w:tcW w:w="2977" w:type="dxa"/>
          </w:tcPr>
          <w:p w:rsidR="00E1410A" w:rsidRPr="00DD322E" w:rsidRDefault="00E1410A" w:rsidP="00382756">
            <w:pPr>
              <w:jc w:val="both"/>
              <w:rPr>
                <w:rFonts w:ascii="Calibri" w:hAnsi="Calibri" w:cs="Arial"/>
                <w:color w:val="365F91"/>
                <w:szCs w:val="24"/>
              </w:rPr>
            </w:pPr>
          </w:p>
          <w:p w:rsidR="00DA70F8" w:rsidRPr="00361E9D" w:rsidRDefault="00DA70F8" w:rsidP="00DA70F8">
            <w:pPr>
              <w:jc w:val="both"/>
              <w:rPr>
                <w:rFonts w:ascii="Calibri" w:hAnsi="Calibri" w:cs="Arial"/>
                <w:color w:val="365F91"/>
                <w:szCs w:val="24"/>
              </w:rPr>
            </w:pPr>
            <w:r w:rsidRPr="00361E9D">
              <w:rPr>
                <w:rFonts w:ascii="Calibri" w:hAnsi="Calibri" w:cs="Arial"/>
                <w:color w:val="365F91"/>
                <w:szCs w:val="24"/>
              </w:rPr>
              <w:t>Nombre de publications/ an dans des revues et journaux internationaux</w:t>
            </w:r>
          </w:p>
          <w:p w:rsidR="00490B36" w:rsidRPr="00DD322E" w:rsidRDefault="00490B36" w:rsidP="00382756">
            <w:pPr>
              <w:jc w:val="both"/>
              <w:rPr>
                <w:rFonts w:ascii="Calibri" w:hAnsi="Calibri" w:cs="Arial"/>
                <w:color w:val="365F91"/>
                <w:szCs w:val="24"/>
              </w:rPr>
            </w:pPr>
          </w:p>
          <w:p w:rsidR="00DA70F8" w:rsidRPr="00DA70F8" w:rsidRDefault="00DA70F8" w:rsidP="00DA70F8">
            <w:pPr>
              <w:jc w:val="both"/>
              <w:rPr>
                <w:rFonts w:ascii="Calibri" w:hAnsi="Calibri" w:cs="Arial"/>
                <w:color w:val="365F91"/>
                <w:szCs w:val="24"/>
              </w:rPr>
            </w:pPr>
            <w:r>
              <w:rPr>
                <w:rFonts w:ascii="Calibri" w:hAnsi="Calibri" w:cs="Arial"/>
                <w:color w:val="365F91"/>
                <w:szCs w:val="24"/>
              </w:rPr>
              <w:t xml:space="preserve">Valeur de référence : </w:t>
            </w:r>
            <w:r w:rsidRPr="00361E9D">
              <w:rPr>
                <w:rFonts w:ascii="Calibri" w:hAnsi="Calibri" w:cs="Arial"/>
                <w:color w:val="365F91"/>
                <w:szCs w:val="24"/>
              </w:rPr>
              <w:t>100/an</w:t>
            </w:r>
          </w:p>
          <w:p w:rsidR="00490B36" w:rsidRPr="00DD322E" w:rsidRDefault="00490B36" w:rsidP="00382756">
            <w:pPr>
              <w:jc w:val="both"/>
              <w:rPr>
                <w:rFonts w:ascii="Calibri" w:hAnsi="Calibri" w:cs="Arial"/>
                <w:color w:val="365F91"/>
                <w:szCs w:val="24"/>
              </w:rPr>
            </w:pPr>
          </w:p>
          <w:p w:rsidR="00490B36" w:rsidRDefault="00DA70F8" w:rsidP="00382756">
            <w:pPr>
              <w:jc w:val="both"/>
              <w:rPr>
                <w:rFonts w:ascii="Calibri" w:hAnsi="Calibri" w:cs="Arial"/>
                <w:color w:val="365F91"/>
                <w:szCs w:val="24"/>
              </w:rPr>
            </w:pPr>
            <w:r>
              <w:rPr>
                <w:rFonts w:ascii="Calibri" w:hAnsi="Calibri" w:cs="Arial"/>
                <w:color w:val="365F91"/>
                <w:szCs w:val="24"/>
              </w:rPr>
              <w:t>Valeur cible : 175 /An</w:t>
            </w:r>
          </w:p>
          <w:p w:rsidR="00DA70F8" w:rsidRPr="00DD322E" w:rsidRDefault="00DA70F8" w:rsidP="00382756">
            <w:pPr>
              <w:jc w:val="both"/>
              <w:rPr>
                <w:rFonts w:ascii="Calibri" w:hAnsi="Calibri" w:cs="Arial"/>
                <w:color w:val="365F91"/>
                <w:szCs w:val="24"/>
              </w:rPr>
            </w:pPr>
          </w:p>
          <w:p w:rsidR="00490B36" w:rsidRDefault="00490B36" w:rsidP="00382756">
            <w:pPr>
              <w:jc w:val="both"/>
              <w:rPr>
                <w:rFonts w:ascii="Calibri" w:hAnsi="Calibri" w:cs="Arial"/>
                <w:color w:val="365F91"/>
                <w:szCs w:val="24"/>
              </w:rPr>
            </w:pPr>
            <w:r w:rsidRPr="00DD322E">
              <w:rPr>
                <w:rFonts w:ascii="Calibri" w:hAnsi="Calibri" w:cs="Arial"/>
                <w:color w:val="365F91"/>
                <w:szCs w:val="24"/>
              </w:rPr>
              <w:t xml:space="preserve">Commentaire : </w:t>
            </w:r>
            <w:r w:rsidR="00DA70F8">
              <w:rPr>
                <w:rFonts w:ascii="Calibri" w:hAnsi="Calibri" w:cs="Arial"/>
                <w:color w:val="365F91"/>
                <w:szCs w:val="24"/>
              </w:rPr>
              <w:t>si la valeur de référence est objective, la cible est légitime</w:t>
            </w:r>
          </w:p>
          <w:p w:rsidR="00DA70F8" w:rsidRDefault="00DA70F8" w:rsidP="00382756">
            <w:pPr>
              <w:jc w:val="both"/>
              <w:rPr>
                <w:rFonts w:ascii="Calibri" w:hAnsi="Calibri" w:cs="Arial"/>
                <w:color w:val="365F91"/>
                <w:szCs w:val="24"/>
              </w:rPr>
            </w:pPr>
          </w:p>
          <w:p w:rsidR="00DA70F8" w:rsidRPr="00361E9D" w:rsidRDefault="00DA70F8" w:rsidP="00DA70F8">
            <w:pPr>
              <w:jc w:val="both"/>
              <w:rPr>
                <w:rFonts w:ascii="Calibri" w:hAnsi="Calibri" w:cs="Arial"/>
                <w:color w:val="365F91"/>
                <w:szCs w:val="24"/>
              </w:rPr>
            </w:pPr>
            <w:r w:rsidRPr="00361E9D">
              <w:rPr>
                <w:rFonts w:ascii="Calibri" w:hAnsi="Calibri" w:cs="Arial"/>
                <w:color w:val="365F91"/>
                <w:szCs w:val="24"/>
              </w:rPr>
              <w:t>Nombre de brevets</w:t>
            </w:r>
            <w:r w:rsidR="00361E9D">
              <w:rPr>
                <w:rFonts w:ascii="Calibri" w:hAnsi="Calibri" w:cs="Arial"/>
                <w:color w:val="365F91"/>
                <w:szCs w:val="24"/>
              </w:rPr>
              <w:t xml:space="preserve"> </w:t>
            </w:r>
          </w:p>
          <w:p w:rsidR="00DA70F8" w:rsidRDefault="00DA70F8" w:rsidP="00382756">
            <w:pPr>
              <w:jc w:val="both"/>
              <w:rPr>
                <w:rFonts w:ascii="Calibri" w:hAnsi="Calibri" w:cs="Arial"/>
                <w:color w:val="365F91"/>
                <w:szCs w:val="24"/>
              </w:rPr>
            </w:pPr>
            <w:r w:rsidRPr="00DD322E">
              <w:rPr>
                <w:rFonts w:ascii="Calibri" w:hAnsi="Calibri" w:cs="Arial"/>
                <w:color w:val="365F91"/>
                <w:szCs w:val="24"/>
              </w:rPr>
              <w:t>Commentaire :</w:t>
            </w:r>
            <w:r>
              <w:rPr>
                <w:rFonts w:ascii="Calibri" w:hAnsi="Calibri" w:cs="Arial"/>
                <w:color w:val="365F91"/>
                <w:szCs w:val="24"/>
              </w:rPr>
              <w:t xml:space="preserve"> cet indicateur implique la localisation en Guyane du dépôt, ou que le dépôt à Paris soit identifié comme provenant de la recherche guyanaise.</w:t>
            </w:r>
          </w:p>
          <w:p w:rsidR="00E1410A" w:rsidRPr="00DD322E" w:rsidRDefault="00DA70F8" w:rsidP="00361E9D">
            <w:pPr>
              <w:jc w:val="both"/>
              <w:rPr>
                <w:rFonts w:ascii="Calibri" w:hAnsi="Calibri" w:cs="Arial"/>
                <w:color w:val="365F91"/>
                <w:szCs w:val="24"/>
              </w:rPr>
            </w:pPr>
            <w:r>
              <w:rPr>
                <w:rFonts w:ascii="Calibri" w:hAnsi="Calibri" w:cs="Arial"/>
                <w:color w:val="365F91"/>
                <w:szCs w:val="24"/>
              </w:rPr>
              <w:t>Valeurs en attente.</w:t>
            </w:r>
          </w:p>
        </w:tc>
        <w:tc>
          <w:tcPr>
            <w:tcW w:w="4394" w:type="dxa"/>
          </w:tcPr>
          <w:p w:rsidR="00DA70F8" w:rsidRPr="00361E9D" w:rsidRDefault="00DA70F8" w:rsidP="00DA70F8">
            <w:pPr>
              <w:jc w:val="both"/>
              <w:rPr>
                <w:rFonts w:ascii="Calibri" w:hAnsi="Calibri" w:cs="Arial"/>
                <w:color w:val="365F91"/>
                <w:szCs w:val="24"/>
              </w:rPr>
            </w:pPr>
            <w:r w:rsidRPr="00361E9D">
              <w:rPr>
                <w:rFonts w:ascii="Calibri" w:hAnsi="Calibri" w:cs="Arial"/>
                <w:color w:val="365F91"/>
                <w:szCs w:val="24"/>
              </w:rPr>
              <w:t>Nombre de cadres de recherche sur le territoire</w:t>
            </w:r>
          </w:p>
          <w:p w:rsidR="00DA70F8" w:rsidRPr="00361E9D" w:rsidRDefault="00DA70F8" w:rsidP="00361E9D">
            <w:pPr>
              <w:jc w:val="both"/>
              <w:rPr>
                <w:rFonts w:ascii="Calibri" w:hAnsi="Calibri" w:cs="Arial"/>
                <w:color w:val="365F91"/>
                <w:szCs w:val="24"/>
              </w:rPr>
            </w:pPr>
            <w:r>
              <w:rPr>
                <w:rFonts w:ascii="Calibri" w:hAnsi="Calibri"/>
                <w:color w:val="365F91"/>
                <w:szCs w:val="24"/>
              </w:rPr>
              <w:t xml:space="preserve">Valeur de référence : </w:t>
            </w:r>
            <w:r w:rsidRPr="00361E9D">
              <w:rPr>
                <w:rFonts w:ascii="Calibri" w:hAnsi="Calibri" w:cs="Arial"/>
                <w:color w:val="365F91"/>
                <w:szCs w:val="24"/>
              </w:rPr>
              <w:t>125</w:t>
            </w:r>
          </w:p>
          <w:p w:rsidR="00DA70F8" w:rsidRPr="00361E9D" w:rsidRDefault="00DA70F8" w:rsidP="00361E9D">
            <w:pPr>
              <w:jc w:val="both"/>
              <w:rPr>
                <w:rFonts w:ascii="Calibri" w:hAnsi="Calibri" w:cs="Arial"/>
                <w:color w:val="365F91"/>
                <w:szCs w:val="24"/>
              </w:rPr>
            </w:pPr>
            <w:r w:rsidRPr="00361E9D">
              <w:rPr>
                <w:rFonts w:ascii="Calibri" w:hAnsi="Calibri" w:cs="Arial"/>
                <w:color w:val="365F91"/>
                <w:szCs w:val="24"/>
              </w:rPr>
              <w:t>Valeur cible : 150</w:t>
            </w:r>
          </w:p>
          <w:p w:rsidR="00DA70F8" w:rsidRPr="00361E9D" w:rsidRDefault="00DA70F8" w:rsidP="00361E9D">
            <w:pPr>
              <w:jc w:val="both"/>
              <w:rPr>
                <w:rFonts w:ascii="Calibri" w:hAnsi="Calibri" w:cs="Arial"/>
                <w:color w:val="365F91"/>
                <w:szCs w:val="24"/>
              </w:rPr>
            </w:pPr>
          </w:p>
          <w:p w:rsidR="00DA70F8" w:rsidRDefault="00490B36" w:rsidP="00DA70F8">
            <w:pPr>
              <w:jc w:val="both"/>
              <w:rPr>
                <w:rFonts w:ascii="Calibri" w:hAnsi="Calibri" w:cs="Arial"/>
                <w:color w:val="365F91"/>
                <w:szCs w:val="24"/>
              </w:rPr>
            </w:pPr>
            <w:r w:rsidRPr="00DD322E">
              <w:rPr>
                <w:rFonts w:ascii="Calibri" w:hAnsi="Calibri" w:cs="Arial"/>
                <w:color w:val="365F91"/>
                <w:szCs w:val="24"/>
              </w:rPr>
              <w:t xml:space="preserve">Commentaire : </w:t>
            </w:r>
            <w:r w:rsidR="00DA70F8">
              <w:rPr>
                <w:rFonts w:ascii="Calibri" w:hAnsi="Calibri" w:cs="Arial"/>
                <w:color w:val="365F91"/>
                <w:szCs w:val="24"/>
              </w:rPr>
              <w:t>si la valeur de référence est objective ( ?), la cible est légitime</w:t>
            </w:r>
          </w:p>
          <w:p w:rsidR="00490B36" w:rsidRPr="00361E9D" w:rsidRDefault="00490B36" w:rsidP="00361E9D">
            <w:pPr>
              <w:jc w:val="both"/>
              <w:rPr>
                <w:rFonts w:ascii="Calibri" w:hAnsi="Calibri" w:cs="Arial"/>
                <w:color w:val="365F91"/>
                <w:szCs w:val="24"/>
              </w:rPr>
            </w:pPr>
          </w:p>
          <w:p w:rsidR="00DA70F8" w:rsidRPr="00361E9D" w:rsidRDefault="00DA70F8" w:rsidP="00DA70F8">
            <w:pPr>
              <w:jc w:val="both"/>
              <w:rPr>
                <w:rFonts w:ascii="Calibri" w:hAnsi="Calibri" w:cs="Arial"/>
                <w:color w:val="365F91"/>
                <w:szCs w:val="24"/>
              </w:rPr>
            </w:pPr>
            <w:r w:rsidRPr="00361E9D">
              <w:rPr>
                <w:rFonts w:ascii="Calibri" w:hAnsi="Calibri" w:cs="Arial"/>
                <w:color w:val="365F91"/>
                <w:szCs w:val="24"/>
              </w:rPr>
              <w:t>Espaces dévolus à la recherche construits ou améliorés</w:t>
            </w:r>
          </w:p>
          <w:p w:rsidR="00DA70F8" w:rsidRPr="00361E9D" w:rsidRDefault="00DA70F8" w:rsidP="00361E9D">
            <w:pPr>
              <w:jc w:val="both"/>
              <w:rPr>
                <w:rFonts w:ascii="Calibri" w:hAnsi="Calibri" w:cs="Arial"/>
                <w:color w:val="365F91"/>
                <w:szCs w:val="24"/>
              </w:rPr>
            </w:pPr>
            <w:r w:rsidRPr="00361E9D">
              <w:rPr>
                <w:rFonts w:ascii="Calibri" w:hAnsi="Calibri" w:cs="Arial"/>
                <w:color w:val="365F91"/>
                <w:szCs w:val="24"/>
              </w:rPr>
              <w:t>Valeur de référence : 0</w:t>
            </w:r>
          </w:p>
          <w:p w:rsidR="00DA70F8" w:rsidRPr="00361E9D" w:rsidRDefault="00DA70F8" w:rsidP="00361E9D">
            <w:pPr>
              <w:jc w:val="both"/>
              <w:rPr>
                <w:rFonts w:ascii="Calibri" w:hAnsi="Calibri" w:cs="Arial"/>
                <w:color w:val="365F91"/>
                <w:szCs w:val="24"/>
              </w:rPr>
            </w:pPr>
            <w:r w:rsidRPr="00361E9D">
              <w:rPr>
                <w:rFonts w:ascii="Calibri" w:hAnsi="Calibri" w:cs="Arial"/>
                <w:color w:val="365F91"/>
                <w:szCs w:val="24"/>
              </w:rPr>
              <w:t>Valeur cible : 500</w:t>
            </w:r>
          </w:p>
          <w:p w:rsidR="00490B36" w:rsidRPr="00361E9D" w:rsidRDefault="00490B36" w:rsidP="00361E9D">
            <w:pPr>
              <w:jc w:val="both"/>
              <w:rPr>
                <w:rFonts w:ascii="Calibri" w:hAnsi="Calibri" w:cs="Arial"/>
                <w:color w:val="365F91"/>
                <w:szCs w:val="24"/>
              </w:rPr>
            </w:pPr>
          </w:p>
          <w:p w:rsidR="00361E9D" w:rsidRPr="00DD322E" w:rsidRDefault="00361E9D" w:rsidP="00361E9D">
            <w:pPr>
              <w:jc w:val="both"/>
              <w:rPr>
                <w:rFonts w:ascii="Calibri" w:hAnsi="Calibri"/>
                <w:color w:val="365F91"/>
                <w:szCs w:val="24"/>
              </w:rPr>
            </w:pPr>
            <w:r w:rsidRPr="00DD322E">
              <w:rPr>
                <w:rFonts w:ascii="Calibri" w:hAnsi="Calibri" w:cs="Arial"/>
                <w:color w:val="365F91"/>
                <w:szCs w:val="24"/>
              </w:rPr>
              <w:t>Commentaire :</w:t>
            </w:r>
            <w:r>
              <w:rPr>
                <w:rFonts w:ascii="Calibri" w:hAnsi="Calibri" w:cs="Arial"/>
                <w:color w:val="365F91"/>
                <w:szCs w:val="24"/>
              </w:rPr>
              <w:t xml:space="preserve"> cible réaliste</w:t>
            </w:r>
          </w:p>
        </w:tc>
      </w:tr>
      <w:tr w:rsidR="00E1410A" w:rsidRPr="00F575C3" w:rsidTr="00382756">
        <w:trPr>
          <w:trHeight w:val="411"/>
        </w:trPr>
        <w:tc>
          <w:tcPr>
            <w:tcW w:w="1795" w:type="dxa"/>
            <w:vMerge/>
            <w:vAlign w:val="center"/>
          </w:tcPr>
          <w:p w:rsidR="00E1410A" w:rsidRPr="00F575C3" w:rsidRDefault="00E1410A" w:rsidP="00382756">
            <w:pPr>
              <w:jc w:val="center"/>
              <w:rPr>
                <w:rFonts w:ascii="Calibri" w:hAnsi="Calibri" w:cs="Arial"/>
                <w:color w:val="365F91"/>
                <w:szCs w:val="24"/>
              </w:rPr>
            </w:pPr>
          </w:p>
        </w:tc>
        <w:tc>
          <w:tcPr>
            <w:tcW w:w="1290" w:type="dxa"/>
            <w:vMerge/>
            <w:vAlign w:val="center"/>
          </w:tcPr>
          <w:p w:rsidR="00E1410A" w:rsidRPr="00F575C3" w:rsidRDefault="00E1410A" w:rsidP="00382756">
            <w:pPr>
              <w:jc w:val="center"/>
              <w:rPr>
                <w:rFonts w:ascii="Calibri" w:hAnsi="Calibri" w:cs="Arial"/>
                <w:color w:val="365F91"/>
                <w:szCs w:val="24"/>
              </w:rPr>
            </w:pPr>
          </w:p>
        </w:tc>
        <w:tc>
          <w:tcPr>
            <w:tcW w:w="709" w:type="dxa"/>
            <w:vAlign w:val="center"/>
          </w:tcPr>
          <w:p w:rsidR="00E1410A" w:rsidRPr="00F575C3" w:rsidRDefault="00E1410A" w:rsidP="00382756">
            <w:pPr>
              <w:jc w:val="center"/>
              <w:rPr>
                <w:rFonts w:ascii="Calibri" w:hAnsi="Calibri" w:cs="Arial"/>
                <w:color w:val="365F91"/>
                <w:szCs w:val="24"/>
              </w:rPr>
            </w:pPr>
            <w:r w:rsidRPr="00F575C3">
              <w:rPr>
                <w:rFonts w:ascii="Calibri" w:hAnsi="Calibri" w:cs="Arial"/>
                <w:color w:val="365F91"/>
                <w:szCs w:val="24"/>
              </w:rPr>
              <w:t>1b</w:t>
            </w:r>
          </w:p>
        </w:tc>
        <w:tc>
          <w:tcPr>
            <w:tcW w:w="3260" w:type="dxa"/>
          </w:tcPr>
          <w:p w:rsidR="00E1410A" w:rsidRPr="00DD322E" w:rsidRDefault="00E1410A" w:rsidP="00DD322E">
            <w:pPr>
              <w:jc w:val="both"/>
              <w:rPr>
                <w:rFonts w:ascii="Calibri" w:hAnsi="Calibri" w:cs="Arial"/>
                <w:color w:val="365F91"/>
                <w:szCs w:val="24"/>
              </w:rPr>
            </w:pPr>
            <w:r w:rsidRPr="00DD322E">
              <w:rPr>
                <w:rFonts w:ascii="Calibri" w:hAnsi="Calibri" w:cs="Arial"/>
                <w:color w:val="365F91"/>
                <w:szCs w:val="24"/>
              </w:rPr>
              <w:t xml:space="preserve">2.  Augmenter </w:t>
            </w:r>
            <w:r w:rsidR="00587EE2">
              <w:rPr>
                <w:rFonts w:ascii="Calibri" w:hAnsi="Calibri" w:cs="Arial"/>
                <w:color w:val="365F91"/>
                <w:szCs w:val="24"/>
              </w:rPr>
              <w:t xml:space="preserve">l’innovation des entreprises et </w:t>
            </w:r>
            <w:r w:rsidRPr="00DD322E">
              <w:rPr>
                <w:rFonts w:ascii="Calibri" w:hAnsi="Calibri" w:cs="Arial"/>
                <w:color w:val="365F91"/>
                <w:szCs w:val="24"/>
              </w:rPr>
              <w:t>le transfert de l’innovation en dir</w:t>
            </w:r>
            <w:r w:rsidR="00587EE2">
              <w:rPr>
                <w:rFonts w:ascii="Calibri" w:hAnsi="Calibri" w:cs="Arial"/>
                <w:color w:val="365F91"/>
                <w:szCs w:val="24"/>
              </w:rPr>
              <w:t>ection des entreprises dans les</w:t>
            </w:r>
            <w:r w:rsidRPr="00DD322E">
              <w:rPr>
                <w:rFonts w:ascii="Calibri" w:hAnsi="Calibri" w:cs="Arial"/>
                <w:color w:val="365F91"/>
                <w:szCs w:val="24"/>
              </w:rPr>
              <w:t xml:space="preserve"> domaines d’action stratégiques de la SRI-SI</w:t>
            </w:r>
          </w:p>
        </w:tc>
        <w:tc>
          <w:tcPr>
            <w:tcW w:w="2977" w:type="dxa"/>
          </w:tcPr>
          <w:p w:rsidR="00E1410A" w:rsidRPr="00DD322E" w:rsidRDefault="00E1410A" w:rsidP="00382756">
            <w:pPr>
              <w:jc w:val="both"/>
              <w:rPr>
                <w:rFonts w:ascii="Calibri" w:hAnsi="Calibri" w:cs="Arial"/>
                <w:color w:val="365F91"/>
                <w:szCs w:val="24"/>
              </w:rPr>
            </w:pPr>
          </w:p>
          <w:p w:rsidR="00E1410A" w:rsidRPr="00DD322E" w:rsidRDefault="00E1410A" w:rsidP="00382756">
            <w:pPr>
              <w:jc w:val="both"/>
              <w:rPr>
                <w:rFonts w:ascii="Calibri" w:hAnsi="Calibri" w:cs="Arial"/>
                <w:color w:val="365F91"/>
                <w:szCs w:val="24"/>
              </w:rPr>
            </w:pPr>
            <w:r w:rsidRPr="00DD322E">
              <w:rPr>
                <w:rFonts w:ascii="Calibri" w:hAnsi="Calibri" w:cs="Arial"/>
                <w:color w:val="365F91"/>
                <w:szCs w:val="24"/>
              </w:rPr>
              <w:t>Nombre d’entreprises innovantes</w:t>
            </w:r>
          </w:p>
          <w:p w:rsidR="00BF042F" w:rsidRPr="00DD322E" w:rsidRDefault="00BF042F" w:rsidP="00006AF2">
            <w:pPr>
              <w:pStyle w:val="Paragraphedeliste"/>
              <w:numPr>
                <w:ilvl w:val="0"/>
                <w:numId w:val="62"/>
              </w:numPr>
              <w:tabs>
                <w:tab w:val="left" w:pos="179"/>
              </w:tabs>
              <w:ind w:left="34" w:firstLine="0"/>
              <w:jc w:val="both"/>
              <w:rPr>
                <w:rFonts w:ascii="Calibri" w:hAnsi="Calibri" w:cs="Arial"/>
                <w:color w:val="365F91"/>
                <w:szCs w:val="24"/>
              </w:rPr>
            </w:pPr>
            <w:r w:rsidRPr="00DD322E">
              <w:rPr>
                <w:rFonts w:ascii="Calibri" w:hAnsi="Calibri" w:cs="Arial"/>
                <w:color w:val="365F91"/>
                <w:szCs w:val="24"/>
              </w:rPr>
              <w:t>Valeur de référence : 2</w:t>
            </w:r>
          </w:p>
          <w:p w:rsidR="00BF042F" w:rsidRPr="00DD322E" w:rsidRDefault="00BF042F" w:rsidP="00006AF2">
            <w:pPr>
              <w:pStyle w:val="Paragraphedeliste"/>
              <w:numPr>
                <w:ilvl w:val="0"/>
                <w:numId w:val="62"/>
              </w:numPr>
              <w:tabs>
                <w:tab w:val="left" w:pos="179"/>
              </w:tabs>
              <w:ind w:left="34" w:firstLine="0"/>
              <w:jc w:val="both"/>
              <w:rPr>
                <w:rFonts w:ascii="Calibri" w:hAnsi="Calibri" w:cs="Arial"/>
                <w:color w:val="365F91"/>
                <w:szCs w:val="24"/>
              </w:rPr>
            </w:pPr>
            <w:r w:rsidRPr="00DD322E">
              <w:rPr>
                <w:rFonts w:ascii="Calibri" w:hAnsi="Calibri" w:cs="Arial"/>
                <w:color w:val="365F91"/>
                <w:szCs w:val="24"/>
              </w:rPr>
              <w:t>Valeur cible : 10</w:t>
            </w:r>
          </w:p>
          <w:p w:rsidR="00BF042F" w:rsidRPr="00DD322E" w:rsidRDefault="00BF042F" w:rsidP="00006AF2">
            <w:pPr>
              <w:pStyle w:val="Paragraphedeliste"/>
              <w:numPr>
                <w:ilvl w:val="0"/>
                <w:numId w:val="62"/>
              </w:numPr>
              <w:tabs>
                <w:tab w:val="left" w:pos="179"/>
              </w:tabs>
              <w:ind w:left="34" w:firstLine="0"/>
              <w:jc w:val="both"/>
              <w:rPr>
                <w:rFonts w:ascii="Calibri" w:hAnsi="Calibri" w:cs="Arial"/>
                <w:color w:val="365F91"/>
                <w:szCs w:val="24"/>
              </w:rPr>
            </w:pPr>
            <w:r w:rsidRPr="00DD322E">
              <w:rPr>
                <w:rFonts w:ascii="Calibri" w:hAnsi="Calibri" w:cs="Arial"/>
                <w:color w:val="365F91"/>
                <w:szCs w:val="24"/>
              </w:rPr>
              <w:t>Commentaire : valeur réaliste et cohérente</w:t>
            </w:r>
          </w:p>
          <w:p w:rsidR="00E1410A" w:rsidRPr="00DD322E" w:rsidRDefault="00E1410A" w:rsidP="00382756">
            <w:pPr>
              <w:jc w:val="both"/>
              <w:rPr>
                <w:rFonts w:ascii="Calibri" w:hAnsi="Calibri" w:cs="Arial"/>
                <w:color w:val="365F91"/>
                <w:szCs w:val="24"/>
              </w:rPr>
            </w:pPr>
          </w:p>
          <w:p w:rsidR="00E1410A" w:rsidRPr="00DD322E" w:rsidRDefault="00E1410A" w:rsidP="00382756">
            <w:pPr>
              <w:jc w:val="both"/>
              <w:rPr>
                <w:rFonts w:ascii="Calibri" w:hAnsi="Calibri" w:cs="Arial"/>
                <w:color w:val="365F91"/>
                <w:szCs w:val="24"/>
              </w:rPr>
            </w:pPr>
          </w:p>
        </w:tc>
        <w:tc>
          <w:tcPr>
            <w:tcW w:w="4394" w:type="dxa"/>
          </w:tcPr>
          <w:p w:rsidR="00E1410A" w:rsidRPr="00361E9D" w:rsidRDefault="00361E9D" w:rsidP="00361E9D">
            <w:pPr>
              <w:jc w:val="both"/>
              <w:rPr>
                <w:rFonts w:ascii="Calibri" w:hAnsi="Calibri"/>
                <w:color w:val="auto"/>
              </w:rPr>
            </w:pPr>
            <w:r>
              <w:rPr>
                <w:rFonts w:ascii="Calibri" w:hAnsi="Calibri"/>
                <w:sz w:val="22"/>
                <w:szCs w:val="22"/>
              </w:rPr>
              <w:t>Nombre d’entreprises bénéficiant d’un soutien pour lancer des produits nouveaux pour le marché</w:t>
            </w:r>
          </w:p>
          <w:p w:rsidR="00BF042F" w:rsidRPr="00DD322E" w:rsidRDefault="00BF042F" w:rsidP="00006AF2">
            <w:pPr>
              <w:pStyle w:val="Paragraphedeliste"/>
              <w:numPr>
                <w:ilvl w:val="0"/>
                <w:numId w:val="62"/>
              </w:numPr>
              <w:tabs>
                <w:tab w:val="left" w:pos="179"/>
              </w:tabs>
              <w:ind w:left="34" w:firstLine="0"/>
              <w:jc w:val="both"/>
              <w:rPr>
                <w:rFonts w:ascii="Calibri" w:hAnsi="Calibri" w:cs="Arial"/>
                <w:color w:val="365F91"/>
                <w:szCs w:val="24"/>
              </w:rPr>
            </w:pPr>
            <w:r w:rsidRPr="00DD322E">
              <w:rPr>
                <w:rFonts w:ascii="Calibri" w:hAnsi="Calibri" w:cs="Arial"/>
                <w:color w:val="365F91"/>
                <w:szCs w:val="24"/>
              </w:rPr>
              <w:t>Valeur de référence :</w:t>
            </w:r>
            <w:r w:rsidR="00361E9D">
              <w:rPr>
                <w:rFonts w:ascii="Calibri" w:hAnsi="Calibri" w:cs="Arial"/>
                <w:color w:val="365F91"/>
                <w:szCs w:val="24"/>
              </w:rPr>
              <w:t xml:space="preserve"> </w:t>
            </w:r>
            <w:r w:rsidRPr="00DD322E">
              <w:rPr>
                <w:rFonts w:ascii="Calibri" w:hAnsi="Calibri" w:cs="Arial"/>
                <w:color w:val="365F91"/>
                <w:szCs w:val="24"/>
              </w:rPr>
              <w:t>?</w:t>
            </w:r>
          </w:p>
          <w:p w:rsidR="00BF042F" w:rsidRPr="00DD322E" w:rsidRDefault="00BF042F" w:rsidP="00006AF2">
            <w:pPr>
              <w:pStyle w:val="Paragraphedeliste"/>
              <w:numPr>
                <w:ilvl w:val="0"/>
                <w:numId w:val="62"/>
              </w:numPr>
              <w:tabs>
                <w:tab w:val="left" w:pos="179"/>
              </w:tabs>
              <w:ind w:left="34" w:firstLine="0"/>
              <w:jc w:val="both"/>
              <w:rPr>
                <w:rFonts w:ascii="Calibri" w:hAnsi="Calibri" w:cs="Arial"/>
                <w:color w:val="365F91"/>
                <w:szCs w:val="24"/>
              </w:rPr>
            </w:pPr>
            <w:r w:rsidRPr="00DD322E">
              <w:rPr>
                <w:rFonts w:ascii="Calibri" w:hAnsi="Calibri" w:cs="Arial"/>
                <w:color w:val="365F91"/>
                <w:szCs w:val="24"/>
              </w:rPr>
              <w:t>Valeur cible : 30</w:t>
            </w:r>
          </w:p>
          <w:p w:rsidR="00BF042F" w:rsidRPr="00DD322E" w:rsidRDefault="00BF042F" w:rsidP="00006AF2">
            <w:pPr>
              <w:pStyle w:val="Paragraphedeliste"/>
              <w:numPr>
                <w:ilvl w:val="0"/>
                <w:numId w:val="62"/>
              </w:numPr>
              <w:tabs>
                <w:tab w:val="left" w:pos="179"/>
              </w:tabs>
              <w:ind w:left="34" w:firstLine="0"/>
              <w:jc w:val="both"/>
              <w:rPr>
                <w:rFonts w:ascii="Calibri" w:hAnsi="Calibri" w:cs="Arial"/>
                <w:color w:val="365F91"/>
                <w:szCs w:val="24"/>
              </w:rPr>
            </w:pPr>
            <w:r w:rsidRPr="00DD322E">
              <w:rPr>
                <w:rFonts w:ascii="Calibri" w:hAnsi="Calibri" w:cs="Arial"/>
                <w:color w:val="365F91"/>
                <w:szCs w:val="24"/>
              </w:rPr>
              <w:t>Commentaire : valeur réaliste et cohérente</w:t>
            </w:r>
          </w:p>
          <w:p w:rsidR="00E1410A" w:rsidRPr="00DD322E" w:rsidRDefault="00E1410A" w:rsidP="00382756">
            <w:pPr>
              <w:pStyle w:val="Paragraphedeliste"/>
              <w:rPr>
                <w:rFonts w:ascii="Calibri" w:hAnsi="Calibri"/>
                <w:strike/>
                <w:color w:val="365F91"/>
                <w:szCs w:val="24"/>
              </w:rPr>
            </w:pPr>
          </w:p>
          <w:p w:rsidR="00BF042F" w:rsidRPr="00361E9D" w:rsidRDefault="00E1410A" w:rsidP="00361E9D">
            <w:pPr>
              <w:jc w:val="both"/>
              <w:rPr>
                <w:rFonts w:ascii="Calibri" w:hAnsi="Calibri"/>
                <w:strike/>
                <w:color w:val="365F91"/>
                <w:szCs w:val="24"/>
              </w:rPr>
            </w:pPr>
            <w:r w:rsidRPr="00DD322E">
              <w:rPr>
                <w:rFonts w:ascii="Calibri" w:hAnsi="Calibri"/>
                <w:color w:val="365F91"/>
                <w:szCs w:val="24"/>
              </w:rPr>
              <w:t>Nombre d’entreprises coopérant avec les organismes de recherche</w:t>
            </w:r>
          </w:p>
          <w:p w:rsidR="00BF042F" w:rsidRPr="00DD322E" w:rsidRDefault="00361E9D" w:rsidP="00006AF2">
            <w:pPr>
              <w:pStyle w:val="Paragraphedeliste"/>
              <w:numPr>
                <w:ilvl w:val="0"/>
                <w:numId w:val="62"/>
              </w:numPr>
              <w:tabs>
                <w:tab w:val="left" w:pos="179"/>
              </w:tabs>
              <w:ind w:left="34" w:firstLine="0"/>
              <w:jc w:val="both"/>
              <w:rPr>
                <w:rFonts w:ascii="Calibri" w:hAnsi="Calibri" w:cs="Arial"/>
                <w:color w:val="365F91"/>
                <w:szCs w:val="24"/>
              </w:rPr>
            </w:pPr>
            <w:r>
              <w:rPr>
                <w:rFonts w:ascii="Calibri" w:hAnsi="Calibri" w:cs="Arial"/>
                <w:color w:val="365F91"/>
                <w:szCs w:val="24"/>
              </w:rPr>
              <w:t>Valeur de référence :0</w:t>
            </w:r>
          </w:p>
          <w:p w:rsidR="00BF042F" w:rsidRPr="00DD322E" w:rsidRDefault="00361E9D" w:rsidP="00006AF2">
            <w:pPr>
              <w:pStyle w:val="Paragraphedeliste"/>
              <w:numPr>
                <w:ilvl w:val="0"/>
                <w:numId w:val="62"/>
              </w:numPr>
              <w:tabs>
                <w:tab w:val="left" w:pos="179"/>
              </w:tabs>
              <w:ind w:left="34" w:firstLine="0"/>
              <w:jc w:val="both"/>
              <w:rPr>
                <w:rFonts w:ascii="Calibri" w:hAnsi="Calibri" w:cs="Arial"/>
                <w:color w:val="365F91"/>
                <w:szCs w:val="24"/>
              </w:rPr>
            </w:pPr>
            <w:r>
              <w:rPr>
                <w:rFonts w:ascii="Calibri" w:hAnsi="Calibri" w:cs="Arial"/>
                <w:color w:val="365F91"/>
                <w:szCs w:val="24"/>
              </w:rPr>
              <w:t>Valeur cible : 15</w:t>
            </w:r>
          </w:p>
          <w:p w:rsidR="00BF042F" w:rsidRDefault="00BF042F" w:rsidP="00006AF2">
            <w:pPr>
              <w:pStyle w:val="Paragraphedeliste"/>
              <w:numPr>
                <w:ilvl w:val="0"/>
                <w:numId w:val="62"/>
              </w:numPr>
              <w:tabs>
                <w:tab w:val="left" w:pos="179"/>
              </w:tabs>
              <w:ind w:left="34" w:firstLine="0"/>
              <w:jc w:val="both"/>
              <w:rPr>
                <w:rFonts w:ascii="Calibri" w:hAnsi="Calibri" w:cs="Arial"/>
                <w:color w:val="365F91"/>
                <w:szCs w:val="24"/>
              </w:rPr>
            </w:pPr>
            <w:r w:rsidRPr="00DD322E">
              <w:rPr>
                <w:rFonts w:ascii="Calibri" w:hAnsi="Calibri" w:cs="Arial"/>
                <w:color w:val="365F91"/>
                <w:szCs w:val="24"/>
              </w:rPr>
              <w:t>Commentaire : valeur réaliste et cohérente</w:t>
            </w:r>
          </w:p>
          <w:p w:rsidR="00361E9D" w:rsidRPr="00361E9D" w:rsidRDefault="00361E9D" w:rsidP="00361E9D">
            <w:pPr>
              <w:jc w:val="both"/>
              <w:rPr>
                <w:rFonts w:ascii="Calibri" w:hAnsi="Calibri"/>
                <w:color w:val="365F91"/>
                <w:szCs w:val="24"/>
              </w:rPr>
            </w:pPr>
            <w:r w:rsidRPr="00361E9D">
              <w:rPr>
                <w:rFonts w:ascii="Calibri" w:hAnsi="Calibri"/>
                <w:color w:val="365F91"/>
                <w:szCs w:val="24"/>
              </w:rPr>
              <w:t>Investissements privés complétant un soutien public aux projets dans les domaines de l’innovation ou de la recherche et du développement</w:t>
            </w:r>
          </w:p>
          <w:p w:rsidR="00361E9D" w:rsidRDefault="00361E9D" w:rsidP="00361E9D">
            <w:pPr>
              <w:jc w:val="both"/>
              <w:rPr>
                <w:rFonts w:ascii="Calibri" w:hAnsi="Calibri"/>
                <w:color w:val="000000"/>
              </w:rPr>
            </w:pPr>
            <w:r>
              <w:rPr>
                <w:rFonts w:ascii="Calibri" w:hAnsi="Calibri" w:cs="Arial"/>
                <w:color w:val="365F91"/>
                <w:szCs w:val="24"/>
              </w:rPr>
              <w:t>Valeurs en attente.</w:t>
            </w:r>
          </w:p>
          <w:p w:rsidR="00361E9D" w:rsidRPr="00361E9D" w:rsidRDefault="00361E9D" w:rsidP="00361E9D">
            <w:pPr>
              <w:tabs>
                <w:tab w:val="left" w:pos="179"/>
              </w:tabs>
              <w:jc w:val="both"/>
              <w:rPr>
                <w:rFonts w:ascii="Calibri" w:hAnsi="Calibri" w:cs="Arial"/>
                <w:color w:val="365F91"/>
                <w:szCs w:val="24"/>
              </w:rPr>
            </w:pPr>
          </w:p>
          <w:p w:rsidR="00BF042F" w:rsidRPr="00DD322E" w:rsidRDefault="00BF042F" w:rsidP="00BF042F">
            <w:pPr>
              <w:ind w:left="432"/>
              <w:jc w:val="both"/>
              <w:rPr>
                <w:rFonts w:ascii="Calibri" w:hAnsi="Calibri"/>
                <w:strike/>
                <w:color w:val="365F91"/>
                <w:szCs w:val="24"/>
              </w:rPr>
            </w:pPr>
          </w:p>
        </w:tc>
      </w:tr>
      <w:tr w:rsidR="00E1410A" w:rsidRPr="00F575C3" w:rsidTr="00382756">
        <w:trPr>
          <w:trHeight w:val="411"/>
        </w:trPr>
        <w:tc>
          <w:tcPr>
            <w:tcW w:w="1795" w:type="dxa"/>
            <w:vMerge/>
            <w:tcBorders>
              <w:bottom w:val="single" w:sz="4" w:space="0" w:color="auto"/>
            </w:tcBorders>
            <w:vAlign w:val="center"/>
          </w:tcPr>
          <w:p w:rsidR="00E1410A" w:rsidRPr="00F575C3" w:rsidRDefault="00E1410A" w:rsidP="00382756">
            <w:pPr>
              <w:jc w:val="center"/>
              <w:rPr>
                <w:rFonts w:ascii="Calibri" w:hAnsi="Calibri" w:cs="Arial"/>
                <w:color w:val="365F91"/>
                <w:szCs w:val="24"/>
              </w:rPr>
            </w:pPr>
          </w:p>
        </w:tc>
        <w:tc>
          <w:tcPr>
            <w:tcW w:w="1290" w:type="dxa"/>
            <w:tcBorders>
              <w:bottom w:val="single" w:sz="4" w:space="0" w:color="auto"/>
            </w:tcBorders>
            <w:vAlign w:val="center"/>
          </w:tcPr>
          <w:p w:rsidR="00E1410A" w:rsidRPr="00F575C3" w:rsidRDefault="00E1410A" w:rsidP="00382756">
            <w:pPr>
              <w:jc w:val="center"/>
              <w:rPr>
                <w:rFonts w:ascii="Calibri" w:hAnsi="Calibri" w:cs="Arial"/>
                <w:color w:val="365F91"/>
                <w:szCs w:val="24"/>
              </w:rPr>
            </w:pPr>
            <w:r w:rsidRPr="00F575C3">
              <w:rPr>
                <w:rFonts w:ascii="Calibri" w:hAnsi="Calibri" w:cs="Arial"/>
                <w:color w:val="365F91"/>
                <w:szCs w:val="24"/>
              </w:rPr>
              <w:t>3</w:t>
            </w:r>
          </w:p>
        </w:tc>
        <w:tc>
          <w:tcPr>
            <w:tcW w:w="709" w:type="dxa"/>
            <w:vAlign w:val="center"/>
          </w:tcPr>
          <w:p w:rsidR="00E1410A" w:rsidRPr="00F575C3" w:rsidRDefault="00E1410A" w:rsidP="00382756">
            <w:pPr>
              <w:jc w:val="center"/>
              <w:rPr>
                <w:rFonts w:ascii="Calibri" w:hAnsi="Calibri" w:cs="Arial"/>
                <w:color w:val="365F91"/>
                <w:szCs w:val="24"/>
              </w:rPr>
            </w:pPr>
            <w:r w:rsidRPr="00F575C3">
              <w:rPr>
                <w:rFonts w:ascii="Calibri" w:hAnsi="Calibri" w:cs="Arial"/>
                <w:color w:val="365F91"/>
                <w:szCs w:val="24"/>
              </w:rPr>
              <w:t>3a</w:t>
            </w:r>
          </w:p>
        </w:tc>
        <w:tc>
          <w:tcPr>
            <w:tcW w:w="3260" w:type="dxa"/>
            <w:tcBorders>
              <w:bottom w:val="single" w:sz="4" w:space="0" w:color="auto"/>
            </w:tcBorders>
          </w:tcPr>
          <w:p w:rsidR="00E1410A" w:rsidRPr="00DD322E" w:rsidRDefault="00066D1A" w:rsidP="00382756">
            <w:pPr>
              <w:jc w:val="both"/>
              <w:rPr>
                <w:rFonts w:ascii="Calibri" w:hAnsi="Calibri" w:cs="Arial"/>
                <w:color w:val="365F91"/>
                <w:szCs w:val="24"/>
              </w:rPr>
            </w:pPr>
            <w:r>
              <w:rPr>
                <w:rFonts w:ascii="Calibri" w:hAnsi="Calibri" w:cs="Arial"/>
                <w:color w:val="365F91"/>
                <w:szCs w:val="24"/>
              </w:rPr>
              <w:t>3. Augmenter la taille et accroître</w:t>
            </w:r>
            <w:r w:rsidR="00E1410A" w:rsidRPr="00DD322E">
              <w:rPr>
                <w:rFonts w:ascii="Calibri" w:hAnsi="Calibri" w:cs="Arial"/>
                <w:color w:val="365F91"/>
                <w:szCs w:val="24"/>
              </w:rPr>
              <w:t xml:space="preserve"> la pérennisation des entreprises par un renforcement de l’accompagnement, de l’investissement et de leur environnement économique et financier</w:t>
            </w:r>
          </w:p>
        </w:tc>
        <w:tc>
          <w:tcPr>
            <w:tcW w:w="2977" w:type="dxa"/>
            <w:tcBorders>
              <w:bottom w:val="single" w:sz="4" w:space="0" w:color="auto"/>
            </w:tcBorders>
          </w:tcPr>
          <w:p w:rsidR="00E1410A" w:rsidRPr="00DD322E" w:rsidRDefault="00E1410A" w:rsidP="00382756">
            <w:pPr>
              <w:jc w:val="both"/>
              <w:rPr>
                <w:rFonts w:ascii="Calibri" w:hAnsi="Calibri" w:cs="Arial"/>
                <w:color w:val="365F91"/>
                <w:szCs w:val="24"/>
              </w:rPr>
            </w:pPr>
            <w:r w:rsidRPr="00DD322E">
              <w:rPr>
                <w:rFonts w:ascii="Calibri" w:hAnsi="Calibri" w:cs="Arial"/>
                <w:color w:val="365F91"/>
                <w:szCs w:val="24"/>
              </w:rPr>
              <w:t>Taux d’occupation de l’immobilier d’entreprise</w:t>
            </w:r>
            <w:r w:rsidR="0014105F">
              <w:rPr>
                <w:rFonts w:ascii="Calibri" w:hAnsi="Calibri" w:cs="Arial"/>
                <w:color w:val="365F91"/>
                <w:szCs w:val="24"/>
              </w:rPr>
              <w:t xml:space="preserve"> nouveau</w:t>
            </w:r>
          </w:p>
          <w:p w:rsidR="00E1410A" w:rsidRPr="00DD322E" w:rsidRDefault="00E1410A" w:rsidP="00382756">
            <w:pPr>
              <w:jc w:val="both"/>
              <w:rPr>
                <w:rFonts w:ascii="Calibri" w:hAnsi="Calibri" w:cs="Arial"/>
                <w:color w:val="365F91"/>
                <w:szCs w:val="24"/>
              </w:rPr>
            </w:pPr>
          </w:p>
          <w:p w:rsidR="00BF042F" w:rsidRPr="00DD322E" w:rsidRDefault="00BF042F" w:rsidP="00006AF2">
            <w:pPr>
              <w:pStyle w:val="Paragraphedeliste"/>
              <w:numPr>
                <w:ilvl w:val="0"/>
                <w:numId w:val="62"/>
              </w:numPr>
              <w:tabs>
                <w:tab w:val="left" w:pos="179"/>
              </w:tabs>
              <w:ind w:left="34" w:firstLine="0"/>
              <w:jc w:val="both"/>
              <w:rPr>
                <w:rFonts w:ascii="Calibri" w:hAnsi="Calibri" w:cs="Arial"/>
                <w:color w:val="365F91"/>
                <w:szCs w:val="24"/>
              </w:rPr>
            </w:pPr>
            <w:r w:rsidRPr="00DD322E">
              <w:rPr>
                <w:rFonts w:ascii="Calibri" w:hAnsi="Calibri" w:cs="Arial"/>
                <w:color w:val="365F91"/>
                <w:szCs w:val="24"/>
              </w:rPr>
              <w:t>Valeur de référence :?</w:t>
            </w:r>
          </w:p>
          <w:p w:rsidR="00BF042F" w:rsidRPr="00DD322E" w:rsidRDefault="00BF042F" w:rsidP="00006AF2">
            <w:pPr>
              <w:pStyle w:val="Paragraphedeliste"/>
              <w:numPr>
                <w:ilvl w:val="0"/>
                <w:numId w:val="62"/>
              </w:numPr>
              <w:tabs>
                <w:tab w:val="left" w:pos="179"/>
              </w:tabs>
              <w:ind w:left="34" w:firstLine="0"/>
              <w:jc w:val="both"/>
              <w:rPr>
                <w:rFonts w:ascii="Calibri" w:hAnsi="Calibri" w:cs="Arial"/>
                <w:color w:val="365F91"/>
                <w:szCs w:val="24"/>
              </w:rPr>
            </w:pPr>
            <w:r w:rsidRPr="00DD322E">
              <w:rPr>
                <w:rFonts w:ascii="Calibri" w:hAnsi="Calibri" w:cs="Arial"/>
                <w:color w:val="365F91"/>
                <w:szCs w:val="24"/>
              </w:rPr>
              <w:t>Valeur cible : 70 %</w:t>
            </w:r>
          </w:p>
          <w:p w:rsidR="00BF042F" w:rsidRPr="00DD322E" w:rsidRDefault="00BF042F" w:rsidP="00006AF2">
            <w:pPr>
              <w:pStyle w:val="Paragraphedeliste"/>
              <w:numPr>
                <w:ilvl w:val="0"/>
                <w:numId w:val="62"/>
              </w:numPr>
              <w:tabs>
                <w:tab w:val="left" w:pos="179"/>
              </w:tabs>
              <w:ind w:left="34" w:firstLine="0"/>
              <w:jc w:val="both"/>
              <w:rPr>
                <w:rFonts w:ascii="Calibri" w:hAnsi="Calibri" w:cs="Arial"/>
                <w:color w:val="365F91"/>
                <w:szCs w:val="24"/>
              </w:rPr>
            </w:pPr>
            <w:r w:rsidRPr="00DD322E">
              <w:rPr>
                <w:rFonts w:ascii="Calibri" w:hAnsi="Calibri" w:cs="Arial"/>
                <w:color w:val="365F91"/>
                <w:szCs w:val="24"/>
              </w:rPr>
              <w:t>Commentaire : valeur réaliste et faible, ne vaut-il mieux construire moins et remplir à 100 % ?</w:t>
            </w:r>
          </w:p>
          <w:p w:rsidR="00BF042F" w:rsidRPr="00DD322E" w:rsidRDefault="00BF042F" w:rsidP="00382756">
            <w:pPr>
              <w:jc w:val="both"/>
              <w:rPr>
                <w:rFonts w:ascii="Calibri" w:hAnsi="Calibri" w:cs="Arial"/>
                <w:color w:val="365F91"/>
                <w:szCs w:val="24"/>
              </w:rPr>
            </w:pPr>
          </w:p>
          <w:p w:rsidR="00E1410A" w:rsidRPr="00DD322E" w:rsidRDefault="00E1410A" w:rsidP="00382756">
            <w:pPr>
              <w:jc w:val="both"/>
              <w:rPr>
                <w:rFonts w:ascii="Calibri" w:hAnsi="Calibri" w:cs="Arial"/>
                <w:color w:val="365F91"/>
                <w:szCs w:val="24"/>
              </w:rPr>
            </w:pPr>
            <w:r w:rsidRPr="00DD322E">
              <w:rPr>
                <w:rFonts w:ascii="Calibri" w:hAnsi="Calibri" w:cs="Arial"/>
                <w:color w:val="365F91"/>
                <w:szCs w:val="24"/>
              </w:rPr>
              <w:t>Taux de survie à cinq ans des entreprises</w:t>
            </w:r>
            <w:r w:rsidRPr="00DD322E">
              <w:t xml:space="preserve"> </w:t>
            </w:r>
            <w:r w:rsidRPr="00DD322E">
              <w:rPr>
                <w:rFonts w:ascii="Calibri" w:hAnsi="Calibri" w:cs="Arial"/>
                <w:color w:val="365F91"/>
                <w:szCs w:val="24"/>
              </w:rPr>
              <w:t>bénéficiant d’une subvention</w:t>
            </w:r>
          </w:p>
          <w:p w:rsidR="00BF042F" w:rsidRPr="00DD322E" w:rsidRDefault="00BF042F" w:rsidP="00382756">
            <w:pPr>
              <w:jc w:val="both"/>
              <w:rPr>
                <w:rFonts w:ascii="Calibri" w:hAnsi="Calibri" w:cs="Arial"/>
                <w:color w:val="365F91"/>
                <w:szCs w:val="24"/>
              </w:rPr>
            </w:pPr>
          </w:p>
          <w:p w:rsidR="00BF042F" w:rsidRPr="00DD322E" w:rsidRDefault="00BF042F" w:rsidP="00006AF2">
            <w:pPr>
              <w:pStyle w:val="Paragraphedeliste"/>
              <w:numPr>
                <w:ilvl w:val="0"/>
                <w:numId w:val="62"/>
              </w:numPr>
              <w:tabs>
                <w:tab w:val="left" w:pos="179"/>
              </w:tabs>
              <w:ind w:left="34" w:firstLine="0"/>
              <w:jc w:val="both"/>
              <w:rPr>
                <w:rFonts w:ascii="Calibri" w:hAnsi="Calibri" w:cs="Arial"/>
                <w:color w:val="365F91"/>
                <w:szCs w:val="24"/>
              </w:rPr>
            </w:pPr>
            <w:r w:rsidRPr="00DD322E">
              <w:rPr>
                <w:rFonts w:ascii="Calibri" w:hAnsi="Calibri" w:cs="Arial"/>
                <w:color w:val="365F91"/>
                <w:szCs w:val="24"/>
              </w:rPr>
              <w:t>Valeur de référence :?</w:t>
            </w:r>
          </w:p>
          <w:p w:rsidR="00BF042F" w:rsidRPr="00DD322E" w:rsidRDefault="00BF042F" w:rsidP="00006AF2">
            <w:pPr>
              <w:pStyle w:val="Paragraphedeliste"/>
              <w:numPr>
                <w:ilvl w:val="0"/>
                <w:numId w:val="62"/>
              </w:numPr>
              <w:tabs>
                <w:tab w:val="left" w:pos="179"/>
              </w:tabs>
              <w:ind w:left="34" w:firstLine="0"/>
              <w:jc w:val="both"/>
              <w:rPr>
                <w:rFonts w:ascii="Calibri" w:hAnsi="Calibri" w:cs="Arial"/>
                <w:color w:val="365F91"/>
                <w:szCs w:val="24"/>
              </w:rPr>
            </w:pPr>
            <w:r w:rsidRPr="00DD322E">
              <w:rPr>
                <w:rFonts w:ascii="Calibri" w:hAnsi="Calibri" w:cs="Arial"/>
                <w:color w:val="365F91"/>
                <w:szCs w:val="24"/>
              </w:rPr>
              <w:t>Valeur cible : 70 %</w:t>
            </w:r>
          </w:p>
          <w:p w:rsidR="00BF042F" w:rsidRPr="00DD322E" w:rsidRDefault="00BF042F" w:rsidP="00006AF2">
            <w:pPr>
              <w:pStyle w:val="Paragraphedeliste"/>
              <w:numPr>
                <w:ilvl w:val="0"/>
                <w:numId w:val="62"/>
              </w:numPr>
              <w:tabs>
                <w:tab w:val="left" w:pos="179"/>
              </w:tabs>
              <w:ind w:left="34" w:firstLine="0"/>
              <w:jc w:val="both"/>
              <w:rPr>
                <w:rFonts w:ascii="Calibri" w:hAnsi="Calibri" w:cs="Arial"/>
                <w:color w:val="365F91"/>
                <w:szCs w:val="24"/>
              </w:rPr>
            </w:pPr>
            <w:r w:rsidRPr="00DD322E">
              <w:rPr>
                <w:rFonts w:ascii="Calibri" w:hAnsi="Calibri" w:cs="Arial"/>
                <w:color w:val="365F91"/>
                <w:szCs w:val="24"/>
              </w:rPr>
              <w:t xml:space="preserve">Commentaire : valeur réaliste et faible </w:t>
            </w:r>
          </w:p>
          <w:p w:rsidR="00BF042F" w:rsidRPr="00DD322E" w:rsidRDefault="00BF042F" w:rsidP="00382756">
            <w:pPr>
              <w:jc w:val="both"/>
              <w:rPr>
                <w:rFonts w:ascii="Calibri" w:hAnsi="Calibri" w:cs="Arial"/>
                <w:color w:val="365F91"/>
                <w:szCs w:val="24"/>
              </w:rPr>
            </w:pPr>
          </w:p>
        </w:tc>
        <w:tc>
          <w:tcPr>
            <w:tcW w:w="4394" w:type="dxa"/>
            <w:tcBorders>
              <w:bottom w:val="single" w:sz="4" w:space="0" w:color="auto"/>
            </w:tcBorders>
          </w:tcPr>
          <w:p w:rsidR="00E1410A" w:rsidRPr="00DD322E" w:rsidRDefault="00E1410A" w:rsidP="00006AF2">
            <w:pPr>
              <w:numPr>
                <w:ilvl w:val="0"/>
                <w:numId w:val="46"/>
              </w:numPr>
              <w:ind w:left="432"/>
              <w:jc w:val="both"/>
              <w:rPr>
                <w:rFonts w:ascii="Calibri" w:hAnsi="Calibri"/>
                <w:color w:val="365F91"/>
                <w:szCs w:val="24"/>
              </w:rPr>
            </w:pPr>
            <w:r w:rsidRPr="00DD322E">
              <w:rPr>
                <w:rFonts w:ascii="Calibri" w:hAnsi="Calibri"/>
                <w:color w:val="365F91"/>
                <w:szCs w:val="24"/>
              </w:rPr>
              <w:t>Nombre d’entreprises bénéficiant d’un soutien</w:t>
            </w:r>
          </w:p>
          <w:p w:rsidR="00BF042F" w:rsidRPr="00DD322E" w:rsidRDefault="00BF042F" w:rsidP="00006AF2">
            <w:pPr>
              <w:pStyle w:val="Paragraphedeliste"/>
              <w:numPr>
                <w:ilvl w:val="0"/>
                <w:numId w:val="62"/>
              </w:numPr>
              <w:tabs>
                <w:tab w:val="left" w:pos="179"/>
              </w:tabs>
              <w:ind w:left="34" w:firstLine="0"/>
              <w:jc w:val="both"/>
              <w:rPr>
                <w:rFonts w:ascii="Calibri" w:hAnsi="Calibri" w:cs="Arial"/>
                <w:color w:val="365F91"/>
                <w:szCs w:val="24"/>
              </w:rPr>
            </w:pPr>
            <w:r w:rsidRPr="00DD322E">
              <w:rPr>
                <w:rFonts w:ascii="Calibri" w:hAnsi="Calibri" w:cs="Arial"/>
                <w:color w:val="365F91"/>
                <w:szCs w:val="24"/>
              </w:rPr>
              <w:t>Valeur cible : 350</w:t>
            </w:r>
          </w:p>
          <w:p w:rsidR="00BF042F" w:rsidRPr="0014105F" w:rsidRDefault="00BF042F" w:rsidP="0014105F">
            <w:pPr>
              <w:pStyle w:val="Paragraphedeliste"/>
              <w:numPr>
                <w:ilvl w:val="0"/>
                <w:numId w:val="62"/>
              </w:numPr>
              <w:tabs>
                <w:tab w:val="left" w:pos="179"/>
              </w:tabs>
              <w:ind w:left="34" w:firstLine="0"/>
              <w:jc w:val="both"/>
              <w:rPr>
                <w:rFonts w:ascii="Calibri" w:hAnsi="Calibri" w:cs="Arial"/>
                <w:color w:val="365F91"/>
                <w:szCs w:val="24"/>
              </w:rPr>
            </w:pPr>
            <w:r w:rsidRPr="00DD322E">
              <w:rPr>
                <w:rFonts w:ascii="Calibri" w:hAnsi="Calibri" w:cs="Arial"/>
                <w:color w:val="365F91"/>
                <w:szCs w:val="24"/>
              </w:rPr>
              <w:t>Commentaire : valeur cohérente, mais dont le réalisme ne peut être apprécié qu’au regard de la taille des entreprises</w:t>
            </w:r>
          </w:p>
          <w:p w:rsidR="00E1410A" w:rsidRPr="00DD322E" w:rsidRDefault="00E1410A" w:rsidP="00382756">
            <w:pPr>
              <w:ind w:left="432"/>
              <w:jc w:val="both"/>
              <w:rPr>
                <w:rFonts w:ascii="Calibri" w:hAnsi="Calibri"/>
                <w:color w:val="365F91"/>
                <w:szCs w:val="24"/>
              </w:rPr>
            </w:pPr>
          </w:p>
          <w:p w:rsidR="00E1410A" w:rsidRPr="00DD322E" w:rsidRDefault="00E1410A" w:rsidP="00006AF2">
            <w:pPr>
              <w:numPr>
                <w:ilvl w:val="0"/>
                <w:numId w:val="46"/>
              </w:numPr>
              <w:ind w:left="432"/>
              <w:jc w:val="both"/>
              <w:rPr>
                <w:rFonts w:ascii="Calibri" w:hAnsi="Calibri"/>
                <w:color w:val="365F91"/>
                <w:szCs w:val="24"/>
              </w:rPr>
            </w:pPr>
            <w:r w:rsidRPr="00DD322E">
              <w:rPr>
                <w:rFonts w:ascii="Calibri" w:hAnsi="Calibri"/>
                <w:color w:val="365F91"/>
                <w:szCs w:val="24"/>
              </w:rPr>
              <w:t>Nombre d’entreprises bénéficiant de subventions</w:t>
            </w:r>
          </w:p>
          <w:p w:rsidR="00FD45D4" w:rsidRPr="00DD322E" w:rsidRDefault="00FD45D4" w:rsidP="00006AF2">
            <w:pPr>
              <w:pStyle w:val="Paragraphedeliste"/>
              <w:numPr>
                <w:ilvl w:val="0"/>
                <w:numId w:val="62"/>
              </w:numPr>
              <w:tabs>
                <w:tab w:val="left" w:pos="179"/>
              </w:tabs>
              <w:ind w:left="34" w:firstLine="0"/>
              <w:jc w:val="both"/>
              <w:rPr>
                <w:rFonts w:ascii="Calibri" w:hAnsi="Calibri" w:cs="Arial"/>
                <w:color w:val="365F91"/>
                <w:szCs w:val="24"/>
              </w:rPr>
            </w:pPr>
            <w:r w:rsidRPr="00DD322E">
              <w:rPr>
                <w:rFonts w:ascii="Calibri" w:hAnsi="Calibri" w:cs="Arial"/>
                <w:color w:val="365F91"/>
                <w:szCs w:val="24"/>
              </w:rPr>
              <w:t>Valeur intermédiaire : 30</w:t>
            </w:r>
          </w:p>
          <w:p w:rsidR="00FD45D4" w:rsidRPr="00DD322E" w:rsidRDefault="00FD45D4" w:rsidP="00006AF2">
            <w:pPr>
              <w:pStyle w:val="Paragraphedeliste"/>
              <w:numPr>
                <w:ilvl w:val="0"/>
                <w:numId w:val="62"/>
              </w:numPr>
              <w:tabs>
                <w:tab w:val="left" w:pos="179"/>
              </w:tabs>
              <w:ind w:left="34" w:firstLine="0"/>
              <w:jc w:val="both"/>
              <w:rPr>
                <w:rFonts w:ascii="Calibri" w:hAnsi="Calibri" w:cs="Arial"/>
                <w:color w:val="365F91"/>
                <w:szCs w:val="24"/>
              </w:rPr>
            </w:pPr>
            <w:r w:rsidRPr="00DD322E">
              <w:rPr>
                <w:rFonts w:ascii="Calibri" w:hAnsi="Calibri" w:cs="Arial"/>
                <w:color w:val="365F91"/>
                <w:szCs w:val="24"/>
              </w:rPr>
              <w:t>Valeur cible : 100</w:t>
            </w:r>
          </w:p>
          <w:p w:rsidR="00FD45D4" w:rsidRPr="00DD322E" w:rsidRDefault="00FD45D4" w:rsidP="00006AF2">
            <w:pPr>
              <w:pStyle w:val="Paragraphedeliste"/>
              <w:numPr>
                <w:ilvl w:val="0"/>
                <w:numId w:val="62"/>
              </w:numPr>
              <w:tabs>
                <w:tab w:val="left" w:pos="179"/>
              </w:tabs>
              <w:ind w:left="34" w:firstLine="0"/>
              <w:jc w:val="both"/>
              <w:rPr>
                <w:rFonts w:ascii="Calibri" w:hAnsi="Calibri" w:cs="Arial"/>
                <w:color w:val="365F91"/>
                <w:szCs w:val="24"/>
              </w:rPr>
            </w:pPr>
            <w:r w:rsidRPr="00DD322E">
              <w:rPr>
                <w:rFonts w:ascii="Calibri" w:hAnsi="Calibri" w:cs="Arial"/>
                <w:color w:val="365F91"/>
                <w:szCs w:val="24"/>
              </w:rPr>
              <w:t>Commentaire : valeur réaliste et cohérente</w:t>
            </w:r>
          </w:p>
          <w:p w:rsidR="00E1410A" w:rsidRPr="00DD322E" w:rsidRDefault="00E1410A" w:rsidP="00382756">
            <w:pPr>
              <w:pStyle w:val="Paragraphedeliste"/>
              <w:rPr>
                <w:rFonts w:ascii="Calibri" w:hAnsi="Calibri"/>
                <w:color w:val="365F91"/>
                <w:szCs w:val="24"/>
              </w:rPr>
            </w:pPr>
          </w:p>
          <w:p w:rsidR="00E1410A" w:rsidRPr="00DD322E" w:rsidRDefault="00E1410A" w:rsidP="00006AF2">
            <w:pPr>
              <w:numPr>
                <w:ilvl w:val="0"/>
                <w:numId w:val="46"/>
              </w:numPr>
              <w:ind w:left="432"/>
              <w:jc w:val="both"/>
              <w:rPr>
                <w:rFonts w:ascii="Calibri" w:hAnsi="Calibri"/>
                <w:color w:val="365F91"/>
                <w:szCs w:val="24"/>
              </w:rPr>
            </w:pPr>
            <w:r w:rsidRPr="00DD322E">
              <w:rPr>
                <w:rFonts w:ascii="Calibri" w:hAnsi="Calibri"/>
                <w:color w:val="365F91"/>
                <w:szCs w:val="24"/>
              </w:rPr>
              <w:t>Entreprises bénéficiant d’un soutien financier autre que des subventions</w:t>
            </w:r>
          </w:p>
          <w:p w:rsidR="00FD45D4" w:rsidRPr="00DD322E" w:rsidRDefault="00FD45D4" w:rsidP="00006AF2">
            <w:pPr>
              <w:pStyle w:val="Paragraphedeliste"/>
              <w:numPr>
                <w:ilvl w:val="0"/>
                <w:numId w:val="62"/>
              </w:numPr>
              <w:tabs>
                <w:tab w:val="left" w:pos="179"/>
              </w:tabs>
              <w:ind w:left="34" w:firstLine="0"/>
              <w:jc w:val="both"/>
              <w:rPr>
                <w:rFonts w:ascii="Calibri" w:hAnsi="Calibri" w:cs="Arial"/>
                <w:color w:val="365F91"/>
                <w:szCs w:val="24"/>
              </w:rPr>
            </w:pPr>
            <w:r w:rsidRPr="00DD322E">
              <w:rPr>
                <w:rFonts w:ascii="Calibri" w:hAnsi="Calibri" w:cs="Arial"/>
                <w:color w:val="365F91"/>
                <w:szCs w:val="24"/>
              </w:rPr>
              <w:t>Valeur cible : 200</w:t>
            </w:r>
          </w:p>
          <w:p w:rsidR="00FD45D4" w:rsidRPr="00DD322E" w:rsidRDefault="00FD45D4" w:rsidP="00006AF2">
            <w:pPr>
              <w:pStyle w:val="Paragraphedeliste"/>
              <w:numPr>
                <w:ilvl w:val="0"/>
                <w:numId w:val="62"/>
              </w:numPr>
              <w:tabs>
                <w:tab w:val="left" w:pos="179"/>
              </w:tabs>
              <w:ind w:left="34" w:firstLine="0"/>
              <w:jc w:val="both"/>
              <w:rPr>
                <w:rFonts w:ascii="Calibri" w:hAnsi="Calibri" w:cs="Arial"/>
                <w:color w:val="365F91"/>
                <w:szCs w:val="24"/>
              </w:rPr>
            </w:pPr>
            <w:r w:rsidRPr="00DD322E">
              <w:rPr>
                <w:rFonts w:ascii="Calibri" w:hAnsi="Calibri" w:cs="Arial"/>
                <w:color w:val="365F91"/>
                <w:szCs w:val="24"/>
              </w:rPr>
              <w:t xml:space="preserve">Commentaire : </w:t>
            </w:r>
            <w:r w:rsidR="004F0A72">
              <w:rPr>
                <w:rFonts w:ascii="Calibri" w:hAnsi="Calibri" w:cs="Arial"/>
                <w:color w:val="365F91"/>
                <w:szCs w:val="24"/>
              </w:rPr>
              <w:t>cible ambitieuse</w:t>
            </w:r>
          </w:p>
          <w:p w:rsidR="00FD45D4" w:rsidRPr="00DD322E" w:rsidRDefault="00FD45D4" w:rsidP="00382756">
            <w:pPr>
              <w:ind w:left="432"/>
              <w:jc w:val="both"/>
              <w:rPr>
                <w:rFonts w:ascii="Calibri" w:hAnsi="Calibri"/>
                <w:color w:val="365F91"/>
                <w:szCs w:val="24"/>
              </w:rPr>
            </w:pPr>
          </w:p>
          <w:p w:rsidR="00E1410A" w:rsidRPr="00DD322E" w:rsidRDefault="00E1410A" w:rsidP="00006AF2">
            <w:pPr>
              <w:numPr>
                <w:ilvl w:val="0"/>
                <w:numId w:val="46"/>
              </w:numPr>
              <w:ind w:left="432"/>
              <w:jc w:val="both"/>
              <w:rPr>
                <w:rFonts w:ascii="Calibri" w:hAnsi="Calibri"/>
                <w:color w:val="365F91"/>
                <w:szCs w:val="24"/>
              </w:rPr>
            </w:pPr>
            <w:r w:rsidRPr="00DD322E">
              <w:rPr>
                <w:rFonts w:ascii="Calibri" w:hAnsi="Calibri"/>
                <w:color w:val="365F91"/>
                <w:szCs w:val="24"/>
              </w:rPr>
              <w:t>Nombre d’entreprises bénéficiant d’un soutien non financier</w:t>
            </w:r>
          </w:p>
          <w:p w:rsidR="00FD45D4" w:rsidRPr="00DD322E" w:rsidRDefault="00FD45D4" w:rsidP="00006AF2">
            <w:pPr>
              <w:pStyle w:val="Paragraphedeliste"/>
              <w:numPr>
                <w:ilvl w:val="0"/>
                <w:numId w:val="62"/>
              </w:numPr>
              <w:tabs>
                <w:tab w:val="left" w:pos="179"/>
              </w:tabs>
              <w:ind w:left="34" w:firstLine="0"/>
              <w:jc w:val="both"/>
              <w:rPr>
                <w:rFonts w:ascii="Calibri" w:hAnsi="Calibri" w:cs="Arial"/>
                <w:color w:val="365F91"/>
                <w:szCs w:val="24"/>
              </w:rPr>
            </w:pPr>
            <w:r w:rsidRPr="00DD322E">
              <w:rPr>
                <w:rFonts w:ascii="Calibri" w:hAnsi="Calibri" w:cs="Arial"/>
                <w:color w:val="365F91"/>
                <w:szCs w:val="24"/>
              </w:rPr>
              <w:t>Valeur cible : 200</w:t>
            </w:r>
          </w:p>
          <w:p w:rsidR="00FD45D4" w:rsidRPr="00DD322E" w:rsidRDefault="00FD45D4" w:rsidP="00006AF2">
            <w:pPr>
              <w:pStyle w:val="Paragraphedeliste"/>
              <w:numPr>
                <w:ilvl w:val="0"/>
                <w:numId w:val="62"/>
              </w:numPr>
              <w:tabs>
                <w:tab w:val="left" w:pos="179"/>
              </w:tabs>
              <w:ind w:left="34" w:firstLine="0"/>
              <w:jc w:val="both"/>
              <w:rPr>
                <w:rFonts w:ascii="Calibri" w:hAnsi="Calibri" w:cs="Arial"/>
                <w:color w:val="365F91"/>
                <w:szCs w:val="24"/>
              </w:rPr>
            </w:pPr>
            <w:r w:rsidRPr="00DD322E">
              <w:rPr>
                <w:rFonts w:ascii="Calibri" w:hAnsi="Calibri" w:cs="Arial"/>
                <w:color w:val="365F91"/>
                <w:szCs w:val="24"/>
              </w:rPr>
              <w:t>Commentaire : valeur cohérente</w:t>
            </w:r>
            <w:r w:rsidR="004F0A72">
              <w:rPr>
                <w:rFonts w:ascii="Calibri" w:hAnsi="Calibri" w:cs="Arial"/>
                <w:color w:val="365F91"/>
                <w:szCs w:val="24"/>
              </w:rPr>
              <w:t>, mais s’agit des mêmes 2000 entreprises ?</w:t>
            </w:r>
          </w:p>
          <w:p w:rsidR="00E1410A" w:rsidRPr="00DD322E" w:rsidRDefault="00E1410A" w:rsidP="00382756">
            <w:pPr>
              <w:pStyle w:val="Paragraphedeliste"/>
              <w:rPr>
                <w:rFonts w:ascii="Calibri" w:hAnsi="Calibri"/>
                <w:color w:val="365F91"/>
                <w:szCs w:val="24"/>
              </w:rPr>
            </w:pPr>
          </w:p>
          <w:p w:rsidR="00E1410A" w:rsidRPr="00DD322E" w:rsidRDefault="00E1410A" w:rsidP="00006AF2">
            <w:pPr>
              <w:numPr>
                <w:ilvl w:val="0"/>
                <w:numId w:val="46"/>
              </w:numPr>
              <w:ind w:left="432"/>
              <w:jc w:val="both"/>
              <w:rPr>
                <w:rFonts w:ascii="Calibri" w:hAnsi="Calibri"/>
                <w:color w:val="365F91"/>
                <w:szCs w:val="24"/>
              </w:rPr>
            </w:pPr>
            <w:r w:rsidRPr="00DD322E">
              <w:rPr>
                <w:rFonts w:ascii="Calibri" w:hAnsi="Calibri"/>
                <w:color w:val="365F91"/>
                <w:szCs w:val="24"/>
              </w:rPr>
              <w:t>Investissements privés complétant un soutien public aux entreprises (subventions)</w:t>
            </w:r>
          </w:p>
          <w:p w:rsidR="00FD45D4" w:rsidRPr="00DD322E" w:rsidRDefault="00FD45D4" w:rsidP="00006AF2">
            <w:pPr>
              <w:pStyle w:val="Paragraphedeliste"/>
              <w:numPr>
                <w:ilvl w:val="0"/>
                <w:numId w:val="62"/>
              </w:numPr>
              <w:tabs>
                <w:tab w:val="left" w:pos="179"/>
              </w:tabs>
              <w:ind w:left="34" w:firstLine="0"/>
              <w:jc w:val="both"/>
              <w:rPr>
                <w:rFonts w:ascii="Calibri" w:hAnsi="Calibri" w:cs="Arial"/>
                <w:color w:val="365F91"/>
                <w:szCs w:val="24"/>
              </w:rPr>
            </w:pPr>
            <w:r w:rsidRPr="00DD322E">
              <w:rPr>
                <w:rFonts w:ascii="Calibri" w:hAnsi="Calibri" w:cs="Arial"/>
                <w:color w:val="365F91"/>
                <w:szCs w:val="24"/>
              </w:rPr>
              <w:t>Valeur cible : 12 M€</w:t>
            </w:r>
          </w:p>
          <w:p w:rsidR="00FD45D4" w:rsidRDefault="00FD45D4" w:rsidP="00006AF2">
            <w:pPr>
              <w:pStyle w:val="Paragraphedeliste"/>
              <w:numPr>
                <w:ilvl w:val="0"/>
                <w:numId w:val="62"/>
              </w:numPr>
              <w:tabs>
                <w:tab w:val="left" w:pos="179"/>
              </w:tabs>
              <w:ind w:left="34" w:firstLine="0"/>
              <w:jc w:val="both"/>
              <w:rPr>
                <w:rFonts w:ascii="Calibri" w:hAnsi="Calibri" w:cs="Arial"/>
                <w:color w:val="365F91"/>
                <w:szCs w:val="24"/>
              </w:rPr>
            </w:pPr>
            <w:r w:rsidRPr="00DD322E">
              <w:rPr>
                <w:rFonts w:ascii="Calibri" w:hAnsi="Calibri" w:cs="Arial"/>
                <w:color w:val="365F91"/>
                <w:szCs w:val="24"/>
              </w:rPr>
              <w:t xml:space="preserve">Commentaire : </w:t>
            </w:r>
            <w:r w:rsidR="004F0A72">
              <w:rPr>
                <w:rFonts w:ascii="Calibri" w:hAnsi="Calibri" w:cs="Arial"/>
                <w:color w:val="365F91"/>
                <w:szCs w:val="24"/>
              </w:rPr>
              <w:t>suggestion non reprise :</w:t>
            </w:r>
            <w:r w:rsidRPr="00DD322E">
              <w:rPr>
                <w:rFonts w:ascii="Calibri" w:hAnsi="Calibri" w:cs="Arial"/>
                <w:color w:val="365F91"/>
                <w:szCs w:val="24"/>
              </w:rPr>
              <w:t xml:space="preserve"> pourquoi ne pas se contenter d’une mesure de l’effet de levier en pourcentage : par exemple un effet de levier à 50 % ?</w:t>
            </w:r>
          </w:p>
          <w:p w:rsidR="004F0A72" w:rsidRPr="00DD322E" w:rsidRDefault="004F0A72" w:rsidP="004F0A72">
            <w:pPr>
              <w:pStyle w:val="Paragraphedeliste"/>
              <w:tabs>
                <w:tab w:val="left" w:pos="179"/>
              </w:tabs>
              <w:ind w:left="34"/>
              <w:jc w:val="both"/>
              <w:rPr>
                <w:rFonts w:ascii="Calibri" w:hAnsi="Calibri" w:cs="Arial"/>
                <w:color w:val="365F91"/>
                <w:szCs w:val="24"/>
              </w:rPr>
            </w:pPr>
          </w:p>
          <w:p w:rsidR="004F0A72" w:rsidRDefault="004F0A72" w:rsidP="004F0A72">
            <w:pPr>
              <w:numPr>
                <w:ilvl w:val="0"/>
                <w:numId w:val="46"/>
              </w:numPr>
              <w:ind w:left="432"/>
              <w:jc w:val="both"/>
              <w:rPr>
                <w:rFonts w:ascii="Calibri" w:hAnsi="Calibri"/>
                <w:color w:val="365F91"/>
                <w:szCs w:val="24"/>
              </w:rPr>
            </w:pPr>
            <w:r w:rsidRPr="004F0A72">
              <w:rPr>
                <w:rFonts w:ascii="Calibri" w:hAnsi="Calibri"/>
                <w:color w:val="365F91"/>
                <w:szCs w:val="24"/>
              </w:rPr>
              <w:t>Augmentation de l'emploi dans les entreprises bénéficiant d'un soutien</w:t>
            </w:r>
          </w:p>
          <w:p w:rsidR="004F0A72" w:rsidRDefault="004F0A72" w:rsidP="004F0A72">
            <w:pPr>
              <w:numPr>
                <w:ilvl w:val="0"/>
                <w:numId w:val="46"/>
              </w:numPr>
              <w:ind w:left="432"/>
              <w:jc w:val="both"/>
              <w:rPr>
                <w:rFonts w:ascii="Calibri" w:hAnsi="Calibri"/>
                <w:color w:val="365F91"/>
                <w:szCs w:val="24"/>
              </w:rPr>
            </w:pPr>
            <w:r>
              <w:rPr>
                <w:rFonts w:ascii="Calibri" w:hAnsi="Calibri"/>
                <w:color w:val="365F91"/>
                <w:szCs w:val="24"/>
              </w:rPr>
              <w:t>Valeur de référence en attente</w:t>
            </w:r>
          </w:p>
          <w:p w:rsidR="004F0A72" w:rsidRPr="004F0A72" w:rsidRDefault="004F0A72" w:rsidP="004F0A72">
            <w:pPr>
              <w:numPr>
                <w:ilvl w:val="0"/>
                <w:numId w:val="46"/>
              </w:numPr>
              <w:ind w:left="432"/>
              <w:jc w:val="both"/>
              <w:rPr>
                <w:rFonts w:ascii="Calibri" w:hAnsi="Calibri"/>
                <w:color w:val="365F91"/>
                <w:szCs w:val="24"/>
              </w:rPr>
            </w:pPr>
            <w:r>
              <w:rPr>
                <w:rFonts w:ascii="Calibri" w:hAnsi="Calibri"/>
                <w:color w:val="365F91"/>
                <w:szCs w:val="24"/>
              </w:rPr>
              <w:t>Valeur cible : 400 : ambitieux mais cohérent</w:t>
            </w:r>
          </w:p>
          <w:p w:rsidR="00FD45D4" w:rsidRPr="00DD322E" w:rsidRDefault="00FD45D4" w:rsidP="004F0A72">
            <w:pPr>
              <w:ind w:left="432"/>
              <w:jc w:val="both"/>
              <w:rPr>
                <w:rFonts w:ascii="Calibri" w:hAnsi="Calibri"/>
                <w:color w:val="365F91"/>
                <w:szCs w:val="24"/>
              </w:rPr>
            </w:pPr>
          </w:p>
        </w:tc>
      </w:tr>
    </w:tbl>
    <w:p w:rsidR="00E1410A" w:rsidRDefault="00E1410A" w:rsidP="004F3C46">
      <w:pPr>
        <w:ind w:left="-142"/>
        <w:rPr>
          <w:rFonts w:ascii="Calibri" w:hAnsi="Calibri" w:cs="Calibri"/>
          <w:color w:val="44546A" w:themeColor="text2"/>
          <w:szCs w:val="28"/>
        </w:rPr>
      </w:pPr>
    </w:p>
    <w:p w:rsidR="00E1410A" w:rsidRDefault="00E1410A">
      <w:pPr>
        <w:rPr>
          <w:rFonts w:ascii="Calibri" w:eastAsia="Times New Roman" w:hAnsi="Calibri" w:cs="Arial"/>
          <w:color w:val="365F91"/>
          <w:sz w:val="24"/>
          <w:szCs w:val="24"/>
          <w:lang w:eastAsia="fr-FR"/>
        </w:rPr>
      </w:pPr>
    </w:p>
    <w:p w:rsidR="00E1410A" w:rsidRDefault="00E1410A">
      <w:pPr>
        <w:rPr>
          <w:rFonts w:ascii="Calibri" w:eastAsia="Times New Roman" w:hAnsi="Calibri" w:cs="Arial"/>
          <w:color w:val="365F91"/>
          <w:sz w:val="24"/>
          <w:szCs w:val="24"/>
          <w:lang w:eastAsia="fr-FR"/>
        </w:rPr>
      </w:pPr>
    </w:p>
    <w:p w:rsidR="00FD45D4" w:rsidRDefault="00FD45D4">
      <w:pPr>
        <w:rPr>
          <w:rFonts w:ascii="Calibri" w:eastAsia="Times New Roman" w:hAnsi="Calibri" w:cs="Arial"/>
          <w:color w:val="365F91"/>
          <w:sz w:val="24"/>
          <w:szCs w:val="24"/>
          <w:lang w:eastAsia="fr-FR"/>
        </w:rPr>
      </w:pPr>
    </w:p>
    <w:p w:rsidR="00FD45D4" w:rsidRDefault="00FD45D4">
      <w:pPr>
        <w:rPr>
          <w:rFonts w:ascii="Calibri" w:eastAsia="Times New Roman" w:hAnsi="Calibri" w:cs="Arial"/>
          <w:color w:val="365F91"/>
          <w:sz w:val="24"/>
          <w:szCs w:val="24"/>
          <w:lang w:eastAsia="fr-FR"/>
        </w:rPr>
      </w:pPr>
    </w:p>
    <w:p w:rsidR="00DD322E" w:rsidRDefault="00DD322E">
      <w:pPr>
        <w:rPr>
          <w:rFonts w:ascii="Calibri" w:eastAsia="Times New Roman" w:hAnsi="Calibri" w:cs="Arial"/>
          <w:color w:val="365F91"/>
          <w:sz w:val="24"/>
          <w:szCs w:val="24"/>
          <w:lang w:eastAsia="fr-FR"/>
        </w:rPr>
      </w:pPr>
    </w:p>
    <w:p w:rsidR="00DD322E" w:rsidRDefault="00DD322E">
      <w:pPr>
        <w:rPr>
          <w:rFonts w:ascii="Calibri" w:eastAsia="Times New Roman" w:hAnsi="Calibri" w:cs="Arial"/>
          <w:color w:val="365F91"/>
          <w:sz w:val="24"/>
          <w:szCs w:val="24"/>
          <w:lang w:eastAsia="fr-FR"/>
        </w:rPr>
      </w:pPr>
    </w:p>
    <w:p w:rsidR="00DD322E" w:rsidRDefault="00DD322E">
      <w:pPr>
        <w:rPr>
          <w:rFonts w:ascii="Calibri" w:eastAsia="Times New Roman" w:hAnsi="Calibri" w:cs="Arial"/>
          <w:color w:val="365F91"/>
          <w:sz w:val="24"/>
          <w:szCs w:val="24"/>
          <w:lang w:eastAsia="fr-FR"/>
        </w:rPr>
      </w:pPr>
    </w:p>
    <w:p w:rsidR="00FD45D4" w:rsidRDefault="00FD45D4">
      <w:pPr>
        <w:rPr>
          <w:rFonts w:ascii="Calibri" w:eastAsia="Times New Roman" w:hAnsi="Calibri" w:cs="Arial"/>
          <w:color w:val="365F91"/>
          <w:sz w:val="24"/>
          <w:szCs w:val="24"/>
          <w:lang w:eastAsia="fr-FR"/>
        </w:rPr>
      </w:pPr>
    </w:p>
    <w:p w:rsidR="00E1410A" w:rsidRPr="00677761" w:rsidRDefault="00E1410A" w:rsidP="00E1410A">
      <w:pPr>
        <w:spacing w:after="0" w:line="240" w:lineRule="auto"/>
        <w:jc w:val="center"/>
        <w:rPr>
          <w:rFonts w:ascii="Calibri" w:eastAsia="Times New Roman" w:hAnsi="Calibri" w:cs="Arial"/>
          <w:b/>
          <w:color w:val="365F91"/>
          <w:sz w:val="24"/>
          <w:szCs w:val="24"/>
          <w:lang w:eastAsia="fr-FR"/>
        </w:rPr>
      </w:pPr>
      <w:r>
        <w:rPr>
          <w:rFonts w:ascii="Calibri" w:eastAsia="Times New Roman" w:hAnsi="Calibri" w:cs="Arial"/>
          <w:b/>
          <w:color w:val="365F91"/>
          <w:sz w:val="24"/>
          <w:szCs w:val="24"/>
          <w:lang w:eastAsia="fr-FR"/>
        </w:rPr>
        <w:t>Présentation</w:t>
      </w:r>
      <w:r w:rsidRPr="00677761">
        <w:rPr>
          <w:rFonts w:ascii="Calibri" w:eastAsia="Times New Roman" w:hAnsi="Calibri" w:cs="Arial"/>
          <w:b/>
          <w:color w:val="365F91"/>
          <w:sz w:val="24"/>
          <w:szCs w:val="24"/>
          <w:lang w:eastAsia="fr-FR"/>
        </w:rPr>
        <w:t xml:space="preserve"> Générale axe 2</w:t>
      </w:r>
    </w:p>
    <w:p w:rsidR="00E1410A" w:rsidRPr="00677761" w:rsidRDefault="00E1410A" w:rsidP="00E1410A">
      <w:pPr>
        <w:spacing w:after="0" w:line="240" w:lineRule="auto"/>
        <w:jc w:val="center"/>
        <w:rPr>
          <w:rFonts w:ascii="Calibri" w:eastAsia="Times New Roman" w:hAnsi="Calibri" w:cs="Arial"/>
          <w:b/>
          <w:color w:val="C00000"/>
          <w:sz w:val="28"/>
          <w:szCs w:val="28"/>
          <w:lang w:eastAsia="fr-FR"/>
        </w:rPr>
      </w:pPr>
    </w:p>
    <w:tbl>
      <w:tblPr>
        <w:tblStyle w:val="Grilledutableau4"/>
        <w:tblW w:w="14884" w:type="dxa"/>
        <w:tblInd w:w="-459" w:type="dxa"/>
        <w:tblLook w:val="04A0"/>
      </w:tblPr>
      <w:tblGrid>
        <w:gridCol w:w="2227"/>
        <w:gridCol w:w="1768"/>
        <w:gridCol w:w="1768"/>
        <w:gridCol w:w="3451"/>
        <w:gridCol w:w="2552"/>
        <w:gridCol w:w="3118"/>
      </w:tblGrid>
      <w:tr w:rsidR="00E1410A" w:rsidRPr="00677761" w:rsidTr="00382756">
        <w:tc>
          <w:tcPr>
            <w:tcW w:w="2227" w:type="dxa"/>
            <w:shd w:val="clear" w:color="auto" w:fill="548DD4"/>
          </w:tcPr>
          <w:p w:rsidR="00E1410A" w:rsidRPr="00677761" w:rsidRDefault="00E1410A" w:rsidP="00382756">
            <w:pPr>
              <w:jc w:val="center"/>
              <w:rPr>
                <w:rFonts w:ascii="Calibri" w:hAnsi="Calibri" w:cs="Arial"/>
                <w:b/>
                <w:color w:val="FFFFFF"/>
                <w:szCs w:val="24"/>
              </w:rPr>
            </w:pPr>
            <w:r w:rsidRPr="00677761">
              <w:rPr>
                <w:rFonts w:ascii="Calibri" w:hAnsi="Calibri" w:cs="Arial"/>
                <w:b/>
                <w:color w:val="FFFFFF"/>
                <w:szCs w:val="24"/>
              </w:rPr>
              <w:t>Axe prioritaire</w:t>
            </w:r>
          </w:p>
        </w:tc>
        <w:tc>
          <w:tcPr>
            <w:tcW w:w="1768" w:type="dxa"/>
            <w:shd w:val="clear" w:color="auto" w:fill="548DD4"/>
          </w:tcPr>
          <w:p w:rsidR="00E1410A" w:rsidRPr="00677761" w:rsidRDefault="00E1410A" w:rsidP="00382756">
            <w:pPr>
              <w:jc w:val="center"/>
              <w:rPr>
                <w:rFonts w:ascii="Calibri" w:hAnsi="Calibri" w:cs="Arial"/>
                <w:b/>
                <w:color w:val="FFFFFF"/>
                <w:szCs w:val="24"/>
              </w:rPr>
            </w:pPr>
            <w:r w:rsidRPr="00677761">
              <w:rPr>
                <w:rFonts w:ascii="Calibri" w:hAnsi="Calibri" w:cs="Arial"/>
                <w:b/>
                <w:color w:val="FFFFFF"/>
                <w:szCs w:val="24"/>
              </w:rPr>
              <w:t>Objectif Thématique</w:t>
            </w:r>
          </w:p>
        </w:tc>
        <w:tc>
          <w:tcPr>
            <w:tcW w:w="1768" w:type="dxa"/>
            <w:shd w:val="clear" w:color="auto" w:fill="548DD4"/>
          </w:tcPr>
          <w:p w:rsidR="00E1410A" w:rsidRPr="00677761" w:rsidRDefault="00E1410A" w:rsidP="00382756">
            <w:pPr>
              <w:jc w:val="center"/>
              <w:rPr>
                <w:rFonts w:ascii="Calibri" w:hAnsi="Calibri" w:cs="Arial"/>
                <w:b/>
                <w:color w:val="FFFFFF"/>
                <w:szCs w:val="24"/>
              </w:rPr>
            </w:pPr>
            <w:r w:rsidRPr="00677761">
              <w:rPr>
                <w:rFonts w:ascii="Calibri" w:hAnsi="Calibri" w:cs="Arial"/>
                <w:b/>
                <w:color w:val="FFFFFF"/>
                <w:szCs w:val="24"/>
              </w:rPr>
              <w:t>PI</w:t>
            </w:r>
          </w:p>
        </w:tc>
        <w:tc>
          <w:tcPr>
            <w:tcW w:w="3451" w:type="dxa"/>
            <w:shd w:val="clear" w:color="auto" w:fill="548DD4"/>
          </w:tcPr>
          <w:p w:rsidR="00E1410A" w:rsidRPr="00677761" w:rsidRDefault="00E1410A" w:rsidP="00382756">
            <w:pPr>
              <w:jc w:val="center"/>
              <w:rPr>
                <w:rFonts w:ascii="Calibri" w:hAnsi="Calibri" w:cs="Arial"/>
                <w:b/>
                <w:color w:val="FFFFFF"/>
                <w:szCs w:val="24"/>
              </w:rPr>
            </w:pPr>
            <w:r w:rsidRPr="00677761">
              <w:rPr>
                <w:rFonts w:ascii="Calibri" w:hAnsi="Calibri" w:cs="Arial"/>
                <w:b/>
                <w:color w:val="FFFFFF"/>
                <w:szCs w:val="24"/>
              </w:rPr>
              <w:t>OS</w:t>
            </w:r>
          </w:p>
        </w:tc>
        <w:tc>
          <w:tcPr>
            <w:tcW w:w="2552" w:type="dxa"/>
            <w:shd w:val="clear" w:color="auto" w:fill="548DD4"/>
          </w:tcPr>
          <w:p w:rsidR="00E1410A" w:rsidRPr="00677761" w:rsidRDefault="00E1410A" w:rsidP="00382756">
            <w:pPr>
              <w:jc w:val="center"/>
              <w:rPr>
                <w:rFonts w:ascii="Calibri" w:hAnsi="Calibri" w:cs="Arial"/>
                <w:b/>
                <w:color w:val="FFFFFF"/>
                <w:szCs w:val="24"/>
              </w:rPr>
            </w:pPr>
            <w:r w:rsidRPr="00677761">
              <w:rPr>
                <w:rFonts w:ascii="Calibri" w:hAnsi="Calibri" w:cs="Arial"/>
                <w:b/>
                <w:color w:val="FFFFFF"/>
                <w:szCs w:val="24"/>
              </w:rPr>
              <w:t>Indicateurs de résultats</w:t>
            </w:r>
          </w:p>
        </w:tc>
        <w:tc>
          <w:tcPr>
            <w:tcW w:w="3118" w:type="dxa"/>
            <w:shd w:val="clear" w:color="auto" w:fill="548DD4"/>
          </w:tcPr>
          <w:p w:rsidR="00E1410A" w:rsidRPr="00677761" w:rsidRDefault="00E1410A" w:rsidP="00382756">
            <w:pPr>
              <w:jc w:val="center"/>
              <w:rPr>
                <w:rFonts w:ascii="Calibri" w:hAnsi="Calibri" w:cs="Arial"/>
                <w:b/>
                <w:color w:val="FFFFFF"/>
                <w:szCs w:val="24"/>
              </w:rPr>
            </w:pPr>
            <w:r w:rsidRPr="00677761">
              <w:rPr>
                <w:rFonts w:ascii="Calibri" w:hAnsi="Calibri" w:cs="Arial"/>
                <w:b/>
                <w:color w:val="FFFFFF"/>
                <w:szCs w:val="24"/>
              </w:rPr>
              <w:t>Indicateurs de réalisation</w:t>
            </w:r>
          </w:p>
        </w:tc>
      </w:tr>
      <w:tr w:rsidR="00E1410A" w:rsidRPr="00677761" w:rsidTr="00382756">
        <w:trPr>
          <w:trHeight w:val="842"/>
        </w:trPr>
        <w:tc>
          <w:tcPr>
            <w:tcW w:w="2227" w:type="dxa"/>
            <w:vMerge w:val="restart"/>
            <w:vAlign w:val="center"/>
          </w:tcPr>
          <w:p w:rsidR="00E1410A" w:rsidRPr="00677761" w:rsidRDefault="00E1410A" w:rsidP="00382756">
            <w:pPr>
              <w:jc w:val="center"/>
              <w:rPr>
                <w:rFonts w:ascii="Calibri" w:hAnsi="Calibri" w:cs="Arial"/>
                <w:color w:val="365F91"/>
                <w:szCs w:val="24"/>
              </w:rPr>
            </w:pPr>
            <w:r w:rsidRPr="00677761">
              <w:rPr>
                <w:rFonts w:ascii="Calibri" w:hAnsi="Calibri" w:cs="Arial"/>
                <w:color w:val="365F91"/>
                <w:szCs w:val="24"/>
              </w:rPr>
              <w:t>Axe 2 – Déployer les réseaux, les usages et les contenus numériques</w:t>
            </w:r>
          </w:p>
        </w:tc>
        <w:tc>
          <w:tcPr>
            <w:tcW w:w="1768" w:type="dxa"/>
            <w:vMerge w:val="restart"/>
            <w:vAlign w:val="center"/>
          </w:tcPr>
          <w:p w:rsidR="00E1410A" w:rsidRPr="00677761" w:rsidRDefault="00E1410A" w:rsidP="00382756">
            <w:pPr>
              <w:jc w:val="center"/>
              <w:rPr>
                <w:rFonts w:ascii="Calibri" w:hAnsi="Calibri" w:cs="Arial"/>
                <w:color w:val="365F91"/>
                <w:szCs w:val="24"/>
              </w:rPr>
            </w:pPr>
            <w:r w:rsidRPr="00677761">
              <w:rPr>
                <w:rFonts w:ascii="Calibri" w:hAnsi="Calibri" w:cs="Arial"/>
                <w:color w:val="365F91"/>
                <w:szCs w:val="24"/>
              </w:rPr>
              <w:t>2</w:t>
            </w:r>
          </w:p>
        </w:tc>
        <w:tc>
          <w:tcPr>
            <w:tcW w:w="1768" w:type="dxa"/>
            <w:vAlign w:val="center"/>
          </w:tcPr>
          <w:p w:rsidR="00E1410A" w:rsidRPr="00677761" w:rsidRDefault="00E1410A" w:rsidP="00382756">
            <w:pPr>
              <w:jc w:val="center"/>
              <w:rPr>
                <w:rFonts w:ascii="Calibri" w:hAnsi="Calibri" w:cs="Arial"/>
                <w:color w:val="365F91"/>
                <w:szCs w:val="24"/>
              </w:rPr>
            </w:pPr>
            <w:r w:rsidRPr="00677761">
              <w:rPr>
                <w:rFonts w:ascii="Calibri" w:hAnsi="Calibri" w:cs="Arial"/>
                <w:color w:val="365F91"/>
                <w:szCs w:val="24"/>
              </w:rPr>
              <w:t>2a</w:t>
            </w:r>
          </w:p>
        </w:tc>
        <w:tc>
          <w:tcPr>
            <w:tcW w:w="3451" w:type="dxa"/>
          </w:tcPr>
          <w:p w:rsidR="00DD322E" w:rsidRDefault="00DD322E" w:rsidP="00382756">
            <w:pPr>
              <w:jc w:val="both"/>
              <w:rPr>
                <w:rFonts w:ascii="Calibri" w:hAnsi="Calibri" w:cs="Arial"/>
                <w:color w:val="365F91"/>
                <w:szCs w:val="24"/>
              </w:rPr>
            </w:pPr>
          </w:p>
          <w:p w:rsidR="00DD322E" w:rsidRDefault="00DD322E" w:rsidP="00382756">
            <w:pPr>
              <w:jc w:val="both"/>
              <w:rPr>
                <w:rFonts w:ascii="Calibri" w:hAnsi="Calibri" w:cs="Arial"/>
                <w:color w:val="365F91"/>
                <w:szCs w:val="24"/>
              </w:rPr>
            </w:pPr>
          </w:p>
          <w:p w:rsidR="00E1410A" w:rsidRPr="00DD322E" w:rsidRDefault="00E1410A" w:rsidP="00382756">
            <w:pPr>
              <w:jc w:val="both"/>
              <w:rPr>
                <w:rFonts w:ascii="Calibri" w:hAnsi="Calibri" w:cs="Arial"/>
                <w:strike/>
                <w:color w:val="365F91"/>
                <w:szCs w:val="24"/>
              </w:rPr>
            </w:pPr>
            <w:r w:rsidRPr="00DD322E">
              <w:rPr>
                <w:rFonts w:ascii="Calibri" w:hAnsi="Calibri" w:cs="Arial"/>
                <w:color w:val="365F91"/>
                <w:szCs w:val="24"/>
              </w:rPr>
              <w:t xml:space="preserve">4. Permettre un accès numérique haut débit dans les principales zones de vie du territoire et accroitre les capacités en très haut </w:t>
            </w:r>
            <w:r w:rsidR="00FD45D4" w:rsidRPr="00DD322E">
              <w:rPr>
                <w:rFonts w:ascii="Calibri" w:hAnsi="Calibri" w:cs="Arial"/>
                <w:color w:val="365F91"/>
                <w:szCs w:val="24"/>
              </w:rPr>
              <w:t xml:space="preserve">débit </w:t>
            </w:r>
            <w:r w:rsidRPr="00DD322E">
              <w:rPr>
                <w:rFonts w:ascii="Calibri" w:hAnsi="Calibri" w:cs="Arial"/>
                <w:color w:val="365F91"/>
                <w:szCs w:val="24"/>
              </w:rPr>
              <w:t>dans les villes</w:t>
            </w:r>
          </w:p>
        </w:tc>
        <w:tc>
          <w:tcPr>
            <w:tcW w:w="2552" w:type="dxa"/>
          </w:tcPr>
          <w:p w:rsidR="004F0A72" w:rsidRPr="004F0A72" w:rsidRDefault="004F0A72" w:rsidP="004F0A72">
            <w:pPr>
              <w:pStyle w:val="Paragraphedeliste"/>
              <w:numPr>
                <w:ilvl w:val="0"/>
                <w:numId w:val="62"/>
              </w:numPr>
              <w:tabs>
                <w:tab w:val="left" w:pos="179"/>
              </w:tabs>
              <w:ind w:left="34" w:firstLine="0"/>
              <w:jc w:val="both"/>
              <w:rPr>
                <w:rFonts w:ascii="Calibri" w:hAnsi="Calibri" w:cs="Arial"/>
                <w:color w:val="365F91"/>
                <w:szCs w:val="24"/>
              </w:rPr>
            </w:pPr>
            <w:r w:rsidRPr="004F0A72">
              <w:rPr>
                <w:rFonts w:ascii="Calibri" w:hAnsi="Calibri" w:cs="Arial"/>
                <w:color w:val="365F91"/>
                <w:szCs w:val="24"/>
              </w:rPr>
              <w:t>Taux de couverture de la population  ayant un accès à la téléphonie et/ ou internet sur le littoral</w:t>
            </w:r>
          </w:p>
          <w:p w:rsidR="00FD45D4" w:rsidRPr="00DD322E" w:rsidRDefault="00FD45D4" w:rsidP="004F0A72">
            <w:pPr>
              <w:pStyle w:val="Paragraphedeliste"/>
              <w:tabs>
                <w:tab w:val="left" w:pos="179"/>
              </w:tabs>
              <w:ind w:left="34"/>
              <w:jc w:val="both"/>
              <w:rPr>
                <w:rFonts w:ascii="Calibri" w:hAnsi="Calibri" w:cs="Arial"/>
                <w:color w:val="365F91"/>
                <w:szCs w:val="24"/>
              </w:rPr>
            </w:pPr>
          </w:p>
          <w:p w:rsidR="00FD45D4" w:rsidRPr="00DD322E" w:rsidRDefault="004F0A72" w:rsidP="004F0A72">
            <w:pPr>
              <w:pStyle w:val="Paragraphedeliste"/>
              <w:numPr>
                <w:ilvl w:val="0"/>
                <w:numId w:val="62"/>
              </w:numPr>
              <w:tabs>
                <w:tab w:val="left" w:pos="179"/>
              </w:tabs>
              <w:ind w:left="34" w:firstLine="0"/>
              <w:jc w:val="both"/>
              <w:rPr>
                <w:rFonts w:ascii="Calibri" w:hAnsi="Calibri" w:cs="Arial"/>
                <w:color w:val="365F91"/>
                <w:szCs w:val="24"/>
              </w:rPr>
            </w:pPr>
            <w:r>
              <w:rPr>
                <w:rFonts w:ascii="Calibri" w:hAnsi="Calibri" w:cs="Arial"/>
                <w:color w:val="365F91"/>
                <w:szCs w:val="24"/>
              </w:rPr>
              <w:t>Valeur référence : 89 %</w:t>
            </w:r>
          </w:p>
          <w:p w:rsidR="00FD45D4" w:rsidRPr="00DD322E" w:rsidRDefault="004F0A72" w:rsidP="004F0A72">
            <w:pPr>
              <w:pStyle w:val="Paragraphedeliste"/>
              <w:numPr>
                <w:ilvl w:val="0"/>
                <w:numId w:val="62"/>
              </w:numPr>
              <w:tabs>
                <w:tab w:val="left" w:pos="179"/>
              </w:tabs>
              <w:ind w:left="34" w:firstLine="0"/>
              <w:jc w:val="both"/>
              <w:rPr>
                <w:rFonts w:ascii="Calibri" w:hAnsi="Calibri" w:cs="Arial"/>
                <w:color w:val="365F91"/>
                <w:szCs w:val="24"/>
              </w:rPr>
            </w:pPr>
            <w:r>
              <w:rPr>
                <w:rFonts w:ascii="Calibri" w:hAnsi="Calibri" w:cs="Arial"/>
                <w:color w:val="365F91"/>
                <w:szCs w:val="24"/>
              </w:rPr>
              <w:t>Valeur cible : 92</w:t>
            </w:r>
            <w:r w:rsidR="00FD45D4" w:rsidRPr="00DD322E">
              <w:rPr>
                <w:rFonts w:ascii="Calibri" w:hAnsi="Calibri" w:cs="Arial"/>
                <w:color w:val="365F91"/>
                <w:szCs w:val="24"/>
              </w:rPr>
              <w:t xml:space="preserve"> %</w:t>
            </w:r>
          </w:p>
          <w:p w:rsidR="00FD45D4" w:rsidRPr="00DD322E" w:rsidRDefault="00FD45D4" w:rsidP="004F0A72">
            <w:pPr>
              <w:pStyle w:val="Paragraphedeliste"/>
              <w:numPr>
                <w:ilvl w:val="0"/>
                <w:numId w:val="62"/>
              </w:numPr>
              <w:tabs>
                <w:tab w:val="left" w:pos="179"/>
              </w:tabs>
              <w:ind w:left="34" w:firstLine="0"/>
              <w:jc w:val="both"/>
              <w:rPr>
                <w:rFonts w:ascii="Calibri" w:hAnsi="Calibri" w:cs="Arial"/>
                <w:color w:val="365F91"/>
                <w:szCs w:val="24"/>
              </w:rPr>
            </w:pPr>
            <w:r w:rsidRPr="00DD322E">
              <w:rPr>
                <w:rFonts w:ascii="Calibri" w:hAnsi="Calibri" w:cs="Arial"/>
                <w:color w:val="365F91"/>
                <w:szCs w:val="24"/>
              </w:rPr>
              <w:t xml:space="preserve">Commentaire : valeur réaliste et </w:t>
            </w:r>
            <w:r w:rsidR="004F0A72">
              <w:rPr>
                <w:rFonts w:ascii="Calibri" w:hAnsi="Calibri" w:cs="Arial"/>
                <w:color w:val="365F91"/>
                <w:szCs w:val="24"/>
              </w:rPr>
              <w:t>peu ambitieuse</w:t>
            </w:r>
          </w:p>
          <w:p w:rsidR="00FD45D4" w:rsidRDefault="00FD45D4" w:rsidP="004F0A72">
            <w:pPr>
              <w:pStyle w:val="Paragraphedeliste"/>
              <w:tabs>
                <w:tab w:val="left" w:pos="179"/>
              </w:tabs>
              <w:ind w:left="34"/>
              <w:jc w:val="both"/>
              <w:rPr>
                <w:rFonts w:ascii="Calibri" w:hAnsi="Calibri" w:cs="Arial"/>
                <w:color w:val="365F91"/>
                <w:szCs w:val="24"/>
              </w:rPr>
            </w:pPr>
          </w:p>
          <w:p w:rsidR="004F0A72" w:rsidRPr="004F0A72" w:rsidRDefault="004F0A72" w:rsidP="004F0A72">
            <w:pPr>
              <w:pStyle w:val="Paragraphedeliste"/>
              <w:numPr>
                <w:ilvl w:val="0"/>
                <w:numId w:val="62"/>
              </w:numPr>
              <w:tabs>
                <w:tab w:val="left" w:pos="179"/>
              </w:tabs>
              <w:ind w:left="34" w:firstLine="0"/>
              <w:jc w:val="both"/>
              <w:rPr>
                <w:rFonts w:ascii="Calibri" w:hAnsi="Calibri" w:cs="Arial"/>
                <w:color w:val="365F91"/>
                <w:szCs w:val="24"/>
              </w:rPr>
            </w:pPr>
            <w:r w:rsidRPr="004F0A72">
              <w:rPr>
                <w:rFonts w:ascii="Calibri" w:hAnsi="Calibri" w:cs="Arial"/>
                <w:color w:val="365F91"/>
                <w:szCs w:val="24"/>
              </w:rPr>
              <w:t>Taux de couverture de la population  ayant un accès à la téléphonie et/ ou internet sur les sites isolés</w:t>
            </w:r>
          </w:p>
          <w:p w:rsidR="004F0A72" w:rsidRPr="004F0A72" w:rsidRDefault="004F0A72" w:rsidP="004F0A72">
            <w:pPr>
              <w:pStyle w:val="Paragraphedeliste"/>
              <w:tabs>
                <w:tab w:val="left" w:pos="179"/>
              </w:tabs>
              <w:ind w:left="34"/>
              <w:jc w:val="both"/>
              <w:rPr>
                <w:rFonts w:ascii="Calibri" w:hAnsi="Calibri" w:cs="Arial"/>
                <w:color w:val="365F91"/>
                <w:szCs w:val="24"/>
              </w:rPr>
            </w:pPr>
          </w:p>
          <w:p w:rsidR="004F0A72" w:rsidRPr="00DD322E" w:rsidRDefault="004F0A72" w:rsidP="004F0A72">
            <w:pPr>
              <w:pStyle w:val="Paragraphedeliste"/>
              <w:numPr>
                <w:ilvl w:val="0"/>
                <w:numId w:val="62"/>
              </w:numPr>
              <w:tabs>
                <w:tab w:val="left" w:pos="179"/>
              </w:tabs>
              <w:ind w:left="34" w:firstLine="0"/>
              <w:jc w:val="both"/>
              <w:rPr>
                <w:rFonts w:ascii="Calibri" w:hAnsi="Calibri" w:cs="Arial"/>
                <w:color w:val="365F91"/>
                <w:szCs w:val="24"/>
              </w:rPr>
            </w:pPr>
            <w:r>
              <w:rPr>
                <w:rFonts w:ascii="Calibri" w:hAnsi="Calibri" w:cs="Arial"/>
                <w:color w:val="365F91"/>
                <w:szCs w:val="24"/>
              </w:rPr>
              <w:t>Valeur référence : 0 %</w:t>
            </w:r>
          </w:p>
          <w:p w:rsidR="004F0A72" w:rsidRPr="00DD322E" w:rsidRDefault="004F0A72" w:rsidP="004F0A72">
            <w:pPr>
              <w:pStyle w:val="Paragraphedeliste"/>
              <w:numPr>
                <w:ilvl w:val="0"/>
                <w:numId w:val="62"/>
              </w:numPr>
              <w:tabs>
                <w:tab w:val="left" w:pos="179"/>
              </w:tabs>
              <w:ind w:left="34" w:firstLine="0"/>
              <w:jc w:val="both"/>
              <w:rPr>
                <w:rFonts w:ascii="Calibri" w:hAnsi="Calibri" w:cs="Arial"/>
                <w:color w:val="365F91"/>
                <w:szCs w:val="24"/>
              </w:rPr>
            </w:pPr>
            <w:r>
              <w:rPr>
                <w:rFonts w:ascii="Calibri" w:hAnsi="Calibri" w:cs="Arial"/>
                <w:color w:val="365F91"/>
                <w:szCs w:val="24"/>
              </w:rPr>
              <w:t>Valeur cible : 70</w:t>
            </w:r>
            <w:r w:rsidRPr="00DD322E">
              <w:rPr>
                <w:rFonts w:ascii="Calibri" w:hAnsi="Calibri" w:cs="Arial"/>
                <w:color w:val="365F91"/>
                <w:szCs w:val="24"/>
              </w:rPr>
              <w:t xml:space="preserve"> %</w:t>
            </w:r>
          </w:p>
          <w:p w:rsidR="004F0A72" w:rsidRPr="00DD322E" w:rsidRDefault="004F0A72" w:rsidP="004F0A72">
            <w:pPr>
              <w:pStyle w:val="Paragraphedeliste"/>
              <w:numPr>
                <w:ilvl w:val="0"/>
                <w:numId w:val="62"/>
              </w:numPr>
              <w:tabs>
                <w:tab w:val="left" w:pos="179"/>
              </w:tabs>
              <w:ind w:left="34" w:firstLine="0"/>
              <w:jc w:val="both"/>
              <w:rPr>
                <w:rFonts w:ascii="Calibri" w:hAnsi="Calibri" w:cs="Arial"/>
                <w:color w:val="365F91"/>
                <w:szCs w:val="24"/>
              </w:rPr>
            </w:pPr>
            <w:r w:rsidRPr="00DD322E">
              <w:rPr>
                <w:rFonts w:ascii="Calibri" w:hAnsi="Calibri" w:cs="Arial"/>
                <w:color w:val="365F91"/>
                <w:szCs w:val="24"/>
              </w:rPr>
              <w:t xml:space="preserve">Commentaire : </w:t>
            </w:r>
            <w:r>
              <w:rPr>
                <w:rFonts w:ascii="Calibri" w:hAnsi="Calibri" w:cs="Arial"/>
                <w:color w:val="365F91"/>
                <w:szCs w:val="24"/>
              </w:rPr>
              <w:t>cible  ambitieuse</w:t>
            </w:r>
          </w:p>
          <w:p w:rsidR="004F0A72" w:rsidRPr="004F0A72" w:rsidRDefault="004F0A72" w:rsidP="004F0A72">
            <w:pPr>
              <w:pStyle w:val="Paragraphedeliste"/>
              <w:tabs>
                <w:tab w:val="left" w:pos="179"/>
              </w:tabs>
              <w:ind w:left="34"/>
              <w:jc w:val="both"/>
              <w:rPr>
                <w:rFonts w:ascii="Calibri" w:hAnsi="Calibri" w:cs="Arial"/>
                <w:color w:val="365F91"/>
                <w:szCs w:val="24"/>
              </w:rPr>
            </w:pPr>
          </w:p>
          <w:p w:rsidR="004F0A72" w:rsidRPr="00DD322E" w:rsidRDefault="004F0A72" w:rsidP="004F0A72">
            <w:pPr>
              <w:pStyle w:val="Paragraphedeliste"/>
              <w:tabs>
                <w:tab w:val="left" w:pos="179"/>
              </w:tabs>
              <w:ind w:left="34"/>
              <w:jc w:val="both"/>
              <w:rPr>
                <w:rFonts w:ascii="Calibri" w:hAnsi="Calibri" w:cs="Arial"/>
                <w:color w:val="365F91"/>
                <w:szCs w:val="24"/>
              </w:rPr>
            </w:pPr>
          </w:p>
        </w:tc>
        <w:tc>
          <w:tcPr>
            <w:tcW w:w="3118" w:type="dxa"/>
          </w:tcPr>
          <w:p w:rsidR="00E1410A" w:rsidRPr="00DD322E" w:rsidRDefault="00E1410A" w:rsidP="004F0A72">
            <w:pPr>
              <w:pStyle w:val="Paragraphedeliste"/>
              <w:tabs>
                <w:tab w:val="left" w:pos="179"/>
              </w:tabs>
              <w:ind w:left="34"/>
              <w:jc w:val="both"/>
              <w:rPr>
                <w:rFonts w:ascii="Calibri" w:hAnsi="Calibri" w:cs="Arial"/>
                <w:color w:val="365F91"/>
                <w:szCs w:val="24"/>
              </w:rPr>
            </w:pPr>
          </w:p>
          <w:p w:rsidR="00E1410A" w:rsidRPr="00DD322E" w:rsidRDefault="00E1410A" w:rsidP="004F0A72">
            <w:pPr>
              <w:pStyle w:val="Paragraphedeliste"/>
              <w:tabs>
                <w:tab w:val="left" w:pos="179"/>
              </w:tabs>
              <w:ind w:left="34"/>
              <w:jc w:val="both"/>
              <w:rPr>
                <w:rFonts w:ascii="Calibri" w:hAnsi="Calibri" w:cs="Arial"/>
                <w:color w:val="365F91"/>
                <w:szCs w:val="24"/>
              </w:rPr>
            </w:pPr>
          </w:p>
          <w:p w:rsidR="004F0A72" w:rsidRPr="004F0A72" w:rsidRDefault="004F0A72" w:rsidP="004F0A72">
            <w:pPr>
              <w:pStyle w:val="Paragraphedeliste"/>
              <w:numPr>
                <w:ilvl w:val="0"/>
                <w:numId w:val="62"/>
              </w:numPr>
              <w:tabs>
                <w:tab w:val="left" w:pos="179"/>
              </w:tabs>
              <w:ind w:left="34" w:firstLine="0"/>
              <w:jc w:val="both"/>
              <w:rPr>
                <w:rFonts w:ascii="Calibri" w:hAnsi="Calibri" w:cs="Arial"/>
                <w:color w:val="365F91"/>
                <w:szCs w:val="24"/>
              </w:rPr>
            </w:pPr>
            <w:r w:rsidRPr="004F0A72">
              <w:rPr>
                <w:rFonts w:ascii="Calibri" w:hAnsi="Calibri" w:cs="Arial"/>
                <w:color w:val="365F91"/>
                <w:szCs w:val="24"/>
              </w:rPr>
              <w:t>Taux de la population éligible à 30 Mbps sur le littoral</w:t>
            </w:r>
          </w:p>
          <w:p w:rsidR="00FD45D4" w:rsidRPr="00DD322E" w:rsidRDefault="00FD45D4" w:rsidP="004F0A72">
            <w:pPr>
              <w:pStyle w:val="Paragraphedeliste"/>
              <w:tabs>
                <w:tab w:val="left" w:pos="179"/>
              </w:tabs>
              <w:ind w:left="34"/>
              <w:jc w:val="both"/>
              <w:rPr>
                <w:rFonts w:ascii="Calibri" w:hAnsi="Calibri" w:cs="Arial"/>
                <w:color w:val="365F91"/>
                <w:szCs w:val="24"/>
              </w:rPr>
            </w:pPr>
          </w:p>
          <w:p w:rsidR="00FD45D4" w:rsidRPr="00DD322E" w:rsidRDefault="004F0A72" w:rsidP="004F0A72">
            <w:pPr>
              <w:pStyle w:val="Paragraphedeliste"/>
              <w:numPr>
                <w:ilvl w:val="0"/>
                <w:numId w:val="62"/>
              </w:numPr>
              <w:tabs>
                <w:tab w:val="left" w:pos="179"/>
              </w:tabs>
              <w:ind w:left="34" w:firstLine="0"/>
              <w:jc w:val="both"/>
              <w:rPr>
                <w:rFonts w:ascii="Calibri" w:hAnsi="Calibri" w:cs="Arial"/>
                <w:color w:val="365F91"/>
                <w:szCs w:val="24"/>
              </w:rPr>
            </w:pPr>
            <w:r>
              <w:rPr>
                <w:rFonts w:ascii="Calibri" w:hAnsi="Calibri" w:cs="Arial"/>
                <w:color w:val="365F91"/>
                <w:szCs w:val="24"/>
              </w:rPr>
              <w:t>Valeur référence : 8 %</w:t>
            </w:r>
          </w:p>
          <w:p w:rsidR="00FD45D4" w:rsidRPr="00DD322E" w:rsidRDefault="004F0A72" w:rsidP="004F0A72">
            <w:pPr>
              <w:pStyle w:val="Paragraphedeliste"/>
              <w:numPr>
                <w:ilvl w:val="0"/>
                <w:numId w:val="62"/>
              </w:numPr>
              <w:tabs>
                <w:tab w:val="left" w:pos="179"/>
              </w:tabs>
              <w:ind w:left="34" w:firstLine="0"/>
              <w:jc w:val="both"/>
              <w:rPr>
                <w:rFonts w:ascii="Calibri" w:hAnsi="Calibri" w:cs="Arial"/>
                <w:color w:val="365F91"/>
                <w:szCs w:val="24"/>
              </w:rPr>
            </w:pPr>
            <w:r>
              <w:rPr>
                <w:rFonts w:ascii="Calibri" w:hAnsi="Calibri" w:cs="Arial"/>
                <w:color w:val="365F91"/>
                <w:szCs w:val="24"/>
              </w:rPr>
              <w:t>Valeur cible : 51 %</w:t>
            </w:r>
          </w:p>
          <w:p w:rsidR="00FD45D4" w:rsidRPr="00DD322E" w:rsidRDefault="00FD45D4" w:rsidP="004F0A72">
            <w:pPr>
              <w:pStyle w:val="Paragraphedeliste"/>
              <w:numPr>
                <w:ilvl w:val="0"/>
                <w:numId w:val="62"/>
              </w:numPr>
              <w:tabs>
                <w:tab w:val="left" w:pos="179"/>
              </w:tabs>
              <w:ind w:left="34" w:firstLine="0"/>
              <w:jc w:val="both"/>
              <w:rPr>
                <w:rFonts w:ascii="Calibri" w:hAnsi="Calibri" w:cs="Arial"/>
                <w:color w:val="365F91"/>
                <w:szCs w:val="24"/>
              </w:rPr>
            </w:pPr>
            <w:r w:rsidRPr="00DD322E">
              <w:rPr>
                <w:rFonts w:ascii="Calibri" w:hAnsi="Calibri" w:cs="Arial"/>
                <w:color w:val="365F91"/>
                <w:szCs w:val="24"/>
              </w:rPr>
              <w:t xml:space="preserve">Commentaire : </w:t>
            </w:r>
            <w:r w:rsidR="004F0A72">
              <w:rPr>
                <w:rFonts w:ascii="Calibri" w:hAnsi="Calibri" w:cs="Arial"/>
                <w:color w:val="365F91"/>
                <w:szCs w:val="24"/>
              </w:rPr>
              <w:t>cohérent et réaliste</w:t>
            </w:r>
          </w:p>
          <w:p w:rsidR="00FD45D4" w:rsidRDefault="00FD45D4" w:rsidP="004F0A72">
            <w:pPr>
              <w:pStyle w:val="Paragraphedeliste"/>
              <w:tabs>
                <w:tab w:val="left" w:pos="179"/>
              </w:tabs>
              <w:ind w:left="34"/>
              <w:jc w:val="both"/>
              <w:rPr>
                <w:rFonts w:ascii="Calibri" w:hAnsi="Calibri" w:cs="Arial"/>
                <w:color w:val="365F91"/>
                <w:szCs w:val="24"/>
              </w:rPr>
            </w:pPr>
          </w:p>
          <w:p w:rsidR="004F0A72" w:rsidRPr="004F0A72" w:rsidRDefault="004F0A72" w:rsidP="004F0A72">
            <w:pPr>
              <w:pStyle w:val="Paragraphedeliste"/>
              <w:numPr>
                <w:ilvl w:val="0"/>
                <w:numId w:val="62"/>
              </w:numPr>
              <w:tabs>
                <w:tab w:val="left" w:pos="179"/>
              </w:tabs>
              <w:ind w:left="34" w:firstLine="0"/>
              <w:jc w:val="both"/>
              <w:rPr>
                <w:rFonts w:ascii="Calibri" w:hAnsi="Calibri" w:cs="Arial"/>
                <w:color w:val="365F91"/>
                <w:szCs w:val="24"/>
              </w:rPr>
            </w:pPr>
            <w:r w:rsidRPr="004F0A72">
              <w:rPr>
                <w:rFonts w:ascii="Calibri" w:hAnsi="Calibri" w:cs="Arial"/>
                <w:color w:val="365F91"/>
                <w:szCs w:val="24"/>
              </w:rPr>
              <w:t>Nombre de centres bourg bénéficiant de la téléphonie sur les sites isolés</w:t>
            </w:r>
          </w:p>
          <w:p w:rsidR="004F0A72" w:rsidRPr="00DD322E" w:rsidRDefault="004F0A72" w:rsidP="004F0A72">
            <w:pPr>
              <w:pStyle w:val="Paragraphedeliste"/>
              <w:numPr>
                <w:ilvl w:val="0"/>
                <w:numId w:val="62"/>
              </w:numPr>
              <w:tabs>
                <w:tab w:val="left" w:pos="179"/>
              </w:tabs>
              <w:ind w:left="34" w:firstLine="0"/>
              <w:jc w:val="both"/>
              <w:rPr>
                <w:rFonts w:ascii="Calibri" w:hAnsi="Calibri" w:cs="Arial"/>
                <w:color w:val="365F91"/>
                <w:szCs w:val="24"/>
              </w:rPr>
            </w:pPr>
            <w:r>
              <w:rPr>
                <w:rFonts w:ascii="Calibri" w:hAnsi="Calibri" w:cs="Arial"/>
                <w:color w:val="365F91"/>
                <w:szCs w:val="24"/>
              </w:rPr>
              <w:t>Valeur référence : 3</w:t>
            </w:r>
          </w:p>
          <w:p w:rsidR="004F0A72" w:rsidRPr="00DD322E" w:rsidRDefault="004F0A72" w:rsidP="004F0A72">
            <w:pPr>
              <w:pStyle w:val="Paragraphedeliste"/>
              <w:numPr>
                <w:ilvl w:val="0"/>
                <w:numId w:val="62"/>
              </w:numPr>
              <w:tabs>
                <w:tab w:val="left" w:pos="179"/>
              </w:tabs>
              <w:ind w:left="34" w:firstLine="0"/>
              <w:jc w:val="both"/>
              <w:rPr>
                <w:rFonts w:ascii="Calibri" w:hAnsi="Calibri" w:cs="Arial"/>
                <w:color w:val="365F91"/>
                <w:szCs w:val="24"/>
              </w:rPr>
            </w:pPr>
            <w:r>
              <w:rPr>
                <w:rFonts w:ascii="Calibri" w:hAnsi="Calibri" w:cs="Arial"/>
                <w:color w:val="365F91"/>
                <w:szCs w:val="24"/>
              </w:rPr>
              <w:t>Valeur cible : 17</w:t>
            </w:r>
          </w:p>
          <w:p w:rsidR="004F0A72" w:rsidRPr="00DD322E" w:rsidRDefault="004F0A72" w:rsidP="004F0A72">
            <w:pPr>
              <w:pStyle w:val="Paragraphedeliste"/>
              <w:numPr>
                <w:ilvl w:val="0"/>
                <w:numId w:val="62"/>
              </w:numPr>
              <w:tabs>
                <w:tab w:val="left" w:pos="179"/>
              </w:tabs>
              <w:ind w:left="34" w:firstLine="0"/>
              <w:jc w:val="both"/>
              <w:rPr>
                <w:rFonts w:ascii="Calibri" w:hAnsi="Calibri" w:cs="Arial"/>
                <w:color w:val="365F91"/>
                <w:szCs w:val="24"/>
              </w:rPr>
            </w:pPr>
            <w:r w:rsidRPr="00DD322E">
              <w:rPr>
                <w:rFonts w:ascii="Calibri" w:hAnsi="Calibri" w:cs="Arial"/>
                <w:color w:val="365F91"/>
                <w:szCs w:val="24"/>
              </w:rPr>
              <w:t xml:space="preserve">Commentaire : </w:t>
            </w:r>
            <w:r>
              <w:rPr>
                <w:rFonts w:ascii="Calibri" w:hAnsi="Calibri" w:cs="Arial"/>
                <w:color w:val="365F91"/>
                <w:szCs w:val="24"/>
              </w:rPr>
              <w:t>cohérent et réaliste</w:t>
            </w:r>
          </w:p>
          <w:p w:rsidR="004F0A72" w:rsidRPr="00DD322E" w:rsidRDefault="004F0A72" w:rsidP="001258F5">
            <w:pPr>
              <w:pStyle w:val="Paragraphedeliste"/>
              <w:tabs>
                <w:tab w:val="left" w:pos="179"/>
              </w:tabs>
              <w:ind w:left="34"/>
              <w:jc w:val="both"/>
              <w:rPr>
                <w:rFonts w:ascii="Calibri" w:hAnsi="Calibri" w:cs="Arial"/>
                <w:color w:val="365F91"/>
                <w:szCs w:val="24"/>
              </w:rPr>
            </w:pPr>
          </w:p>
        </w:tc>
      </w:tr>
      <w:tr w:rsidR="00E1410A" w:rsidRPr="00677761" w:rsidTr="00382756">
        <w:trPr>
          <w:trHeight w:val="934"/>
        </w:trPr>
        <w:tc>
          <w:tcPr>
            <w:tcW w:w="2227" w:type="dxa"/>
            <w:vMerge/>
            <w:tcBorders>
              <w:bottom w:val="single" w:sz="4" w:space="0" w:color="auto"/>
            </w:tcBorders>
            <w:vAlign w:val="center"/>
          </w:tcPr>
          <w:p w:rsidR="00E1410A" w:rsidRPr="00677761" w:rsidRDefault="00E1410A" w:rsidP="00382756">
            <w:pPr>
              <w:jc w:val="center"/>
              <w:rPr>
                <w:rFonts w:ascii="Calibri" w:hAnsi="Calibri" w:cs="Arial"/>
                <w:color w:val="365F91"/>
                <w:szCs w:val="24"/>
              </w:rPr>
            </w:pPr>
          </w:p>
        </w:tc>
        <w:tc>
          <w:tcPr>
            <w:tcW w:w="1768" w:type="dxa"/>
            <w:vMerge/>
            <w:tcBorders>
              <w:bottom w:val="single" w:sz="4" w:space="0" w:color="auto"/>
            </w:tcBorders>
            <w:vAlign w:val="center"/>
          </w:tcPr>
          <w:p w:rsidR="00E1410A" w:rsidRPr="00677761" w:rsidRDefault="00E1410A" w:rsidP="00382756">
            <w:pPr>
              <w:jc w:val="center"/>
              <w:rPr>
                <w:rFonts w:ascii="Calibri" w:hAnsi="Calibri" w:cs="Arial"/>
                <w:color w:val="365F91"/>
                <w:szCs w:val="24"/>
              </w:rPr>
            </w:pPr>
          </w:p>
        </w:tc>
        <w:tc>
          <w:tcPr>
            <w:tcW w:w="1768" w:type="dxa"/>
            <w:vAlign w:val="center"/>
          </w:tcPr>
          <w:p w:rsidR="00E1410A" w:rsidRPr="00677761" w:rsidRDefault="00E1410A" w:rsidP="00382756">
            <w:pPr>
              <w:jc w:val="center"/>
              <w:rPr>
                <w:rFonts w:ascii="Calibri" w:hAnsi="Calibri" w:cs="Arial"/>
                <w:color w:val="365F91"/>
                <w:szCs w:val="24"/>
              </w:rPr>
            </w:pPr>
            <w:r w:rsidRPr="00677761">
              <w:rPr>
                <w:rFonts w:ascii="Calibri" w:hAnsi="Calibri" w:cs="Arial"/>
                <w:color w:val="365F91"/>
                <w:szCs w:val="24"/>
              </w:rPr>
              <w:t>2c</w:t>
            </w:r>
          </w:p>
        </w:tc>
        <w:tc>
          <w:tcPr>
            <w:tcW w:w="3451" w:type="dxa"/>
            <w:tcBorders>
              <w:bottom w:val="single" w:sz="4" w:space="0" w:color="auto"/>
            </w:tcBorders>
          </w:tcPr>
          <w:p w:rsidR="00E1410A" w:rsidRPr="00DD322E" w:rsidRDefault="00E1410A" w:rsidP="00382756">
            <w:pPr>
              <w:jc w:val="both"/>
              <w:rPr>
                <w:rFonts w:ascii="Calibri" w:hAnsi="Calibri" w:cs="Arial"/>
                <w:color w:val="365F91"/>
                <w:szCs w:val="24"/>
              </w:rPr>
            </w:pPr>
            <w:r w:rsidRPr="00DD322E">
              <w:rPr>
                <w:rFonts w:ascii="Calibri" w:hAnsi="Calibri" w:cs="Arial"/>
                <w:color w:val="365F91"/>
                <w:szCs w:val="24"/>
              </w:rPr>
              <w:t>5. Déployer les services et contenus numériques</w:t>
            </w:r>
          </w:p>
          <w:p w:rsidR="00E1410A" w:rsidRPr="00DD322E" w:rsidRDefault="00E1410A" w:rsidP="00382756">
            <w:pPr>
              <w:jc w:val="both"/>
              <w:rPr>
                <w:rFonts w:ascii="Calibri" w:hAnsi="Calibri" w:cs="Arial"/>
                <w:color w:val="365F91"/>
                <w:szCs w:val="24"/>
              </w:rPr>
            </w:pPr>
            <w:r w:rsidRPr="00DD322E">
              <w:rPr>
                <w:rFonts w:ascii="Calibri" w:hAnsi="Calibri" w:cs="Arial"/>
                <w:color w:val="365F91"/>
                <w:szCs w:val="24"/>
              </w:rPr>
              <w:t>….dans les domaines administratif, scolaire et médical</w:t>
            </w:r>
          </w:p>
          <w:p w:rsidR="00FD45D4" w:rsidRPr="00DD322E" w:rsidRDefault="00FD45D4" w:rsidP="00382756">
            <w:pPr>
              <w:jc w:val="both"/>
              <w:rPr>
                <w:rFonts w:ascii="Calibri" w:hAnsi="Calibri" w:cs="Arial"/>
                <w:color w:val="365F91"/>
                <w:szCs w:val="24"/>
              </w:rPr>
            </w:pPr>
          </w:p>
          <w:p w:rsidR="00FD45D4" w:rsidRPr="00DD322E" w:rsidRDefault="00FD45D4" w:rsidP="00382756">
            <w:pPr>
              <w:jc w:val="both"/>
              <w:rPr>
                <w:rFonts w:ascii="Calibri" w:hAnsi="Calibri" w:cs="Arial"/>
                <w:color w:val="365F91"/>
                <w:szCs w:val="24"/>
              </w:rPr>
            </w:pPr>
          </w:p>
        </w:tc>
        <w:tc>
          <w:tcPr>
            <w:tcW w:w="2552" w:type="dxa"/>
            <w:tcBorders>
              <w:bottom w:val="single" w:sz="4" w:space="0" w:color="auto"/>
            </w:tcBorders>
          </w:tcPr>
          <w:p w:rsidR="00E1410A" w:rsidRPr="00DD322E" w:rsidRDefault="00E1410A" w:rsidP="00382756">
            <w:pPr>
              <w:jc w:val="both"/>
              <w:rPr>
                <w:rFonts w:ascii="Calibri" w:hAnsi="Calibri" w:cs="Arial"/>
                <w:color w:val="365F91"/>
                <w:szCs w:val="24"/>
              </w:rPr>
            </w:pPr>
            <w:r w:rsidRPr="00DD322E">
              <w:rPr>
                <w:rFonts w:ascii="Calibri" w:hAnsi="Calibri" w:cs="Arial"/>
                <w:color w:val="365F91"/>
                <w:szCs w:val="24"/>
              </w:rPr>
              <w:t>Evolution du nombre de comptes actifs recensés dans les services de télé-applications</w:t>
            </w:r>
          </w:p>
          <w:p w:rsidR="00FD45D4" w:rsidRPr="00DD322E" w:rsidRDefault="00FD45D4" w:rsidP="00382756">
            <w:pPr>
              <w:jc w:val="both"/>
              <w:rPr>
                <w:rFonts w:ascii="Calibri" w:hAnsi="Calibri" w:cs="Arial"/>
                <w:color w:val="365F91"/>
                <w:szCs w:val="24"/>
              </w:rPr>
            </w:pPr>
          </w:p>
          <w:p w:rsidR="00FD45D4" w:rsidRPr="00DD322E" w:rsidRDefault="00FD45D4"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sidRPr="00DD322E">
              <w:rPr>
                <w:rFonts w:ascii="Calibri" w:hAnsi="Calibri" w:cs="Arial"/>
                <w:color w:val="365F91"/>
                <w:szCs w:val="24"/>
              </w:rPr>
              <w:t>Valeur référence :?</w:t>
            </w:r>
          </w:p>
          <w:p w:rsidR="00FD45D4" w:rsidRPr="00DD322E" w:rsidRDefault="00FD45D4" w:rsidP="00006AF2">
            <w:pPr>
              <w:pStyle w:val="Paragraphedeliste"/>
              <w:numPr>
                <w:ilvl w:val="0"/>
                <w:numId w:val="62"/>
              </w:numPr>
              <w:tabs>
                <w:tab w:val="left" w:pos="179"/>
              </w:tabs>
              <w:ind w:left="34" w:firstLine="0"/>
              <w:jc w:val="both"/>
              <w:rPr>
                <w:rFonts w:ascii="Calibri" w:hAnsi="Calibri" w:cs="Arial"/>
                <w:color w:val="365F91"/>
                <w:szCs w:val="24"/>
              </w:rPr>
            </w:pPr>
            <w:r w:rsidRPr="00DD322E">
              <w:rPr>
                <w:rFonts w:ascii="Calibri" w:hAnsi="Calibri" w:cs="Arial"/>
                <w:color w:val="365F91"/>
                <w:szCs w:val="24"/>
              </w:rPr>
              <w:t>Valeur cible :?</w:t>
            </w:r>
          </w:p>
          <w:p w:rsidR="00FD45D4" w:rsidRPr="00DD322E" w:rsidRDefault="00FD45D4"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sidRPr="00DD322E">
              <w:rPr>
                <w:rFonts w:ascii="Calibri" w:hAnsi="Calibri" w:cs="Arial"/>
                <w:color w:val="365F91"/>
                <w:szCs w:val="24"/>
              </w:rPr>
              <w:t xml:space="preserve">Commentaire : </w:t>
            </w:r>
          </w:p>
          <w:p w:rsidR="00FD45D4" w:rsidRPr="00DD322E" w:rsidRDefault="00FD45D4" w:rsidP="00382756">
            <w:pPr>
              <w:jc w:val="both"/>
              <w:rPr>
                <w:rFonts w:ascii="Calibri" w:hAnsi="Calibri" w:cs="Arial"/>
                <w:color w:val="365F91"/>
                <w:szCs w:val="24"/>
              </w:rPr>
            </w:pPr>
          </w:p>
        </w:tc>
        <w:tc>
          <w:tcPr>
            <w:tcW w:w="3118" w:type="dxa"/>
            <w:tcBorders>
              <w:bottom w:val="single" w:sz="4" w:space="0" w:color="auto"/>
            </w:tcBorders>
          </w:tcPr>
          <w:p w:rsidR="00E1410A" w:rsidRPr="00DD322E" w:rsidRDefault="00E1410A" w:rsidP="00382756">
            <w:pPr>
              <w:jc w:val="both"/>
              <w:rPr>
                <w:rFonts w:ascii="Calibri" w:hAnsi="Calibri" w:cs="Arial"/>
                <w:color w:val="365F91"/>
                <w:szCs w:val="24"/>
              </w:rPr>
            </w:pPr>
            <w:r w:rsidRPr="00DD322E">
              <w:rPr>
                <w:rFonts w:ascii="Calibri" w:hAnsi="Calibri" w:cs="Arial"/>
                <w:color w:val="365F91"/>
                <w:szCs w:val="24"/>
              </w:rPr>
              <w:t>Nombre d’applications mises en ligne.</w:t>
            </w:r>
          </w:p>
          <w:p w:rsidR="00FD45D4" w:rsidRPr="00DD322E" w:rsidRDefault="00FD45D4" w:rsidP="00382756">
            <w:pPr>
              <w:jc w:val="both"/>
              <w:rPr>
                <w:rFonts w:ascii="Calibri" w:hAnsi="Calibri" w:cs="Arial"/>
                <w:color w:val="365F91"/>
                <w:szCs w:val="24"/>
              </w:rPr>
            </w:pPr>
          </w:p>
          <w:p w:rsidR="00FD45D4" w:rsidRPr="00DD322E" w:rsidRDefault="001258F5"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Pr>
                <w:rFonts w:ascii="Calibri" w:hAnsi="Calibri" w:cs="Arial"/>
                <w:color w:val="365F91"/>
                <w:szCs w:val="24"/>
              </w:rPr>
              <w:t>Valeur référence : 2</w:t>
            </w:r>
          </w:p>
          <w:p w:rsidR="00FD45D4" w:rsidRPr="00DD322E" w:rsidRDefault="001258F5" w:rsidP="00006AF2">
            <w:pPr>
              <w:pStyle w:val="Paragraphedeliste"/>
              <w:numPr>
                <w:ilvl w:val="0"/>
                <w:numId w:val="62"/>
              </w:numPr>
              <w:tabs>
                <w:tab w:val="left" w:pos="179"/>
              </w:tabs>
              <w:ind w:left="34" w:firstLine="0"/>
              <w:jc w:val="both"/>
              <w:rPr>
                <w:rFonts w:ascii="Calibri" w:hAnsi="Calibri" w:cs="Arial"/>
                <w:color w:val="365F91"/>
                <w:szCs w:val="24"/>
              </w:rPr>
            </w:pPr>
            <w:r>
              <w:rPr>
                <w:rFonts w:ascii="Calibri" w:hAnsi="Calibri" w:cs="Arial"/>
                <w:color w:val="365F91"/>
                <w:szCs w:val="24"/>
              </w:rPr>
              <w:t>Valeur cible : 4</w:t>
            </w:r>
          </w:p>
          <w:p w:rsidR="00FD45D4" w:rsidRPr="00DD322E" w:rsidRDefault="00FD45D4"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sidRPr="00DD322E">
              <w:rPr>
                <w:rFonts w:ascii="Calibri" w:hAnsi="Calibri" w:cs="Arial"/>
                <w:color w:val="365F91"/>
                <w:szCs w:val="24"/>
              </w:rPr>
              <w:t xml:space="preserve">Commentaire : </w:t>
            </w:r>
            <w:r w:rsidR="001258F5">
              <w:rPr>
                <w:rFonts w:ascii="Calibri" w:hAnsi="Calibri" w:cs="Arial"/>
                <w:color w:val="365F91"/>
                <w:szCs w:val="24"/>
              </w:rPr>
              <w:t xml:space="preserve">cible réaliste </w:t>
            </w:r>
          </w:p>
          <w:p w:rsidR="00FD45D4" w:rsidRPr="00DD322E" w:rsidRDefault="00FD45D4" w:rsidP="00382756">
            <w:pPr>
              <w:jc w:val="both"/>
              <w:rPr>
                <w:rFonts w:ascii="Calibri" w:hAnsi="Calibri" w:cs="Arial"/>
                <w:color w:val="365F91"/>
                <w:szCs w:val="24"/>
              </w:rPr>
            </w:pPr>
          </w:p>
        </w:tc>
      </w:tr>
    </w:tbl>
    <w:p w:rsidR="00E1410A" w:rsidRPr="00677761" w:rsidRDefault="00E1410A" w:rsidP="00E1410A">
      <w:pPr>
        <w:spacing w:after="0" w:line="240" w:lineRule="auto"/>
        <w:jc w:val="center"/>
        <w:rPr>
          <w:rFonts w:ascii="Calibri" w:eastAsia="Times New Roman" w:hAnsi="Calibri" w:cs="Arial"/>
          <w:b/>
          <w:color w:val="C00000"/>
          <w:sz w:val="28"/>
          <w:szCs w:val="28"/>
          <w:lang w:eastAsia="fr-FR"/>
        </w:rPr>
      </w:pPr>
    </w:p>
    <w:p w:rsidR="00E1410A" w:rsidRDefault="00E1410A" w:rsidP="00E1410A">
      <w:pPr>
        <w:rPr>
          <w:rFonts w:ascii="Calibri" w:eastAsia="Times New Roman" w:hAnsi="Calibri" w:cs="Arial"/>
          <w:color w:val="365F91"/>
          <w:szCs w:val="24"/>
          <w:u w:val="single"/>
          <w:lang w:eastAsia="fr-FR"/>
        </w:rPr>
      </w:pPr>
      <w:r>
        <w:rPr>
          <w:rFonts w:ascii="Calibri" w:eastAsia="Times New Roman" w:hAnsi="Calibri" w:cs="Arial"/>
          <w:color w:val="365F91"/>
          <w:szCs w:val="24"/>
          <w:u w:val="single"/>
          <w:lang w:eastAsia="fr-FR"/>
        </w:rPr>
        <w:br w:type="page"/>
      </w:r>
    </w:p>
    <w:p w:rsidR="00E1410A" w:rsidRDefault="00E1410A" w:rsidP="00E1410A">
      <w:pPr>
        <w:rPr>
          <w:rFonts w:ascii="Calibri" w:eastAsia="Times New Roman" w:hAnsi="Calibri" w:cs="Arial"/>
          <w:color w:val="365F91"/>
          <w:szCs w:val="24"/>
          <w:u w:val="single"/>
          <w:lang w:eastAsia="fr-FR"/>
        </w:rPr>
      </w:pPr>
    </w:p>
    <w:p w:rsidR="00E1410A" w:rsidRPr="003516F6" w:rsidRDefault="00E1410A" w:rsidP="00E1410A">
      <w:pPr>
        <w:spacing w:after="0" w:line="240" w:lineRule="auto"/>
        <w:jc w:val="center"/>
        <w:rPr>
          <w:rFonts w:ascii="Calibri" w:eastAsia="Times New Roman" w:hAnsi="Calibri" w:cs="Arial"/>
          <w:b/>
          <w:color w:val="365F91"/>
          <w:sz w:val="24"/>
          <w:szCs w:val="24"/>
          <w:lang w:eastAsia="fr-FR"/>
        </w:rPr>
      </w:pPr>
      <w:r>
        <w:rPr>
          <w:rFonts w:ascii="Calibri" w:eastAsia="Times New Roman" w:hAnsi="Calibri" w:cs="Arial"/>
          <w:b/>
          <w:color w:val="365F91"/>
          <w:sz w:val="24"/>
          <w:szCs w:val="24"/>
          <w:lang w:eastAsia="fr-FR"/>
        </w:rPr>
        <w:t>Présentation</w:t>
      </w:r>
      <w:r w:rsidRPr="003516F6">
        <w:rPr>
          <w:rFonts w:ascii="Calibri" w:eastAsia="Times New Roman" w:hAnsi="Calibri" w:cs="Arial"/>
          <w:b/>
          <w:color w:val="365F91"/>
          <w:sz w:val="24"/>
          <w:szCs w:val="24"/>
          <w:lang w:eastAsia="fr-FR"/>
        </w:rPr>
        <w:t xml:space="preserve"> Générale axe 3</w:t>
      </w:r>
    </w:p>
    <w:p w:rsidR="00E1410A" w:rsidRPr="003516F6" w:rsidRDefault="00E1410A" w:rsidP="00E1410A">
      <w:pPr>
        <w:spacing w:after="0" w:line="240" w:lineRule="auto"/>
        <w:jc w:val="center"/>
        <w:rPr>
          <w:rFonts w:ascii="Calibri" w:eastAsia="Times New Roman" w:hAnsi="Calibri" w:cs="Arial"/>
          <w:b/>
          <w:color w:val="C00000"/>
          <w:sz w:val="28"/>
          <w:szCs w:val="28"/>
          <w:lang w:eastAsia="fr-FR"/>
        </w:rPr>
      </w:pPr>
    </w:p>
    <w:tbl>
      <w:tblPr>
        <w:tblStyle w:val="Grilledutableau5"/>
        <w:tblW w:w="14884" w:type="dxa"/>
        <w:tblInd w:w="-459" w:type="dxa"/>
        <w:tblLook w:val="04A0"/>
      </w:tblPr>
      <w:tblGrid>
        <w:gridCol w:w="2227"/>
        <w:gridCol w:w="1768"/>
        <w:gridCol w:w="1768"/>
        <w:gridCol w:w="3026"/>
        <w:gridCol w:w="2977"/>
        <w:gridCol w:w="3118"/>
      </w:tblGrid>
      <w:tr w:rsidR="00E1410A" w:rsidRPr="003516F6" w:rsidTr="00DD322E">
        <w:tc>
          <w:tcPr>
            <w:tcW w:w="2227" w:type="dxa"/>
            <w:shd w:val="clear" w:color="auto" w:fill="548DD4"/>
          </w:tcPr>
          <w:p w:rsidR="00E1410A" w:rsidRPr="003516F6" w:rsidRDefault="00E1410A" w:rsidP="00382756">
            <w:pPr>
              <w:jc w:val="center"/>
              <w:rPr>
                <w:rFonts w:ascii="Calibri" w:hAnsi="Calibri" w:cs="Arial"/>
                <w:b/>
                <w:color w:val="FFFFFF"/>
                <w:szCs w:val="24"/>
              </w:rPr>
            </w:pPr>
            <w:r w:rsidRPr="003516F6">
              <w:rPr>
                <w:rFonts w:ascii="Calibri" w:hAnsi="Calibri" w:cs="Arial"/>
                <w:b/>
                <w:color w:val="FFFFFF"/>
                <w:szCs w:val="24"/>
              </w:rPr>
              <w:t>Axe prioritaire</w:t>
            </w:r>
          </w:p>
        </w:tc>
        <w:tc>
          <w:tcPr>
            <w:tcW w:w="1768" w:type="dxa"/>
            <w:shd w:val="clear" w:color="auto" w:fill="548DD4"/>
          </w:tcPr>
          <w:p w:rsidR="00E1410A" w:rsidRPr="003516F6" w:rsidRDefault="00E1410A" w:rsidP="00382756">
            <w:pPr>
              <w:jc w:val="center"/>
              <w:rPr>
                <w:rFonts w:ascii="Calibri" w:hAnsi="Calibri" w:cs="Arial"/>
                <w:b/>
                <w:color w:val="FFFFFF"/>
                <w:szCs w:val="24"/>
              </w:rPr>
            </w:pPr>
            <w:r w:rsidRPr="003516F6">
              <w:rPr>
                <w:rFonts w:ascii="Calibri" w:hAnsi="Calibri" w:cs="Arial"/>
                <w:b/>
                <w:color w:val="FFFFFF"/>
                <w:szCs w:val="24"/>
              </w:rPr>
              <w:t>Objectif Thématique</w:t>
            </w:r>
          </w:p>
        </w:tc>
        <w:tc>
          <w:tcPr>
            <w:tcW w:w="1768" w:type="dxa"/>
            <w:shd w:val="clear" w:color="auto" w:fill="548DD4"/>
          </w:tcPr>
          <w:p w:rsidR="00E1410A" w:rsidRPr="003516F6" w:rsidRDefault="00E1410A" w:rsidP="00382756">
            <w:pPr>
              <w:jc w:val="center"/>
              <w:rPr>
                <w:rFonts w:ascii="Calibri" w:hAnsi="Calibri" w:cs="Arial"/>
                <w:b/>
                <w:color w:val="FFFFFF"/>
                <w:szCs w:val="24"/>
              </w:rPr>
            </w:pPr>
            <w:r w:rsidRPr="003516F6">
              <w:rPr>
                <w:rFonts w:ascii="Calibri" w:hAnsi="Calibri" w:cs="Arial"/>
                <w:b/>
                <w:color w:val="FFFFFF"/>
                <w:szCs w:val="24"/>
              </w:rPr>
              <w:t>PI</w:t>
            </w:r>
          </w:p>
        </w:tc>
        <w:tc>
          <w:tcPr>
            <w:tcW w:w="3026" w:type="dxa"/>
            <w:shd w:val="clear" w:color="auto" w:fill="548DD4"/>
          </w:tcPr>
          <w:p w:rsidR="00E1410A" w:rsidRPr="003516F6" w:rsidRDefault="00E1410A" w:rsidP="00382756">
            <w:pPr>
              <w:jc w:val="center"/>
              <w:rPr>
                <w:rFonts w:ascii="Calibri" w:hAnsi="Calibri" w:cs="Arial"/>
                <w:b/>
                <w:color w:val="FFFFFF"/>
                <w:szCs w:val="24"/>
              </w:rPr>
            </w:pPr>
            <w:r w:rsidRPr="003516F6">
              <w:rPr>
                <w:rFonts w:ascii="Calibri" w:hAnsi="Calibri" w:cs="Arial"/>
                <w:b/>
                <w:color w:val="FFFFFF"/>
                <w:szCs w:val="24"/>
              </w:rPr>
              <w:t>OS</w:t>
            </w:r>
          </w:p>
        </w:tc>
        <w:tc>
          <w:tcPr>
            <w:tcW w:w="2977" w:type="dxa"/>
            <w:shd w:val="clear" w:color="auto" w:fill="548DD4"/>
          </w:tcPr>
          <w:p w:rsidR="00E1410A" w:rsidRPr="003516F6" w:rsidRDefault="00E1410A" w:rsidP="00382756">
            <w:pPr>
              <w:jc w:val="center"/>
              <w:rPr>
                <w:rFonts w:ascii="Calibri" w:hAnsi="Calibri" w:cs="Arial"/>
                <w:b/>
                <w:color w:val="FFFFFF"/>
                <w:szCs w:val="24"/>
              </w:rPr>
            </w:pPr>
            <w:r w:rsidRPr="003516F6">
              <w:rPr>
                <w:rFonts w:ascii="Calibri" w:hAnsi="Calibri" w:cs="Arial"/>
                <w:b/>
                <w:color w:val="FFFFFF"/>
                <w:szCs w:val="24"/>
              </w:rPr>
              <w:t>Indicateurs de résultats</w:t>
            </w:r>
          </w:p>
        </w:tc>
        <w:tc>
          <w:tcPr>
            <w:tcW w:w="3118" w:type="dxa"/>
            <w:shd w:val="clear" w:color="auto" w:fill="548DD4"/>
          </w:tcPr>
          <w:p w:rsidR="00E1410A" w:rsidRPr="003516F6" w:rsidRDefault="00E1410A" w:rsidP="00382756">
            <w:pPr>
              <w:jc w:val="center"/>
              <w:rPr>
                <w:rFonts w:ascii="Calibri" w:hAnsi="Calibri" w:cs="Arial"/>
                <w:b/>
                <w:color w:val="FFFFFF"/>
                <w:szCs w:val="24"/>
              </w:rPr>
            </w:pPr>
            <w:r w:rsidRPr="003516F6">
              <w:rPr>
                <w:rFonts w:ascii="Calibri" w:hAnsi="Calibri" w:cs="Arial"/>
                <w:b/>
                <w:color w:val="FFFFFF"/>
                <w:szCs w:val="24"/>
              </w:rPr>
              <w:t>Indicateurs de réalisation</w:t>
            </w:r>
          </w:p>
        </w:tc>
      </w:tr>
      <w:tr w:rsidR="00E1410A" w:rsidRPr="003516F6" w:rsidTr="00DD322E">
        <w:trPr>
          <w:trHeight w:val="70"/>
        </w:trPr>
        <w:tc>
          <w:tcPr>
            <w:tcW w:w="2227" w:type="dxa"/>
            <w:vMerge w:val="restart"/>
            <w:vAlign w:val="center"/>
          </w:tcPr>
          <w:p w:rsidR="00E1410A" w:rsidRPr="00DD322E" w:rsidRDefault="00E1410A" w:rsidP="00382756">
            <w:pPr>
              <w:jc w:val="center"/>
              <w:rPr>
                <w:rFonts w:ascii="Calibri" w:hAnsi="Calibri" w:cs="Arial"/>
                <w:color w:val="365F91"/>
                <w:szCs w:val="24"/>
              </w:rPr>
            </w:pPr>
            <w:r w:rsidRPr="00DD322E">
              <w:rPr>
                <w:rFonts w:ascii="Calibri" w:hAnsi="Calibri" w:cs="Arial"/>
                <w:color w:val="365F91"/>
                <w:szCs w:val="24"/>
              </w:rPr>
              <w:t xml:space="preserve">Axe 3 : </w:t>
            </w:r>
          </w:p>
          <w:p w:rsidR="00E1410A" w:rsidRPr="00DD322E" w:rsidRDefault="00E1410A" w:rsidP="00382756">
            <w:pPr>
              <w:jc w:val="center"/>
              <w:rPr>
                <w:rFonts w:ascii="Calibri" w:hAnsi="Calibri" w:cs="Arial"/>
                <w:color w:val="365F91"/>
                <w:szCs w:val="24"/>
              </w:rPr>
            </w:pPr>
            <w:r w:rsidRPr="00DD322E">
              <w:rPr>
                <w:rFonts w:ascii="Calibri" w:hAnsi="Calibri" w:cs="Arial"/>
                <w:color w:val="365F91"/>
                <w:szCs w:val="24"/>
              </w:rPr>
              <w:t>Promouvoir l’efficacité énergétique</w:t>
            </w:r>
          </w:p>
        </w:tc>
        <w:tc>
          <w:tcPr>
            <w:tcW w:w="1768" w:type="dxa"/>
            <w:vMerge w:val="restart"/>
            <w:vAlign w:val="center"/>
          </w:tcPr>
          <w:p w:rsidR="00E1410A" w:rsidRPr="00DD322E" w:rsidRDefault="00E1410A" w:rsidP="00382756">
            <w:pPr>
              <w:jc w:val="center"/>
              <w:rPr>
                <w:rFonts w:ascii="Calibri" w:hAnsi="Calibri" w:cs="Arial"/>
                <w:color w:val="365F91"/>
                <w:szCs w:val="24"/>
              </w:rPr>
            </w:pPr>
            <w:r w:rsidRPr="00DD322E">
              <w:rPr>
                <w:rFonts w:ascii="Calibri" w:hAnsi="Calibri" w:cs="Arial"/>
                <w:color w:val="365F91"/>
                <w:szCs w:val="24"/>
              </w:rPr>
              <w:t>4</w:t>
            </w:r>
          </w:p>
        </w:tc>
        <w:tc>
          <w:tcPr>
            <w:tcW w:w="1768" w:type="dxa"/>
            <w:vAlign w:val="center"/>
          </w:tcPr>
          <w:p w:rsidR="00E1410A" w:rsidRPr="00DD322E" w:rsidRDefault="00E1410A" w:rsidP="00382756">
            <w:pPr>
              <w:jc w:val="center"/>
              <w:rPr>
                <w:rFonts w:ascii="Calibri" w:hAnsi="Calibri" w:cs="Arial"/>
                <w:color w:val="365F91"/>
                <w:szCs w:val="24"/>
              </w:rPr>
            </w:pPr>
          </w:p>
        </w:tc>
        <w:tc>
          <w:tcPr>
            <w:tcW w:w="3026" w:type="dxa"/>
          </w:tcPr>
          <w:p w:rsidR="00E1410A" w:rsidRPr="00DD322E" w:rsidRDefault="00E1410A" w:rsidP="00382756">
            <w:pPr>
              <w:jc w:val="both"/>
              <w:rPr>
                <w:rFonts w:ascii="Calibri" w:hAnsi="Calibri" w:cs="Arial"/>
                <w:color w:val="365F91"/>
                <w:szCs w:val="24"/>
              </w:rPr>
            </w:pPr>
          </w:p>
        </w:tc>
        <w:tc>
          <w:tcPr>
            <w:tcW w:w="2977" w:type="dxa"/>
          </w:tcPr>
          <w:p w:rsidR="00741FFF" w:rsidRPr="00DD322E" w:rsidRDefault="00741FFF" w:rsidP="00DD322E">
            <w:pPr>
              <w:jc w:val="both"/>
              <w:rPr>
                <w:rFonts w:ascii="Calibri" w:hAnsi="Calibri" w:cs="Arial"/>
                <w:color w:val="365F91"/>
                <w:szCs w:val="24"/>
              </w:rPr>
            </w:pPr>
          </w:p>
        </w:tc>
        <w:tc>
          <w:tcPr>
            <w:tcW w:w="3118" w:type="dxa"/>
          </w:tcPr>
          <w:p w:rsidR="00E1410A" w:rsidRPr="00DD322E" w:rsidRDefault="00E1410A" w:rsidP="00382756">
            <w:pPr>
              <w:jc w:val="both"/>
              <w:rPr>
                <w:rFonts w:ascii="Calibri" w:hAnsi="Calibri" w:cs="Arial"/>
                <w:color w:val="365F91"/>
                <w:szCs w:val="24"/>
              </w:rPr>
            </w:pPr>
          </w:p>
        </w:tc>
      </w:tr>
      <w:tr w:rsidR="00E1410A" w:rsidRPr="003516F6" w:rsidTr="00AA5F8E">
        <w:trPr>
          <w:trHeight w:val="4812"/>
        </w:trPr>
        <w:tc>
          <w:tcPr>
            <w:tcW w:w="2227" w:type="dxa"/>
            <w:vMerge/>
            <w:vAlign w:val="center"/>
          </w:tcPr>
          <w:p w:rsidR="00E1410A" w:rsidRPr="00DD322E" w:rsidRDefault="00E1410A" w:rsidP="00382756">
            <w:pPr>
              <w:jc w:val="center"/>
              <w:rPr>
                <w:rFonts w:ascii="Calibri" w:hAnsi="Calibri" w:cs="Arial"/>
                <w:color w:val="365F91"/>
                <w:szCs w:val="24"/>
              </w:rPr>
            </w:pPr>
          </w:p>
        </w:tc>
        <w:tc>
          <w:tcPr>
            <w:tcW w:w="1768" w:type="dxa"/>
            <w:vMerge/>
            <w:vAlign w:val="center"/>
          </w:tcPr>
          <w:p w:rsidR="00E1410A" w:rsidRPr="00DD322E" w:rsidRDefault="00E1410A" w:rsidP="00382756">
            <w:pPr>
              <w:jc w:val="center"/>
              <w:rPr>
                <w:rFonts w:ascii="Calibri" w:hAnsi="Calibri" w:cs="Arial"/>
                <w:color w:val="365F91"/>
                <w:szCs w:val="24"/>
              </w:rPr>
            </w:pPr>
          </w:p>
        </w:tc>
        <w:tc>
          <w:tcPr>
            <w:tcW w:w="1768" w:type="dxa"/>
            <w:vAlign w:val="center"/>
          </w:tcPr>
          <w:p w:rsidR="00E1410A" w:rsidRPr="00DD322E" w:rsidRDefault="00E1410A" w:rsidP="00382756">
            <w:pPr>
              <w:jc w:val="center"/>
              <w:rPr>
                <w:rFonts w:ascii="Calibri" w:hAnsi="Calibri" w:cs="Arial"/>
                <w:color w:val="365F91"/>
                <w:szCs w:val="24"/>
              </w:rPr>
            </w:pPr>
            <w:r w:rsidRPr="00DD322E">
              <w:rPr>
                <w:rFonts w:ascii="Calibri" w:hAnsi="Calibri" w:cs="Arial"/>
                <w:color w:val="365F91"/>
                <w:szCs w:val="24"/>
              </w:rPr>
              <w:t>4b</w:t>
            </w:r>
          </w:p>
        </w:tc>
        <w:tc>
          <w:tcPr>
            <w:tcW w:w="3026" w:type="dxa"/>
          </w:tcPr>
          <w:p w:rsidR="00E1410A" w:rsidRPr="00DD322E" w:rsidRDefault="00E1410A" w:rsidP="00382756">
            <w:pPr>
              <w:jc w:val="both"/>
              <w:rPr>
                <w:rFonts w:ascii="Calibri" w:hAnsi="Calibri" w:cs="Arial"/>
                <w:color w:val="365F91"/>
                <w:szCs w:val="24"/>
              </w:rPr>
            </w:pPr>
            <w:r w:rsidRPr="00DD322E">
              <w:rPr>
                <w:rFonts w:ascii="Calibri" w:hAnsi="Calibri" w:cs="Arial"/>
                <w:color w:val="365F91"/>
                <w:szCs w:val="24"/>
              </w:rPr>
              <w:t>6. Augmenter l’efficacité énergétique et promouvoir la sobriété énergétique</w:t>
            </w:r>
          </w:p>
        </w:tc>
        <w:tc>
          <w:tcPr>
            <w:tcW w:w="2977" w:type="dxa"/>
          </w:tcPr>
          <w:p w:rsidR="001258F5" w:rsidRPr="00AA5F8E" w:rsidRDefault="001258F5" w:rsidP="00382756">
            <w:pPr>
              <w:jc w:val="both"/>
              <w:rPr>
                <w:rFonts w:ascii="Calibri" w:hAnsi="Calibri" w:cs="Arial"/>
                <w:color w:val="002060"/>
                <w:szCs w:val="24"/>
              </w:rPr>
            </w:pPr>
          </w:p>
          <w:p w:rsidR="001258F5" w:rsidRPr="00AA5F8E" w:rsidRDefault="001258F5" w:rsidP="001258F5">
            <w:pPr>
              <w:jc w:val="both"/>
              <w:rPr>
                <w:rFonts w:ascii="Calibri" w:hAnsi="Calibri"/>
                <w:color w:val="002060"/>
              </w:rPr>
            </w:pPr>
            <w:r w:rsidRPr="00AA5F8E">
              <w:rPr>
                <w:rFonts w:ascii="Calibri" w:hAnsi="Calibri"/>
                <w:color w:val="002060"/>
                <w:sz w:val="22"/>
                <w:szCs w:val="22"/>
              </w:rPr>
              <w:t>Différence entre la consommation d'énergie projetée et la consommation d'énergie finale</w:t>
            </w:r>
          </w:p>
          <w:p w:rsidR="00741FFF" w:rsidRPr="00AA5F8E" w:rsidRDefault="00741FFF" w:rsidP="00382756">
            <w:pPr>
              <w:jc w:val="both"/>
              <w:rPr>
                <w:rFonts w:ascii="Calibri" w:hAnsi="Calibri" w:cs="Arial"/>
                <w:color w:val="002060"/>
                <w:szCs w:val="24"/>
              </w:rPr>
            </w:pPr>
          </w:p>
          <w:p w:rsidR="00741FFF" w:rsidRPr="00AA5F8E" w:rsidRDefault="00741FFF" w:rsidP="00006AF2">
            <w:pPr>
              <w:pStyle w:val="Paragraphedeliste"/>
              <w:numPr>
                <w:ilvl w:val="0"/>
                <w:numId w:val="62"/>
              </w:numPr>
              <w:tabs>
                <w:tab w:val="left" w:pos="179"/>
              </w:tabs>
              <w:spacing w:after="160" w:line="259" w:lineRule="auto"/>
              <w:ind w:left="34" w:firstLine="0"/>
              <w:jc w:val="both"/>
              <w:rPr>
                <w:rFonts w:ascii="Calibri" w:hAnsi="Calibri" w:cs="Arial"/>
                <w:color w:val="002060"/>
                <w:szCs w:val="24"/>
              </w:rPr>
            </w:pPr>
            <w:r w:rsidRPr="00AA5F8E">
              <w:rPr>
                <w:rFonts w:ascii="Calibri" w:hAnsi="Calibri" w:cs="Arial"/>
                <w:color w:val="002060"/>
                <w:szCs w:val="24"/>
              </w:rPr>
              <w:t>Valeur référence :?</w:t>
            </w:r>
          </w:p>
          <w:p w:rsidR="00741FFF" w:rsidRPr="00AA5F8E" w:rsidRDefault="00741FFF" w:rsidP="00006AF2">
            <w:pPr>
              <w:pStyle w:val="Paragraphedeliste"/>
              <w:numPr>
                <w:ilvl w:val="0"/>
                <w:numId w:val="62"/>
              </w:numPr>
              <w:tabs>
                <w:tab w:val="left" w:pos="179"/>
              </w:tabs>
              <w:ind w:left="34" w:firstLine="0"/>
              <w:jc w:val="both"/>
              <w:rPr>
                <w:rFonts w:ascii="Calibri" w:hAnsi="Calibri" w:cs="Arial"/>
                <w:color w:val="002060"/>
                <w:szCs w:val="24"/>
              </w:rPr>
            </w:pPr>
            <w:r w:rsidRPr="00AA5F8E">
              <w:rPr>
                <w:rFonts w:ascii="Calibri" w:hAnsi="Calibri" w:cs="Arial"/>
                <w:color w:val="002060"/>
                <w:szCs w:val="24"/>
              </w:rPr>
              <w:t>Valeur cible :?</w:t>
            </w:r>
          </w:p>
          <w:p w:rsidR="00741FFF" w:rsidRPr="00AA5F8E" w:rsidRDefault="00741FFF" w:rsidP="00AA5F8E">
            <w:pPr>
              <w:pStyle w:val="Paragraphedeliste"/>
              <w:numPr>
                <w:ilvl w:val="0"/>
                <w:numId w:val="62"/>
              </w:numPr>
              <w:tabs>
                <w:tab w:val="left" w:pos="179"/>
              </w:tabs>
              <w:spacing w:after="160" w:line="259" w:lineRule="auto"/>
              <w:ind w:left="34" w:firstLine="0"/>
              <w:jc w:val="both"/>
              <w:rPr>
                <w:rFonts w:ascii="Calibri" w:hAnsi="Calibri" w:cs="Arial"/>
                <w:color w:val="002060"/>
                <w:szCs w:val="24"/>
              </w:rPr>
            </w:pPr>
            <w:r w:rsidRPr="00AA5F8E">
              <w:rPr>
                <w:rFonts w:ascii="Calibri" w:hAnsi="Calibri" w:cs="Arial"/>
                <w:color w:val="002060"/>
                <w:szCs w:val="24"/>
              </w:rPr>
              <w:t xml:space="preserve">Commentaire : </w:t>
            </w:r>
          </w:p>
        </w:tc>
        <w:tc>
          <w:tcPr>
            <w:tcW w:w="3118" w:type="dxa"/>
          </w:tcPr>
          <w:p w:rsidR="001258F5" w:rsidRPr="00AA5F8E" w:rsidRDefault="001258F5" w:rsidP="00382756">
            <w:pPr>
              <w:jc w:val="both"/>
              <w:rPr>
                <w:rFonts w:ascii="Calibri" w:hAnsi="Calibri" w:cs="Arial"/>
                <w:color w:val="002060"/>
                <w:szCs w:val="24"/>
              </w:rPr>
            </w:pPr>
          </w:p>
          <w:p w:rsidR="001258F5" w:rsidRPr="00AA5F8E" w:rsidRDefault="001258F5" w:rsidP="00382756">
            <w:pPr>
              <w:jc w:val="both"/>
              <w:rPr>
                <w:rFonts w:ascii="Calibri" w:hAnsi="Calibri"/>
                <w:color w:val="002060"/>
              </w:rPr>
            </w:pPr>
            <w:r w:rsidRPr="00AA5F8E">
              <w:rPr>
                <w:rFonts w:ascii="Calibri" w:hAnsi="Calibri"/>
                <w:color w:val="002060"/>
                <w:sz w:val="22"/>
                <w:szCs w:val="22"/>
              </w:rPr>
              <w:t xml:space="preserve">Consommation électrique du secteur résidentiel </w:t>
            </w:r>
          </w:p>
          <w:p w:rsidR="001258F5" w:rsidRPr="00AA5F8E" w:rsidRDefault="001258F5" w:rsidP="004B6FF9">
            <w:pPr>
              <w:pStyle w:val="Paragraphedeliste"/>
              <w:numPr>
                <w:ilvl w:val="0"/>
                <w:numId w:val="62"/>
              </w:numPr>
              <w:tabs>
                <w:tab w:val="left" w:pos="179"/>
              </w:tabs>
              <w:spacing w:after="160" w:line="259" w:lineRule="auto"/>
              <w:ind w:left="34" w:firstLine="0"/>
              <w:jc w:val="both"/>
              <w:rPr>
                <w:rFonts w:ascii="Calibri" w:hAnsi="Calibri" w:cs="Arial"/>
                <w:color w:val="002060"/>
                <w:szCs w:val="24"/>
              </w:rPr>
            </w:pPr>
            <w:r w:rsidRPr="00AA5F8E">
              <w:rPr>
                <w:rFonts w:ascii="Calibri" w:hAnsi="Calibri" w:cs="Arial"/>
                <w:color w:val="002060"/>
                <w:szCs w:val="24"/>
              </w:rPr>
              <w:t>Valeur référence :</w:t>
            </w:r>
            <w:r w:rsidRPr="00AA5F8E">
              <w:rPr>
                <w:rFonts w:ascii="Calibri" w:hAnsi="Calibri"/>
                <w:color w:val="002060"/>
              </w:rPr>
              <w:t>3.22 MwH/Hab</w:t>
            </w:r>
          </w:p>
          <w:p w:rsidR="001258F5" w:rsidRPr="00AA5F8E" w:rsidRDefault="001258F5" w:rsidP="001258F5">
            <w:pPr>
              <w:pStyle w:val="Paragraphedeliste"/>
              <w:numPr>
                <w:ilvl w:val="0"/>
                <w:numId w:val="62"/>
              </w:numPr>
              <w:tabs>
                <w:tab w:val="left" w:pos="179"/>
              </w:tabs>
              <w:ind w:left="34" w:firstLine="0"/>
              <w:jc w:val="both"/>
              <w:rPr>
                <w:rFonts w:ascii="Calibri" w:hAnsi="Calibri" w:cs="Arial"/>
                <w:color w:val="002060"/>
                <w:szCs w:val="24"/>
              </w:rPr>
            </w:pPr>
            <w:r w:rsidRPr="00AA5F8E">
              <w:rPr>
                <w:rFonts w:ascii="Calibri" w:hAnsi="Calibri" w:cs="Arial"/>
                <w:color w:val="002060"/>
                <w:szCs w:val="24"/>
              </w:rPr>
              <w:t>Valeur cible :?</w:t>
            </w:r>
          </w:p>
          <w:p w:rsidR="001258F5" w:rsidRPr="00AA5F8E" w:rsidRDefault="001258F5" w:rsidP="001258F5">
            <w:pPr>
              <w:pStyle w:val="Paragraphedeliste"/>
              <w:numPr>
                <w:ilvl w:val="0"/>
                <w:numId w:val="62"/>
              </w:numPr>
              <w:tabs>
                <w:tab w:val="left" w:pos="179"/>
              </w:tabs>
              <w:spacing w:after="160" w:line="259" w:lineRule="auto"/>
              <w:ind w:left="34" w:firstLine="0"/>
              <w:jc w:val="both"/>
              <w:rPr>
                <w:rFonts w:ascii="Calibri" w:hAnsi="Calibri" w:cs="Arial"/>
                <w:color w:val="002060"/>
                <w:szCs w:val="24"/>
              </w:rPr>
            </w:pPr>
            <w:r w:rsidRPr="00AA5F8E">
              <w:rPr>
                <w:rFonts w:ascii="Calibri" w:hAnsi="Calibri" w:cs="Arial"/>
                <w:color w:val="002060"/>
                <w:szCs w:val="24"/>
              </w:rPr>
              <w:t xml:space="preserve">Commentaire : </w:t>
            </w:r>
          </w:p>
          <w:p w:rsidR="001258F5" w:rsidRPr="00AA5F8E" w:rsidRDefault="001258F5" w:rsidP="001258F5">
            <w:pPr>
              <w:jc w:val="both"/>
              <w:rPr>
                <w:rFonts w:ascii="Calibri" w:hAnsi="Calibri"/>
                <w:color w:val="002060"/>
              </w:rPr>
            </w:pPr>
            <w:r w:rsidRPr="00AA5F8E">
              <w:rPr>
                <w:rFonts w:ascii="Calibri" w:hAnsi="Calibri"/>
                <w:color w:val="002060"/>
                <w:sz w:val="22"/>
                <w:szCs w:val="22"/>
              </w:rPr>
              <w:t>Superficie des constructions publiques couvertes par la MDE</w:t>
            </w:r>
          </w:p>
          <w:p w:rsidR="001258F5" w:rsidRPr="00AA5F8E" w:rsidRDefault="001258F5" w:rsidP="001258F5">
            <w:pPr>
              <w:pStyle w:val="Paragraphedeliste"/>
              <w:numPr>
                <w:ilvl w:val="0"/>
                <w:numId w:val="62"/>
              </w:numPr>
              <w:tabs>
                <w:tab w:val="left" w:pos="179"/>
              </w:tabs>
              <w:spacing w:after="160" w:line="259" w:lineRule="auto"/>
              <w:ind w:left="34" w:firstLine="0"/>
              <w:jc w:val="both"/>
              <w:rPr>
                <w:rFonts w:ascii="Calibri" w:hAnsi="Calibri" w:cs="Arial"/>
                <w:color w:val="002060"/>
                <w:szCs w:val="24"/>
              </w:rPr>
            </w:pPr>
            <w:r w:rsidRPr="00AA5F8E">
              <w:rPr>
                <w:rFonts w:ascii="Calibri" w:hAnsi="Calibri" w:cs="Arial"/>
                <w:color w:val="002060"/>
                <w:szCs w:val="24"/>
              </w:rPr>
              <w:t>Valeur référence :?</w:t>
            </w:r>
          </w:p>
          <w:p w:rsidR="001258F5" w:rsidRPr="00AA5F8E" w:rsidRDefault="001258F5" w:rsidP="001258F5">
            <w:pPr>
              <w:pStyle w:val="Paragraphedeliste"/>
              <w:numPr>
                <w:ilvl w:val="0"/>
                <w:numId w:val="62"/>
              </w:numPr>
              <w:tabs>
                <w:tab w:val="left" w:pos="179"/>
              </w:tabs>
              <w:ind w:left="34" w:firstLine="0"/>
              <w:jc w:val="both"/>
              <w:rPr>
                <w:rFonts w:ascii="Calibri" w:hAnsi="Calibri" w:cs="Arial"/>
                <w:color w:val="002060"/>
                <w:szCs w:val="24"/>
              </w:rPr>
            </w:pPr>
            <w:r w:rsidRPr="00AA5F8E">
              <w:rPr>
                <w:rFonts w:ascii="Calibri" w:hAnsi="Calibri" w:cs="Arial"/>
                <w:color w:val="002060"/>
                <w:szCs w:val="24"/>
              </w:rPr>
              <w:t>Valeur cible :?</w:t>
            </w:r>
          </w:p>
          <w:p w:rsidR="001258F5" w:rsidRPr="00AA5F8E" w:rsidRDefault="001258F5" w:rsidP="001258F5">
            <w:pPr>
              <w:pStyle w:val="Paragraphedeliste"/>
              <w:numPr>
                <w:ilvl w:val="0"/>
                <w:numId w:val="62"/>
              </w:numPr>
              <w:tabs>
                <w:tab w:val="left" w:pos="179"/>
              </w:tabs>
              <w:spacing w:after="160" w:line="259" w:lineRule="auto"/>
              <w:ind w:left="34" w:firstLine="0"/>
              <w:jc w:val="both"/>
              <w:rPr>
                <w:rFonts w:ascii="Calibri" w:hAnsi="Calibri" w:cs="Arial"/>
                <w:color w:val="002060"/>
                <w:szCs w:val="24"/>
              </w:rPr>
            </w:pPr>
            <w:r w:rsidRPr="00AA5F8E">
              <w:rPr>
                <w:rFonts w:ascii="Calibri" w:hAnsi="Calibri" w:cs="Arial"/>
                <w:color w:val="002060"/>
                <w:szCs w:val="24"/>
              </w:rPr>
              <w:t xml:space="preserve">Commentaire : </w:t>
            </w:r>
          </w:p>
          <w:p w:rsidR="00741FFF" w:rsidRPr="00AA5F8E" w:rsidRDefault="001258F5" w:rsidP="00382756">
            <w:pPr>
              <w:jc w:val="both"/>
              <w:rPr>
                <w:rFonts w:ascii="Calibri" w:hAnsi="Calibri"/>
                <w:color w:val="002060"/>
              </w:rPr>
            </w:pPr>
            <w:r w:rsidRPr="00AA5F8E">
              <w:rPr>
                <w:rFonts w:ascii="Calibri" w:hAnsi="Calibri"/>
                <w:color w:val="002060"/>
                <w:sz w:val="22"/>
                <w:szCs w:val="22"/>
              </w:rPr>
              <w:t>Diminution annuelle estimée des émissions de gaz à effet de serre par habitant (en énergie)</w:t>
            </w:r>
          </w:p>
          <w:p w:rsidR="00741FFF" w:rsidRPr="00AA5F8E" w:rsidRDefault="001258F5" w:rsidP="00146409">
            <w:pPr>
              <w:pStyle w:val="Paragraphedeliste"/>
              <w:numPr>
                <w:ilvl w:val="0"/>
                <w:numId w:val="62"/>
              </w:numPr>
              <w:tabs>
                <w:tab w:val="left" w:pos="179"/>
              </w:tabs>
              <w:spacing w:after="160" w:line="259" w:lineRule="auto"/>
              <w:ind w:left="34" w:firstLine="0"/>
              <w:jc w:val="both"/>
              <w:rPr>
                <w:rFonts w:ascii="Calibri" w:hAnsi="Calibri" w:cs="Arial"/>
                <w:color w:val="002060"/>
                <w:szCs w:val="24"/>
              </w:rPr>
            </w:pPr>
            <w:r w:rsidRPr="00AA5F8E">
              <w:rPr>
                <w:rFonts w:ascii="Calibri" w:hAnsi="Calibri" w:cs="Arial"/>
                <w:color w:val="002060"/>
                <w:szCs w:val="24"/>
              </w:rPr>
              <w:t xml:space="preserve">Valeur référence : </w:t>
            </w:r>
            <w:r w:rsidRPr="00AA5F8E">
              <w:rPr>
                <w:rFonts w:ascii="Calibri" w:hAnsi="Calibri"/>
                <w:color w:val="002060"/>
              </w:rPr>
              <w:t xml:space="preserve">1.20 T CO2eq/hab </w:t>
            </w:r>
          </w:p>
          <w:p w:rsidR="00741FFF" w:rsidRPr="00AA5F8E" w:rsidRDefault="00741FFF" w:rsidP="00006AF2">
            <w:pPr>
              <w:pStyle w:val="Paragraphedeliste"/>
              <w:numPr>
                <w:ilvl w:val="0"/>
                <w:numId w:val="62"/>
              </w:numPr>
              <w:tabs>
                <w:tab w:val="left" w:pos="179"/>
              </w:tabs>
              <w:ind w:left="34" w:firstLine="0"/>
              <w:jc w:val="both"/>
              <w:rPr>
                <w:rFonts w:ascii="Calibri" w:hAnsi="Calibri" w:cs="Arial"/>
                <w:color w:val="002060"/>
                <w:szCs w:val="24"/>
              </w:rPr>
            </w:pPr>
            <w:r w:rsidRPr="00AA5F8E">
              <w:rPr>
                <w:rFonts w:ascii="Calibri" w:hAnsi="Calibri" w:cs="Arial"/>
                <w:color w:val="002060"/>
                <w:szCs w:val="24"/>
              </w:rPr>
              <w:t>V</w:t>
            </w:r>
            <w:r w:rsidR="00AA5F8E">
              <w:rPr>
                <w:rFonts w:ascii="Calibri" w:hAnsi="Calibri" w:cs="Arial"/>
                <w:color w:val="002060"/>
                <w:szCs w:val="24"/>
              </w:rPr>
              <w:t>aleur cible :</w:t>
            </w:r>
          </w:p>
          <w:p w:rsidR="00741FFF" w:rsidRPr="00AA5F8E" w:rsidRDefault="00741FFF" w:rsidP="00AA5F8E">
            <w:pPr>
              <w:tabs>
                <w:tab w:val="left" w:pos="179"/>
              </w:tabs>
              <w:ind w:left="34"/>
              <w:jc w:val="both"/>
              <w:rPr>
                <w:rFonts w:ascii="Calibri" w:hAnsi="Calibri" w:cs="Arial"/>
                <w:color w:val="002060"/>
                <w:szCs w:val="24"/>
              </w:rPr>
            </w:pPr>
          </w:p>
        </w:tc>
      </w:tr>
      <w:tr w:rsidR="00E1410A" w:rsidRPr="003516F6" w:rsidTr="00DD322E">
        <w:trPr>
          <w:trHeight w:val="934"/>
        </w:trPr>
        <w:tc>
          <w:tcPr>
            <w:tcW w:w="2227" w:type="dxa"/>
            <w:vMerge/>
            <w:tcBorders>
              <w:bottom w:val="single" w:sz="4" w:space="0" w:color="auto"/>
            </w:tcBorders>
            <w:vAlign w:val="center"/>
          </w:tcPr>
          <w:p w:rsidR="00E1410A" w:rsidRPr="00DD322E" w:rsidRDefault="00E1410A" w:rsidP="00382756">
            <w:pPr>
              <w:jc w:val="center"/>
              <w:rPr>
                <w:rFonts w:ascii="Calibri" w:hAnsi="Calibri" w:cs="Arial"/>
                <w:color w:val="365F91"/>
                <w:szCs w:val="24"/>
              </w:rPr>
            </w:pPr>
          </w:p>
        </w:tc>
        <w:tc>
          <w:tcPr>
            <w:tcW w:w="1768" w:type="dxa"/>
            <w:vMerge/>
            <w:tcBorders>
              <w:bottom w:val="single" w:sz="4" w:space="0" w:color="auto"/>
            </w:tcBorders>
            <w:vAlign w:val="center"/>
          </w:tcPr>
          <w:p w:rsidR="00E1410A" w:rsidRPr="00DD322E" w:rsidRDefault="00E1410A" w:rsidP="00382756">
            <w:pPr>
              <w:jc w:val="center"/>
              <w:rPr>
                <w:rFonts w:ascii="Calibri" w:hAnsi="Calibri" w:cs="Arial"/>
                <w:color w:val="365F91"/>
                <w:szCs w:val="24"/>
              </w:rPr>
            </w:pPr>
          </w:p>
        </w:tc>
        <w:tc>
          <w:tcPr>
            <w:tcW w:w="1768" w:type="dxa"/>
            <w:vAlign w:val="center"/>
          </w:tcPr>
          <w:p w:rsidR="00E1410A" w:rsidRPr="00DD322E" w:rsidRDefault="00E1410A" w:rsidP="00382756">
            <w:pPr>
              <w:jc w:val="center"/>
              <w:rPr>
                <w:rFonts w:ascii="Calibri" w:hAnsi="Calibri" w:cs="Arial"/>
                <w:color w:val="365F91"/>
                <w:szCs w:val="24"/>
              </w:rPr>
            </w:pPr>
            <w:r w:rsidRPr="00DD322E">
              <w:rPr>
                <w:rFonts w:ascii="Calibri" w:hAnsi="Calibri" w:cs="Arial"/>
                <w:color w:val="365F91"/>
                <w:szCs w:val="24"/>
              </w:rPr>
              <w:t>4e</w:t>
            </w:r>
          </w:p>
        </w:tc>
        <w:tc>
          <w:tcPr>
            <w:tcW w:w="3026" w:type="dxa"/>
            <w:tcBorders>
              <w:bottom w:val="single" w:sz="4" w:space="0" w:color="auto"/>
            </w:tcBorders>
          </w:tcPr>
          <w:p w:rsidR="00E1410A" w:rsidRPr="00DD322E" w:rsidRDefault="00E1410A" w:rsidP="00382756">
            <w:pPr>
              <w:jc w:val="both"/>
              <w:rPr>
                <w:rFonts w:ascii="Calibri" w:hAnsi="Calibri" w:cs="Arial"/>
                <w:color w:val="365F91"/>
                <w:szCs w:val="24"/>
              </w:rPr>
            </w:pPr>
          </w:p>
          <w:p w:rsidR="00E1410A" w:rsidRPr="00DD322E" w:rsidRDefault="00E1410A" w:rsidP="00382756">
            <w:pPr>
              <w:jc w:val="both"/>
              <w:rPr>
                <w:rFonts w:ascii="Calibri" w:hAnsi="Calibri" w:cs="Arial"/>
                <w:color w:val="365F91"/>
                <w:szCs w:val="24"/>
              </w:rPr>
            </w:pPr>
            <w:r w:rsidRPr="00DD322E">
              <w:rPr>
                <w:rFonts w:ascii="Calibri" w:hAnsi="Calibri" w:cs="Arial"/>
                <w:color w:val="365F91"/>
                <w:szCs w:val="24"/>
              </w:rPr>
              <w:t>7 Limiter la congestion du réseau routier de l’île de Cayenne par le développement des transports urbains collectifs propres</w:t>
            </w:r>
          </w:p>
        </w:tc>
        <w:tc>
          <w:tcPr>
            <w:tcW w:w="2977" w:type="dxa"/>
            <w:tcBorders>
              <w:bottom w:val="single" w:sz="4" w:space="0" w:color="auto"/>
            </w:tcBorders>
          </w:tcPr>
          <w:p w:rsidR="00AA5F8E" w:rsidRPr="00AA5F8E" w:rsidRDefault="00AA5F8E" w:rsidP="00AA5F8E">
            <w:pPr>
              <w:jc w:val="both"/>
              <w:rPr>
                <w:rFonts w:ascii="Calibri" w:hAnsi="Calibri" w:cs="Arial"/>
                <w:color w:val="365F91"/>
                <w:szCs w:val="24"/>
              </w:rPr>
            </w:pPr>
            <w:r w:rsidRPr="00AA5F8E">
              <w:rPr>
                <w:rFonts w:ascii="Calibri" w:hAnsi="Calibri" w:cs="Arial"/>
                <w:color w:val="365F91"/>
                <w:szCs w:val="24"/>
              </w:rPr>
              <w:t>Augmentation du nombre de voyageurs/jour utilisant les transports publics collectifs</w:t>
            </w:r>
          </w:p>
          <w:p w:rsidR="00741FFF" w:rsidRPr="00DD322E" w:rsidRDefault="00AA5F8E"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Pr>
                <w:rFonts w:ascii="Calibri" w:hAnsi="Calibri" w:cs="Arial"/>
                <w:color w:val="365F91"/>
                <w:szCs w:val="24"/>
              </w:rPr>
              <w:t>Valeur référence : 10 500</w:t>
            </w:r>
          </w:p>
          <w:p w:rsidR="00741FFF" w:rsidRPr="00DD322E" w:rsidRDefault="00741FFF" w:rsidP="00006AF2">
            <w:pPr>
              <w:pStyle w:val="Paragraphedeliste"/>
              <w:numPr>
                <w:ilvl w:val="0"/>
                <w:numId w:val="62"/>
              </w:numPr>
              <w:tabs>
                <w:tab w:val="left" w:pos="179"/>
              </w:tabs>
              <w:ind w:left="34" w:firstLine="0"/>
              <w:jc w:val="both"/>
              <w:rPr>
                <w:rFonts w:ascii="Calibri" w:hAnsi="Calibri" w:cs="Arial"/>
                <w:color w:val="365F91"/>
                <w:szCs w:val="24"/>
              </w:rPr>
            </w:pPr>
            <w:r w:rsidRPr="00DD322E">
              <w:rPr>
                <w:rFonts w:ascii="Calibri" w:hAnsi="Calibri" w:cs="Arial"/>
                <w:color w:val="365F91"/>
                <w:szCs w:val="24"/>
              </w:rPr>
              <w:t xml:space="preserve">Valeur cible : </w:t>
            </w:r>
            <w:r w:rsidR="00AA5F8E">
              <w:rPr>
                <w:rFonts w:ascii="Calibri" w:hAnsi="Calibri" w:cs="Arial"/>
                <w:color w:val="365F91"/>
                <w:szCs w:val="24"/>
              </w:rPr>
              <w:t>en attente</w:t>
            </w:r>
          </w:p>
          <w:p w:rsidR="00741FFF" w:rsidRPr="00DD322E" w:rsidRDefault="00741FFF"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sidRPr="00DD322E">
              <w:rPr>
                <w:rFonts w:ascii="Calibri" w:hAnsi="Calibri" w:cs="Arial"/>
                <w:color w:val="365F91"/>
                <w:szCs w:val="24"/>
              </w:rPr>
              <w:t xml:space="preserve">Commentaire : </w:t>
            </w:r>
          </w:p>
          <w:p w:rsidR="00741FFF" w:rsidRPr="00AA5F8E" w:rsidRDefault="00741FFF" w:rsidP="00AA5F8E">
            <w:pPr>
              <w:tabs>
                <w:tab w:val="left" w:pos="179"/>
              </w:tabs>
              <w:ind w:left="34"/>
              <w:jc w:val="both"/>
              <w:rPr>
                <w:rFonts w:ascii="Calibri" w:hAnsi="Calibri" w:cs="Arial"/>
                <w:color w:val="365F91"/>
                <w:szCs w:val="24"/>
              </w:rPr>
            </w:pPr>
          </w:p>
        </w:tc>
        <w:tc>
          <w:tcPr>
            <w:tcW w:w="3118" w:type="dxa"/>
            <w:tcBorders>
              <w:bottom w:val="single" w:sz="4" w:space="0" w:color="auto"/>
            </w:tcBorders>
          </w:tcPr>
          <w:p w:rsidR="00741FFF" w:rsidRPr="00DD322E" w:rsidRDefault="00AA5F8E" w:rsidP="00382756">
            <w:pPr>
              <w:jc w:val="both"/>
              <w:rPr>
                <w:rFonts w:ascii="Calibri" w:hAnsi="Calibri" w:cs="Arial"/>
                <w:color w:val="365F91"/>
                <w:szCs w:val="24"/>
              </w:rPr>
            </w:pPr>
            <w:r w:rsidRPr="00AA5F8E">
              <w:rPr>
                <w:rFonts w:ascii="Calibri" w:hAnsi="Calibri" w:cs="Arial"/>
                <w:color w:val="365F91"/>
                <w:szCs w:val="24"/>
              </w:rPr>
              <w:t>Avancée du projet de BHNS / km voirie</w:t>
            </w:r>
          </w:p>
          <w:p w:rsidR="00741FFF" w:rsidRPr="00DD322E" w:rsidRDefault="00741FFF"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sidRPr="00DD322E">
              <w:rPr>
                <w:rFonts w:ascii="Calibri" w:hAnsi="Calibri" w:cs="Arial"/>
                <w:color w:val="365F91"/>
                <w:szCs w:val="24"/>
              </w:rPr>
              <w:t>Valeur référence : </w:t>
            </w:r>
            <w:r w:rsidR="00AA5F8E">
              <w:rPr>
                <w:rFonts w:ascii="Calibri" w:hAnsi="Calibri" w:cs="Arial"/>
                <w:color w:val="365F91"/>
                <w:szCs w:val="24"/>
              </w:rPr>
              <w:t>0</w:t>
            </w:r>
          </w:p>
          <w:p w:rsidR="00741FFF" w:rsidRPr="00DD322E" w:rsidRDefault="00AA5F8E" w:rsidP="00006AF2">
            <w:pPr>
              <w:pStyle w:val="Paragraphedeliste"/>
              <w:numPr>
                <w:ilvl w:val="0"/>
                <w:numId w:val="62"/>
              </w:numPr>
              <w:tabs>
                <w:tab w:val="left" w:pos="179"/>
              </w:tabs>
              <w:ind w:left="34" w:firstLine="0"/>
              <w:jc w:val="both"/>
              <w:rPr>
                <w:rFonts w:ascii="Calibri" w:hAnsi="Calibri" w:cs="Arial"/>
                <w:color w:val="365F91"/>
                <w:szCs w:val="24"/>
              </w:rPr>
            </w:pPr>
            <w:r>
              <w:rPr>
                <w:rFonts w:ascii="Calibri" w:hAnsi="Calibri" w:cs="Arial"/>
                <w:color w:val="365F91"/>
                <w:szCs w:val="24"/>
              </w:rPr>
              <w:t>Valeur cible : 12 km</w:t>
            </w:r>
          </w:p>
          <w:p w:rsidR="00AA5F8E" w:rsidRDefault="00741FFF" w:rsidP="00AA5F8E">
            <w:pPr>
              <w:jc w:val="both"/>
              <w:rPr>
                <w:rFonts w:ascii="Calibri" w:hAnsi="Calibri" w:cs="Arial"/>
                <w:color w:val="365F91"/>
                <w:szCs w:val="24"/>
              </w:rPr>
            </w:pPr>
            <w:r w:rsidRPr="00DD322E">
              <w:rPr>
                <w:rFonts w:ascii="Calibri" w:hAnsi="Calibri" w:cs="Arial"/>
                <w:color w:val="365F91"/>
                <w:szCs w:val="24"/>
              </w:rPr>
              <w:t xml:space="preserve">Commentaire : </w:t>
            </w:r>
            <w:r w:rsidR="00AA5F8E">
              <w:rPr>
                <w:rFonts w:ascii="Calibri" w:hAnsi="Calibri" w:cs="Arial"/>
                <w:color w:val="365F91"/>
                <w:szCs w:val="24"/>
              </w:rPr>
              <w:t>cible conforme au projet</w:t>
            </w:r>
          </w:p>
          <w:p w:rsidR="00AA5F8E" w:rsidRPr="00AA5F8E" w:rsidRDefault="00AA5F8E" w:rsidP="00AA5F8E">
            <w:pPr>
              <w:jc w:val="both"/>
              <w:rPr>
                <w:rFonts w:ascii="Calibri" w:hAnsi="Calibri" w:cs="Arial"/>
                <w:color w:val="365F91"/>
                <w:szCs w:val="24"/>
              </w:rPr>
            </w:pPr>
          </w:p>
          <w:p w:rsidR="00AA5F8E" w:rsidRPr="00AA5F8E" w:rsidRDefault="00AA5F8E" w:rsidP="00AA5F8E">
            <w:pPr>
              <w:jc w:val="both"/>
              <w:rPr>
                <w:rFonts w:ascii="Calibri" w:hAnsi="Calibri" w:cs="Arial"/>
                <w:color w:val="365F91"/>
                <w:szCs w:val="24"/>
              </w:rPr>
            </w:pPr>
            <w:r w:rsidRPr="00AA5F8E">
              <w:rPr>
                <w:rFonts w:ascii="Calibri" w:hAnsi="Calibri" w:cs="Arial"/>
                <w:color w:val="365F91"/>
                <w:szCs w:val="24"/>
              </w:rPr>
              <w:t>Diminution annuelle estimée des émissions de gaz à effet de serre par habitant (en carburant)</w:t>
            </w:r>
          </w:p>
          <w:p w:rsidR="00AA5F8E" w:rsidRPr="00AA5F8E" w:rsidRDefault="00AA5F8E" w:rsidP="00AA5F8E">
            <w:pPr>
              <w:pStyle w:val="Paragraphedeliste"/>
              <w:numPr>
                <w:ilvl w:val="0"/>
                <w:numId w:val="62"/>
              </w:numPr>
              <w:jc w:val="both"/>
              <w:rPr>
                <w:rFonts w:ascii="Calibri" w:hAnsi="Calibri" w:cs="Arial"/>
                <w:color w:val="365F91"/>
                <w:szCs w:val="24"/>
              </w:rPr>
            </w:pPr>
            <w:r w:rsidRPr="00AA5F8E">
              <w:rPr>
                <w:rFonts w:ascii="Calibri" w:hAnsi="Calibri" w:cs="Arial"/>
                <w:color w:val="365F91"/>
                <w:szCs w:val="24"/>
              </w:rPr>
              <w:t>Valeur référence : 1.13 T CO2eq/hab</w:t>
            </w:r>
          </w:p>
          <w:p w:rsidR="00741FFF" w:rsidRDefault="00AA5F8E" w:rsidP="00382756">
            <w:pPr>
              <w:pStyle w:val="Paragraphedeliste"/>
              <w:numPr>
                <w:ilvl w:val="0"/>
                <w:numId w:val="62"/>
              </w:numPr>
              <w:jc w:val="both"/>
              <w:rPr>
                <w:rFonts w:ascii="Calibri" w:hAnsi="Calibri" w:cs="Arial"/>
                <w:color w:val="365F91"/>
                <w:szCs w:val="24"/>
              </w:rPr>
            </w:pPr>
            <w:r w:rsidRPr="00AA5F8E">
              <w:rPr>
                <w:rFonts w:ascii="Calibri" w:hAnsi="Calibri" w:cs="Arial"/>
                <w:color w:val="365F91"/>
                <w:szCs w:val="24"/>
              </w:rPr>
              <w:t>Valeur cible :?</w:t>
            </w:r>
          </w:p>
          <w:p w:rsidR="00AA5F8E" w:rsidRPr="00AA5F8E" w:rsidRDefault="00AA5F8E" w:rsidP="00382756">
            <w:pPr>
              <w:pStyle w:val="Paragraphedeliste"/>
              <w:numPr>
                <w:ilvl w:val="0"/>
                <w:numId w:val="62"/>
              </w:numPr>
              <w:jc w:val="both"/>
              <w:rPr>
                <w:rFonts w:ascii="Calibri" w:hAnsi="Calibri" w:cs="Arial"/>
                <w:color w:val="365F91"/>
                <w:szCs w:val="24"/>
              </w:rPr>
            </w:pPr>
          </w:p>
        </w:tc>
      </w:tr>
    </w:tbl>
    <w:p w:rsidR="00E1410A" w:rsidRDefault="00E1410A" w:rsidP="00E1410A">
      <w:pPr>
        <w:rPr>
          <w:rFonts w:ascii="Calibri" w:eastAsia="Times New Roman" w:hAnsi="Calibri" w:cs="Arial"/>
          <w:color w:val="365F91"/>
          <w:szCs w:val="24"/>
          <w:u w:val="single"/>
          <w:lang w:eastAsia="fr-FR"/>
        </w:rPr>
      </w:pPr>
    </w:p>
    <w:p w:rsidR="00E1410A" w:rsidRDefault="00E1410A" w:rsidP="00E1410A">
      <w:pPr>
        <w:rPr>
          <w:rFonts w:ascii="Calibri" w:eastAsia="Times New Roman" w:hAnsi="Calibri" w:cs="Arial"/>
          <w:color w:val="365F91"/>
          <w:szCs w:val="24"/>
          <w:u w:val="single"/>
          <w:lang w:eastAsia="fr-FR"/>
        </w:rPr>
      </w:pPr>
    </w:p>
    <w:p w:rsidR="00E1410A" w:rsidRDefault="00E1410A" w:rsidP="00E1410A">
      <w:pPr>
        <w:rPr>
          <w:rFonts w:ascii="Calibri" w:eastAsia="Times New Roman" w:hAnsi="Calibri" w:cs="Arial"/>
          <w:color w:val="365F91"/>
          <w:szCs w:val="24"/>
          <w:u w:val="single"/>
          <w:lang w:eastAsia="fr-FR"/>
        </w:rPr>
      </w:pPr>
    </w:p>
    <w:p w:rsidR="00E1410A" w:rsidRDefault="00E1410A" w:rsidP="00E1410A">
      <w:pPr>
        <w:spacing w:after="0" w:line="240" w:lineRule="auto"/>
        <w:jc w:val="center"/>
        <w:rPr>
          <w:rFonts w:ascii="Calibri" w:eastAsia="Times New Roman" w:hAnsi="Calibri" w:cs="Arial"/>
          <w:b/>
          <w:color w:val="365F91"/>
          <w:sz w:val="24"/>
          <w:szCs w:val="24"/>
          <w:lang w:eastAsia="fr-FR"/>
        </w:rPr>
      </w:pPr>
      <w:r>
        <w:rPr>
          <w:rFonts w:ascii="Calibri" w:eastAsia="Times New Roman" w:hAnsi="Calibri" w:cs="Arial"/>
          <w:b/>
          <w:color w:val="365F91"/>
          <w:sz w:val="24"/>
          <w:szCs w:val="24"/>
          <w:lang w:eastAsia="fr-FR"/>
        </w:rPr>
        <w:t>Présentation</w:t>
      </w:r>
      <w:r w:rsidRPr="005746C2">
        <w:rPr>
          <w:rFonts w:ascii="Calibri" w:eastAsia="Times New Roman" w:hAnsi="Calibri" w:cs="Arial"/>
          <w:b/>
          <w:color w:val="365F91"/>
          <w:sz w:val="24"/>
          <w:szCs w:val="24"/>
          <w:lang w:eastAsia="fr-FR"/>
        </w:rPr>
        <w:t xml:space="preserve"> Générale axe 4</w:t>
      </w:r>
    </w:p>
    <w:p w:rsidR="00E1410A" w:rsidRPr="005746C2" w:rsidRDefault="00E1410A" w:rsidP="00E1410A">
      <w:pPr>
        <w:spacing w:after="0" w:line="240" w:lineRule="auto"/>
        <w:jc w:val="center"/>
        <w:rPr>
          <w:rFonts w:ascii="Calibri" w:eastAsia="Times New Roman" w:hAnsi="Calibri" w:cs="Arial"/>
          <w:b/>
          <w:color w:val="365F91"/>
          <w:sz w:val="24"/>
          <w:szCs w:val="24"/>
          <w:lang w:eastAsia="fr-FR"/>
        </w:rPr>
      </w:pPr>
    </w:p>
    <w:tbl>
      <w:tblPr>
        <w:tblStyle w:val="Grilledutableau6"/>
        <w:tblW w:w="14884" w:type="dxa"/>
        <w:tblInd w:w="-459" w:type="dxa"/>
        <w:tblLook w:val="04A0"/>
      </w:tblPr>
      <w:tblGrid>
        <w:gridCol w:w="2227"/>
        <w:gridCol w:w="1768"/>
        <w:gridCol w:w="1768"/>
        <w:gridCol w:w="3451"/>
        <w:gridCol w:w="2552"/>
        <w:gridCol w:w="3118"/>
      </w:tblGrid>
      <w:tr w:rsidR="00E1410A" w:rsidRPr="005746C2" w:rsidTr="00382756">
        <w:tc>
          <w:tcPr>
            <w:tcW w:w="2227" w:type="dxa"/>
            <w:shd w:val="clear" w:color="auto" w:fill="548DD4"/>
          </w:tcPr>
          <w:p w:rsidR="00E1410A" w:rsidRPr="005746C2" w:rsidRDefault="00E1410A" w:rsidP="00382756">
            <w:pPr>
              <w:jc w:val="center"/>
              <w:rPr>
                <w:rFonts w:ascii="Calibri" w:hAnsi="Calibri" w:cs="Arial"/>
                <w:b/>
                <w:color w:val="FFFFFF"/>
                <w:szCs w:val="24"/>
              </w:rPr>
            </w:pPr>
            <w:r w:rsidRPr="005746C2">
              <w:rPr>
                <w:rFonts w:ascii="Calibri" w:hAnsi="Calibri" w:cs="Arial"/>
                <w:b/>
                <w:color w:val="FFFFFF"/>
                <w:szCs w:val="24"/>
              </w:rPr>
              <w:t>Axe prioritaire</w:t>
            </w:r>
          </w:p>
        </w:tc>
        <w:tc>
          <w:tcPr>
            <w:tcW w:w="1768" w:type="dxa"/>
            <w:shd w:val="clear" w:color="auto" w:fill="548DD4"/>
          </w:tcPr>
          <w:p w:rsidR="00E1410A" w:rsidRPr="005746C2" w:rsidRDefault="00E1410A" w:rsidP="00382756">
            <w:pPr>
              <w:jc w:val="center"/>
              <w:rPr>
                <w:rFonts w:ascii="Calibri" w:hAnsi="Calibri" w:cs="Arial"/>
                <w:b/>
                <w:color w:val="FFFFFF"/>
                <w:szCs w:val="24"/>
              </w:rPr>
            </w:pPr>
            <w:r w:rsidRPr="005746C2">
              <w:rPr>
                <w:rFonts w:ascii="Calibri" w:hAnsi="Calibri" w:cs="Arial"/>
                <w:b/>
                <w:color w:val="FFFFFF"/>
                <w:szCs w:val="24"/>
              </w:rPr>
              <w:t>Objectif Thématique</w:t>
            </w:r>
          </w:p>
        </w:tc>
        <w:tc>
          <w:tcPr>
            <w:tcW w:w="1768" w:type="dxa"/>
            <w:shd w:val="clear" w:color="auto" w:fill="548DD4"/>
          </w:tcPr>
          <w:p w:rsidR="00E1410A" w:rsidRPr="005746C2" w:rsidRDefault="00E1410A" w:rsidP="00382756">
            <w:pPr>
              <w:jc w:val="center"/>
              <w:rPr>
                <w:rFonts w:ascii="Calibri" w:hAnsi="Calibri" w:cs="Arial"/>
                <w:b/>
                <w:color w:val="FFFFFF"/>
                <w:szCs w:val="24"/>
              </w:rPr>
            </w:pPr>
            <w:r w:rsidRPr="005746C2">
              <w:rPr>
                <w:rFonts w:ascii="Calibri" w:hAnsi="Calibri" w:cs="Arial"/>
                <w:b/>
                <w:color w:val="FFFFFF"/>
                <w:szCs w:val="24"/>
              </w:rPr>
              <w:t>PI</w:t>
            </w:r>
          </w:p>
        </w:tc>
        <w:tc>
          <w:tcPr>
            <w:tcW w:w="3451" w:type="dxa"/>
            <w:shd w:val="clear" w:color="auto" w:fill="548DD4"/>
          </w:tcPr>
          <w:p w:rsidR="00E1410A" w:rsidRPr="005746C2" w:rsidRDefault="00E1410A" w:rsidP="00382756">
            <w:pPr>
              <w:jc w:val="center"/>
              <w:rPr>
                <w:rFonts w:ascii="Calibri" w:hAnsi="Calibri" w:cs="Arial"/>
                <w:b/>
                <w:color w:val="FFFFFF"/>
                <w:szCs w:val="24"/>
              </w:rPr>
            </w:pPr>
            <w:r w:rsidRPr="005746C2">
              <w:rPr>
                <w:rFonts w:ascii="Calibri" w:hAnsi="Calibri" w:cs="Arial"/>
                <w:b/>
                <w:color w:val="FFFFFF"/>
                <w:szCs w:val="24"/>
              </w:rPr>
              <w:t>OS</w:t>
            </w:r>
          </w:p>
        </w:tc>
        <w:tc>
          <w:tcPr>
            <w:tcW w:w="2552" w:type="dxa"/>
            <w:shd w:val="clear" w:color="auto" w:fill="548DD4"/>
          </w:tcPr>
          <w:p w:rsidR="00E1410A" w:rsidRPr="005746C2" w:rsidRDefault="00E1410A" w:rsidP="00382756">
            <w:pPr>
              <w:jc w:val="center"/>
              <w:rPr>
                <w:rFonts w:ascii="Calibri" w:hAnsi="Calibri" w:cs="Arial"/>
                <w:b/>
                <w:color w:val="FFFFFF"/>
                <w:szCs w:val="24"/>
              </w:rPr>
            </w:pPr>
            <w:r w:rsidRPr="005746C2">
              <w:rPr>
                <w:rFonts w:ascii="Calibri" w:hAnsi="Calibri" w:cs="Arial"/>
                <w:b/>
                <w:color w:val="FFFFFF"/>
                <w:szCs w:val="24"/>
              </w:rPr>
              <w:t>Indicateurs de résultats</w:t>
            </w:r>
          </w:p>
        </w:tc>
        <w:tc>
          <w:tcPr>
            <w:tcW w:w="3118" w:type="dxa"/>
            <w:shd w:val="clear" w:color="auto" w:fill="548DD4"/>
          </w:tcPr>
          <w:p w:rsidR="00E1410A" w:rsidRPr="005746C2" w:rsidRDefault="00E1410A" w:rsidP="00382756">
            <w:pPr>
              <w:jc w:val="center"/>
              <w:rPr>
                <w:rFonts w:ascii="Calibri" w:hAnsi="Calibri" w:cs="Arial"/>
                <w:b/>
                <w:color w:val="FFFFFF"/>
                <w:szCs w:val="24"/>
              </w:rPr>
            </w:pPr>
            <w:r w:rsidRPr="005746C2">
              <w:rPr>
                <w:rFonts w:ascii="Calibri" w:hAnsi="Calibri" w:cs="Arial"/>
                <w:b/>
                <w:color w:val="FFFFFF"/>
                <w:szCs w:val="24"/>
              </w:rPr>
              <w:t>Indicateurs de réalisation</w:t>
            </w:r>
          </w:p>
        </w:tc>
      </w:tr>
      <w:tr w:rsidR="00E1410A" w:rsidRPr="005746C2" w:rsidTr="00382756">
        <w:trPr>
          <w:trHeight w:val="842"/>
        </w:trPr>
        <w:tc>
          <w:tcPr>
            <w:tcW w:w="2227" w:type="dxa"/>
            <w:vMerge w:val="restart"/>
            <w:vAlign w:val="center"/>
          </w:tcPr>
          <w:p w:rsidR="00E1410A" w:rsidRPr="005746C2" w:rsidRDefault="00E1410A" w:rsidP="00382756">
            <w:pPr>
              <w:jc w:val="center"/>
              <w:rPr>
                <w:rFonts w:ascii="Calibri" w:hAnsi="Calibri" w:cs="Arial"/>
                <w:color w:val="365F91"/>
                <w:szCs w:val="24"/>
              </w:rPr>
            </w:pPr>
            <w:r w:rsidRPr="005746C2">
              <w:rPr>
                <w:rFonts w:ascii="Calibri" w:hAnsi="Calibri" w:cs="Arial"/>
                <w:color w:val="365F91"/>
                <w:szCs w:val="24"/>
              </w:rPr>
              <w:t>Axe 4 : Promouvoir un développement durable par des infrastructures adaptées</w:t>
            </w:r>
          </w:p>
        </w:tc>
        <w:tc>
          <w:tcPr>
            <w:tcW w:w="1768" w:type="dxa"/>
            <w:vMerge w:val="restart"/>
            <w:vAlign w:val="center"/>
          </w:tcPr>
          <w:p w:rsidR="00E1410A" w:rsidRPr="005746C2" w:rsidRDefault="00E1410A" w:rsidP="00382756">
            <w:pPr>
              <w:jc w:val="center"/>
              <w:rPr>
                <w:rFonts w:ascii="Calibri" w:hAnsi="Calibri" w:cs="Arial"/>
                <w:color w:val="365F91"/>
                <w:szCs w:val="24"/>
              </w:rPr>
            </w:pPr>
            <w:r w:rsidRPr="005746C2">
              <w:rPr>
                <w:rFonts w:ascii="Calibri" w:hAnsi="Calibri" w:cs="Arial"/>
                <w:color w:val="365F91"/>
                <w:szCs w:val="24"/>
              </w:rPr>
              <w:t>6</w:t>
            </w:r>
          </w:p>
        </w:tc>
        <w:tc>
          <w:tcPr>
            <w:tcW w:w="1768" w:type="dxa"/>
            <w:vAlign w:val="center"/>
          </w:tcPr>
          <w:p w:rsidR="00E1410A" w:rsidRPr="005746C2" w:rsidRDefault="00E1410A" w:rsidP="00382756">
            <w:pPr>
              <w:jc w:val="center"/>
              <w:rPr>
                <w:rFonts w:ascii="Calibri" w:hAnsi="Calibri" w:cs="Arial"/>
                <w:color w:val="365F91"/>
                <w:szCs w:val="24"/>
              </w:rPr>
            </w:pPr>
            <w:r w:rsidRPr="005746C2">
              <w:rPr>
                <w:rFonts w:ascii="Calibri" w:hAnsi="Calibri" w:cs="Arial"/>
                <w:color w:val="365F91"/>
                <w:szCs w:val="24"/>
              </w:rPr>
              <w:t>6a</w:t>
            </w:r>
          </w:p>
        </w:tc>
        <w:tc>
          <w:tcPr>
            <w:tcW w:w="3451" w:type="dxa"/>
          </w:tcPr>
          <w:p w:rsidR="00361778" w:rsidRDefault="00361778" w:rsidP="00382756">
            <w:pPr>
              <w:jc w:val="both"/>
              <w:rPr>
                <w:rFonts w:ascii="Calibri" w:hAnsi="Calibri" w:cs="Arial"/>
                <w:bCs/>
                <w:color w:val="365F91"/>
                <w:szCs w:val="24"/>
              </w:rPr>
            </w:pPr>
          </w:p>
          <w:p w:rsidR="00361778" w:rsidRDefault="00361778" w:rsidP="00382756">
            <w:pPr>
              <w:jc w:val="both"/>
              <w:rPr>
                <w:rFonts w:ascii="Calibri" w:hAnsi="Calibri" w:cs="Arial"/>
                <w:bCs/>
                <w:color w:val="365F91"/>
                <w:szCs w:val="24"/>
              </w:rPr>
            </w:pPr>
          </w:p>
          <w:p w:rsidR="00361778" w:rsidRDefault="00361778" w:rsidP="00382756">
            <w:pPr>
              <w:jc w:val="both"/>
              <w:rPr>
                <w:rFonts w:ascii="Calibri" w:hAnsi="Calibri" w:cs="Arial"/>
                <w:bCs/>
                <w:color w:val="365F91"/>
                <w:szCs w:val="24"/>
              </w:rPr>
            </w:pPr>
          </w:p>
          <w:p w:rsidR="00361778" w:rsidRDefault="00361778" w:rsidP="00382756">
            <w:pPr>
              <w:jc w:val="both"/>
              <w:rPr>
                <w:rFonts w:ascii="Calibri" w:hAnsi="Calibri" w:cs="Arial"/>
                <w:bCs/>
                <w:color w:val="365F91"/>
                <w:szCs w:val="24"/>
              </w:rPr>
            </w:pPr>
          </w:p>
          <w:p w:rsidR="00361778" w:rsidRDefault="00361778" w:rsidP="00382756">
            <w:pPr>
              <w:jc w:val="both"/>
              <w:rPr>
                <w:rFonts w:ascii="Calibri" w:hAnsi="Calibri" w:cs="Arial"/>
                <w:bCs/>
                <w:color w:val="365F91"/>
                <w:szCs w:val="24"/>
              </w:rPr>
            </w:pPr>
          </w:p>
          <w:p w:rsidR="00E1410A" w:rsidRPr="00361778" w:rsidRDefault="00E1410A" w:rsidP="00382756">
            <w:pPr>
              <w:jc w:val="both"/>
              <w:rPr>
                <w:rFonts w:ascii="Calibri" w:hAnsi="Calibri" w:cs="Arial"/>
                <w:bCs/>
                <w:color w:val="365F91"/>
                <w:szCs w:val="24"/>
              </w:rPr>
            </w:pPr>
            <w:r w:rsidRPr="00361778">
              <w:rPr>
                <w:rFonts w:ascii="Calibri" w:hAnsi="Calibri" w:cs="Arial"/>
                <w:bCs/>
                <w:color w:val="365F91"/>
                <w:szCs w:val="24"/>
              </w:rPr>
              <w:t>8 Accroître la prévention et la gestion des déchets dans une optique de réduction et de valorisation économique</w:t>
            </w:r>
          </w:p>
          <w:p w:rsidR="00741FFF" w:rsidRPr="00361778" w:rsidRDefault="00741FFF" w:rsidP="00382756">
            <w:pPr>
              <w:jc w:val="both"/>
              <w:rPr>
                <w:rFonts w:ascii="Calibri" w:hAnsi="Calibri" w:cs="Arial"/>
                <w:bCs/>
                <w:color w:val="365F91"/>
                <w:szCs w:val="24"/>
              </w:rPr>
            </w:pPr>
          </w:p>
          <w:p w:rsidR="00741FFF" w:rsidRPr="00361778" w:rsidRDefault="00741FFF" w:rsidP="00382756">
            <w:pPr>
              <w:jc w:val="both"/>
              <w:rPr>
                <w:rFonts w:ascii="Calibri" w:hAnsi="Calibri" w:cs="Arial"/>
                <w:color w:val="365F91"/>
                <w:szCs w:val="24"/>
              </w:rPr>
            </w:pPr>
          </w:p>
        </w:tc>
        <w:tc>
          <w:tcPr>
            <w:tcW w:w="2552" w:type="dxa"/>
          </w:tcPr>
          <w:p w:rsidR="00E1410A" w:rsidRPr="00361778" w:rsidRDefault="00E1410A" w:rsidP="00382756">
            <w:pPr>
              <w:jc w:val="both"/>
              <w:rPr>
                <w:rFonts w:ascii="Calibri" w:hAnsi="Calibri" w:cs="Arial"/>
                <w:strike/>
                <w:color w:val="365F91"/>
                <w:szCs w:val="24"/>
              </w:rPr>
            </w:pPr>
          </w:p>
          <w:p w:rsidR="006B52DA" w:rsidRDefault="006B52DA" w:rsidP="006B52DA">
            <w:pPr>
              <w:jc w:val="both"/>
              <w:rPr>
                <w:rFonts w:ascii="Calibri" w:hAnsi="Calibri"/>
                <w:color w:val="000000"/>
              </w:rPr>
            </w:pPr>
            <w:r>
              <w:rPr>
                <w:rFonts w:ascii="Calibri" w:hAnsi="Calibri"/>
                <w:color w:val="000000"/>
                <w:sz w:val="22"/>
                <w:szCs w:val="22"/>
              </w:rPr>
              <w:t>Pourcentage de la population bénéficiant d'une meilleure capacité de traitement des déchets</w:t>
            </w:r>
          </w:p>
          <w:p w:rsidR="00741FFF" w:rsidRPr="00361778" w:rsidRDefault="00741FFF" w:rsidP="00382756">
            <w:pPr>
              <w:jc w:val="both"/>
              <w:rPr>
                <w:rFonts w:ascii="Calibri" w:hAnsi="Calibri" w:cs="Arial"/>
                <w:color w:val="365F91"/>
                <w:szCs w:val="24"/>
              </w:rPr>
            </w:pPr>
          </w:p>
          <w:p w:rsidR="00741FFF" w:rsidRPr="00361778" w:rsidRDefault="00741FFF"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sidRPr="00361778">
              <w:rPr>
                <w:rFonts w:ascii="Calibri" w:hAnsi="Calibri" w:cs="Arial"/>
                <w:color w:val="365F91"/>
                <w:szCs w:val="24"/>
              </w:rPr>
              <w:t>Valeur référence :?</w:t>
            </w:r>
          </w:p>
          <w:p w:rsidR="00741FFF" w:rsidRPr="00361778" w:rsidRDefault="00741FFF" w:rsidP="00006AF2">
            <w:pPr>
              <w:pStyle w:val="Paragraphedeliste"/>
              <w:numPr>
                <w:ilvl w:val="0"/>
                <w:numId w:val="62"/>
              </w:numPr>
              <w:tabs>
                <w:tab w:val="left" w:pos="179"/>
              </w:tabs>
              <w:ind w:left="34" w:firstLine="0"/>
              <w:jc w:val="both"/>
              <w:rPr>
                <w:rFonts w:ascii="Calibri" w:hAnsi="Calibri" w:cs="Arial"/>
                <w:color w:val="365F91"/>
                <w:szCs w:val="24"/>
              </w:rPr>
            </w:pPr>
            <w:r w:rsidRPr="00361778">
              <w:rPr>
                <w:rFonts w:ascii="Calibri" w:hAnsi="Calibri" w:cs="Arial"/>
                <w:color w:val="365F91"/>
                <w:szCs w:val="24"/>
              </w:rPr>
              <w:t>Valeur cible :?</w:t>
            </w:r>
          </w:p>
          <w:p w:rsidR="00741FFF" w:rsidRPr="00361778" w:rsidRDefault="00741FFF"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sidRPr="00361778">
              <w:rPr>
                <w:rFonts w:ascii="Calibri" w:hAnsi="Calibri" w:cs="Arial"/>
                <w:color w:val="365F91"/>
                <w:szCs w:val="24"/>
              </w:rPr>
              <w:t xml:space="preserve">Commentaire : </w:t>
            </w:r>
            <w:r w:rsidR="006B52DA">
              <w:rPr>
                <w:rFonts w:ascii="Calibri" w:hAnsi="Calibri" w:cs="Arial"/>
                <w:color w:val="365F91"/>
                <w:szCs w:val="24"/>
              </w:rPr>
              <w:t xml:space="preserve">suggestion non retenue : </w:t>
            </w:r>
            <w:r w:rsidR="00B50E90" w:rsidRPr="00361778">
              <w:rPr>
                <w:rFonts w:ascii="Calibri" w:hAnsi="Calibri" w:cs="Arial"/>
                <w:color w:val="365F91"/>
                <w:szCs w:val="24"/>
              </w:rPr>
              <w:t>préférer le nombre de logements.</w:t>
            </w:r>
          </w:p>
          <w:p w:rsidR="00741FFF" w:rsidRPr="006B52DA" w:rsidRDefault="00741FFF" w:rsidP="006B52DA">
            <w:pPr>
              <w:tabs>
                <w:tab w:val="left" w:pos="179"/>
              </w:tabs>
              <w:ind w:left="34"/>
              <w:jc w:val="both"/>
              <w:rPr>
                <w:rFonts w:ascii="Calibri" w:hAnsi="Calibri" w:cs="Arial"/>
                <w:color w:val="365F91"/>
                <w:szCs w:val="24"/>
              </w:rPr>
            </w:pPr>
          </w:p>
        </w:tc>
        <w:tc>
          <w:tcPr>
            <w:tcW w:w="3118" w:type="dxa"/>
          </w:tcPr>
          <w:p w:rsidR="00E1410A" w:rsidRPr="00361778" w:rsidRDefault="00E1410A" w:rsidP="00382756">
            <w:pPr>
              <w:jc w:val="both"/>
              <w:rPr>
                <w:rFonts w:ascii="Calibri" w:hAnsi="Calibri" w:cs="Arial"/>
                <w:color w:val="365F91"/>
                <w:szCs w:val="24"/>
              </w:rPr>
            </w:pPr>
          </w:p>
          <w:p w:rsidR="00E1410A" w:rsidRPr="00361778" w:rsidRDefault="00E1410A" w:rsidP="00382756">
            <w:pPr>
              <w:jc w:val="both"/>
              <w:rPr>
                <w:rFonts w:ascii="Calibri" w:hAnsi="Calibri" w:cs="Arial"/>
                <w:color w:val="365F91"/>
                <w:szCs w:val="24"/>
              </w:rPr>
            </w:pPr>
          </w:p>
          <w:p w:rsidR="00E1410A" w:rsidRPr="00361778" w:rsidRDefault="00E1410A" w:rsidP="00382756">
            <w:pPr>
              <w:jc w:val="both"/>
              <w:rPr>
                <w:rFonts w:ascii="Calibri" w:hAnsi="Calibri" w:cs="Arial"/>
                <w:color w:val="365F91"/>
                <w:szCs w:val="24"/>
              </w:rPr>
            </w:pPr>
            <w:r w:rsidRPr="00361778">
              <w:rPr>
                <w:rFonts w:ascii="Calibri" w:hAnsi="Calibri" w:cs="Arial"/>
                <w:color w:val="365F91"/>
                <w:szCs w:val="24"/>
              </w:rPr>
              <w:t>Capacité supplémentaire de traitement des déchets</w:t>
            </w:r>
          </w:p>
          <w:p w:rsidR="00B50E90" w:rsidRPr="00361778" w:rsidRDefault="00B50E90" w:rsidP="00382756">
            <w:pPr>
              <w:jc w:val="both"/>
              <w:rPr>
                <w:rFonts w:ascii="Calibri" w:hAnsi="Calibri" w:cs="Arial"/>
                <w:color w:val="365F91"/>
                <w:szCs w:val="24"/>
              </w:rPr>
            </w:pPr>
          </w:p>
          <w:p w:rsidR="00B50E90" w:rsidRPr="00361778" w:rsidRDefault="00B50E90"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sidRPr="00361778">
              <w:rPr>
                <w:rFonts w:ascii="Calibri" w:hAnsi="Calibri" w:cs="Arial"/>
                <w:color w:val="365F91"/>
                <w:szCs w:val="24"/>
              </w:rPr>
              <w:t>Valeur référence :?</w:t>
            </w:r>
          </w:p>
          <w:p w:rsidR="00B50E90" w:rsidRPr="00361778" w:rsidRDefault="00B50E90" w:rsidP="00006AF2">
            <w:pPr>
              <w:pStyle w:val="Paragraphedeliste"/>
              <w:numPr>
                <w:ilvl w:val="0"/>
                <w:numId w:val="62"/>
              </w:numPr>
              <w:tabs>
                <w:tab w:val="left" w:pos="179"/>
              </w:tabs>
              <w:ind w:left="34" w:firstLine="0"/>
              <w:jc w:val="both"/>
              <w:rPr>
                <w:rFonts w:ascii="Calibri" w:hAnsi="Calibri" w:cs="Arial"/>
                <w:color w:val="365F91"/>
                <w:szCs w:val="24"/>
              </w:rPr>
            </w:pPr>
            <w:r w:rsidRPr="00361778">
              <w:rPr>
                <w:rFonts w:ascii="Calibri" w:hAnsi="Calibri" w:cs="Arial"/>
                <w:color w:val="365F91"/>
                <w:szCs w:val="24"/>
              </w:rPr>
              <w:t>Valeur cible :?</w:t>
            </w:r>
          </w:p>
          <w:p w:rsidR="00B50E90" w:rsidRPr="00361778" w:rsidRDefault="00B50E90"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sidRPr="00361778">
              <w:rPr>
                <w:rFonts w:ascii="Calibri" w:hAnsi="Calibri" w:cs="Arial"/>
                <w:color w:val="365F91"/>
                <w:szCs w:val="24"/>
              </w:rPr>
              <w:t xml:space="preserve">Commentaire : </w:t>
            </w:r>
          </w:p>
          <w:p w:rsidR="00B50E90" w:rsidRPr="00361778" w:rsidRDefault="00B50E90" w:rsidP="00382756">
            <w:pPr>
              <w:jc w:val="both"/>
              <w:rPr>
                <w:rFonts w:ascii="Calibri" w:hAnsi="Calibri" w:cs="Arial"/>
                <w:color w:val="365F91"/>
                <w:szCs w:val="24"/>
              </w:rPr>
            </w:pPr>
          </w:p>
        </w:tc>
      </w:tr>
      <w:tr w:rsidR="00E1410A" w:rsidRPr="005746C2" w:rsidTr="00382756">
        <w:trPr>
          <w:trHeight w:val="934"/>
        </w:trPr>
        <w:tc>
          <w:tcPr>
            <w:tcW w:w="2227" w:type="dxa"/>
            <w:vMerge/>
            <w:vAlign w:val="center"/>
          </w:tcPr>
          <w:p w:rsidR="00E1410A" w:rsidRPr="005746C2" w:rsidRDefault="00E1410A" w:rsidP="00382756">
            <w:pPr>
              <w:jc w:val="center"/>
              <w:rPr>
                <w:rFonts w:ascii="Calibri" w:hAnsi="Calibri" w:cs="Arial"/>
                <w:color w:val="365F91"/>
                <w:szCs w:val="24"/>
              </w:rPr>
            </w:pPr>
          </w:p>
        </w:tc>
        <w:tc>
          <w:tcPr>
            <w:tcW w:w="1768" w:type="dxa"/>
            <w:vMerge/>
            <w:vAlign w:val="center"/>
          </w:tcPr>
          <w:p w:rsidR="00E1410A" w:rsidRPr="005746C2" w:rsidRDefault="00E1410A" w:rsidP="00382756">
            <w:pPr>
              <w:jc w:val="center"/>
              <w:rPr>
                <w:rFonts w:ascii="Calibri" w:hAnsi="Calibri" w:cs="Arial"/>
                <w:color w:val="365F91"/>
                <w:szCs w:val="24"/>
              </w:rPr>
            </w:pPr>
          </w:p>
        </w:tc>
        <w:tc>
          <w:tcPr>
            <w:tcW w:w="1768" w:type="dxa"/>
            <w:vAlign w:val="center"/>
          </w:tcPr>
          <w:p w:rsidR="00E1410A" w:rsidRPr="005746C2" w:rsidRDefault="00E1410A" w:rsidP="00382756">
            <w:pPr>
              <w:jc w:val="center"/>
              <w:rPr>
                <w:rFonts w:ascii="Calibri" w:hAnsi="Calibri" w:cs="Arial"/>
                <w:color w:val="365F91"/>
                <w:szCs w:val="24"/>
              </w:rPr>
            </w:pPr>
            <w:r w:rsidRPr="005746C2">
              <w:rPr>
                <w:rFonts w:ascii="Calibri" w:hAnsi="Calibri" w:cs="Arial"/>
                <w:color w:val="365F91"/>
                <w:szCs w:val="24"/>
              </w:rPr>
              <w:t>6b</w:t>
            </w:r>
          </w:p>
        </w:tc>
        <w:tc>
          <w:tcPr>
            <w:tcW w:w="3451" w:type="dxa"/>
          </w:tcPr>
          <w:p w:rsidR="00E1410A" w:rsidRPr="00361778" w:rsidRDefault="00E1410A" w:rsidP="00382756">
            <w:pPr>
              <w:jc w:val="both"/>
              <w:rPr>
                <w:rFonts w:ascii="Calibri" w:hAnsi="Calibri" w:cs="Arial"/>
                <w:strike/>
                <w:color w:val="365F91"/>
                <w:szCs w:val="24"/>
              </w:rPr>
            </w:pPr>
          </w:p>
          <w:p w:rsidR="00E1410A" w:rsidRPr="00361778" w:rsidRDefault="00E1410A" w:rsidP="00382756">
            <w:pPr>
              <w:jc w:val="both"/>
              <w:rPr>
                <w:rFonts w:ascii="Calibri" w:hAnsi="Calibri" w:cs="Arial"/>
                <w:color w:val="365F91"/>
                <w:szCs w:val="24"/>
              </w:rPr>
            </w:pPr>
            <w:r w:rsidRPr="00361778">
              <w:rPr>
                <w:rFonts w:ascii="Calibri" w:hAnsi="Calibri" w:cs="Arial"/>
                <w:color w:val="365F91"/>
                <w:szCs w:val="24"/>
              </w:rPr>
              <w:t>9 Accroître l'accès de la population à l'eau potable et à l'assainissement en milieu urbain</w:t>
            </w:r>
          </w:p>
        </w:tc>
        <w:tc>
          <w:tcPr>
            <w:tcW w:w="2552" w:type="dxa"/>
          </w:tcPr>
          <w:p w:rsidR="00E1410A" w:rsidRPr="00361778" w:rsidRDefault="00E1410A" w:rsidP="00B50E90">
            <w:pPr>
              <w:jc w:val="both"/>
              <w:rPr>
                <w:rFonts w:ascii="Calibri" w:hAnsi="Calibri" w:cs="Arial"/>
                <w:color w:val="365F91"/>
                <w:szCs w:val="24"/>
              </w:rPr>
            </w:pPr>
            <w:r w:rsidRPr="00361778">
              <w:rPr>
                <w:rFonts w:ascii="Calibri" w:hAnsi="Calibri" w:cs="Arial"/>
                <w:color w:val="365F91"/>
                <w:szCs w:val="24"/>
              </w:rPr>
              <w:t xml:space="preserve">% de la population urbaine raccordée à un service d’assainissement </w:t>
            </w:r>
          </w:p>
          <w:p w:rsidR="00B50E90" w:rsidRPr="00361778" w:rsidRDefault="00B50E90"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sidRPr="00361778">
              <w:rPr>
                <w:rFonts w:ascii="Calibri" w:hAnsi="Calibri" w:cs="Arial"/>
                <w:color w:val="365F91"/>
                <w:szCs w:val="24"/>
              </w:rPr>
              <w:t>Valeur référence :?</w:t>
            </w:r>
          </w:p>
          <w:p w:rsidR="00B50E90" w:rsidRPr="00361778" w:rsidRDefault="00B50E90" w:rsidP="00006AF2">
            <w:pPr>
              <w:pStyle w:val="Paragraphedeliste"/>
              <w:numPr>
                <w:ilvl w:val="0"/>
                <w:numId w:val="62"/>
              </w:numPr>
              <w:tabs>
                <w:tab w:val="left" w:pos="179"/>
              </w:tabs>
              <w:ind w:left="34" w:firstLine="0"/>
              <w:jc w:val="both"/>
              <w:rPr>
                <w:rFonts w:ascii="Calibri" w:hAnsi="Calibri" w:cs="Arial"/>
                <w:color w:val="365F91"/>
                <w:szCs w:val="24"/>
              </w:rPr>
            </w:pPr>
            <w:r w:rsidRPr="00361778">
              <w:rPr>
                <w:rFonts w:ascii="Calibri" w:hAnsi="Calibri" w:cs="Arial"/>
                <w:color w:val="365F91"/>
                <w:szCs w:val="24"/>
              </w:rPr>
              <w:t>Valeur cible :?</w:t>
            </w:r>
          </w:p>
          <w:p w:rsidR="00B50E90" w:rsidRPr="00361778" w:rsidRDefault="00B50E90"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sidRPr="00361778">
              <w:rPr>
                <w:rFonts w:ascii="Calibri" w:hAnsi="Calibri" w:cs="Arial"/>
                <w:color w:val="365F91"/>
                <w:szCs w:val="24"/>
              </w:rPr>
              <w:t xml:space="preserve">Commentaire : </w:t>
            </w:r>
          </w:p>
          <w:p w:rsidR="00E1410A" w:rsidRPr="00361778" w:rsidRDefault="00E1410A" w:rsidP="00382756">
            <w:pPr>
              <w:jc w:val="both"/>
              <w:rPr>
                <w:rFonts w:ascii="Calibri" w:hAnsi="Calibri" w:cs="Arial"/>
                <w:color w:val="365F91"/>
                <w:szCs w:val="24"/>
              </w:rPr>
            </w:pPr>
            <w:r w:rsidRPr="00361778">
              <w:rPr>
                <w:rFonts w:ascii="Calibri" w:hAnsi="Calibri" w:cs="Arial"/>
                <w:color w:val="365F91"/>
                <w:szCs w:val="24"/>
              </w:rPr>
              <w:t>% de la population urbaine raccordée à un service d’eau potable</w:t>
            </w:r>
          </w:p>
          <w:p w:rsidR="00B50E90" w:rsidRPr="00361778" w:rsidRDefault="00B50E90" w:rsidP="00382756">
            <w:pPr>
              <w:jc w:val="both"/>
              <w:rPr>
                <w:rFonts w:ascii="Calibri" w:hAnsi="Calibri" w:cs="Arial"/>
                <w:color w:val="365F91"/>
                <w:szCs w:val="24"/>
              </w:rPr>
            </w:pPr>
          </w:p>
          <w:p w:rsidR="00B50E90" w:rsidRPr="00361778" w:rsidRDefault="00B50E90"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sidRPr="00361778">
              <w:rPr>
                <w:rFonts w:ascii="Calibri" w:hAnsi="Calibri" w:cs="Arial"/>
                <w:color w:val="365F91"/>
                <w:szCs w:val="24"/>
              </w:rPr>
              <w:t>Valeur référence :?</w:t>
            </w:r>
          </w:p>
          <w:p w:rsidR="00B50E90" w:rsidRPr="00361778" w:rsidRDefault="00B50E90" w:rsidP="00006AF2">
            <w:pPr>
              <w:pStyle w:val="Paragraphedeliste"/>
              <w:numPr>
                <w:ilvl w:val="0"/>
                <w:numId w:val="62"/>
              </w:numPr>
              <w:tabs>
                <w:tab w:val="left" w:pos="179"/>
              </w:tabs>
              <w:ind w:left="34" w:firstLine="0"/>
              <w:jc w:val="both"/>
              <w:rPr>
                <w:rFonts w:ascii="Calibri" w:hAnsi="Calibri" w:cs="Arial"/>
                <w:color w:val="365F91"/>
                <w:szCs w:val="24"/>
              </w:rPr>
            </w:pPr>
            <w:r w:rsidRPr="00361778">
              <w:rPr>
                <w:rFonts w:ascii="Calibri" w:hAnsi="Calibri" w:cs="Arial"/>
                <w:color w:val="365F91"/>
                <w:szCs w:val="24"/>
              </w:rPr>
              <w:t>Valeur cible :?</w:t>
            </w:r>
          </w:p>
          <w:p w:rsidR="00B50E90" w:rsidRPr="00361778" w:rsidRDefault="00B50E90"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sidRPr="00361778">
              <w:rPr>
                <w:rFonts w:ascii="Calibri" w:hAnsi="Calibri" w:cs="Arial"/>
                <w:color w:val="365F91"/>
                <w:szCs w:val="24"/>
              </w:rPr>
              <w:t xml:space="preserve">Commentaire : </w:t>
            </w:r>
          </w:p>
        </w:tc>
        <w:tc>
          <w:tcPr>
            <w:tcW w:w="3118" w:type="dxa"/>
          </w:tcPr>
          <w:p w:rsidR="00E1410A" w:rsidRPr="00361778" w:rsidRDefault="00E1410A" w:rsidP="00382756">
            <w:pPr>
              <w:jc w:val="both"/>
              <w:rPr>
                <w:rFonts w:ascii="Calibri" w:hAnsi="Calibri" w:cs="Arial"/>
                <w:color w:val="365F91"/>
                <w:szCs w:val="24"/>
              </w:rPr>
            </w:pPr>
            <w:r w:rsidRPr="00361778">
              <w:rPr>
                <w:rFonts w:ascii="Calibri" w:hAnsi="Calibri" w:cs="Arial"/>
                <w:color w:val="365F91"/>
                <w:szCs w:val="24"/>
              </w:rPr>
              <w:t xml:space="preserve">Population supplémentaire bénéficiant </w:t>
            </w:r>
            <w:r w:rsidR="00361778">
              <w:rPr>
                <w:rFonts w:ascii="Calibri" w:hAnsi="Calibri" w:cs="Arial"/>
                <w:color w:val="365F91"/>
                <w:szCs w:val="24"/>
              </w:rPr>
              <w:t>d'un</w:t>
            </w:r>
            <w:r w:rsidRPr="00361778">
              <w:rPr>
                <w:rFonts w:ascii="Calibri" w:hAnsi="Calibri" w:cs="Arial"/>
                <w:color w:val="365F91"/>
                <w:szCs w:val="24"/>
              </w:rPr>
              <w:t xml:space="preserve"> meilleur traitement des eaux usées</w:t>
            </w:r>
          </w:p>
          <w:p w:rsidR="00B50E90" w:rsidRPr="00361778" w:rsidRDefault="00B50E90"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sidRPr="00361778">
              <w:rPr>
                <w:rFonts w:ascii="Calibri" w:hAnsi="Calibri" w:cs="Arial"/>
                <w:color w:val="365F91"/>
                <w:szCs w:val="24"/>
              </w:rPr>
              <w:t>Valeur référence :?</w:t>
            </w:r>
          </w:p>
          <w:p w:rsidR="00B50E90" w:rsidRPr="00361778" w:rsidRDefault="00B50E90" w:rsidP="00006AF2">
            <w:pPr>
              <w:pStyle w:val="Paragraphedeliste"/>
              <w:numPr>
                <w:ilvl w:val="0"/>
                <w:numId w:val="62"/>
              </w:numPr>
              <w:tabs>
                <w:tab w:val="left" w:pos="179"/>
              </w:tabs>
              <w:ind w:left="34" w:firstLine="0"/>
              <w:jc w:val="both"/>
              <w:rPr>
                <w:rFonts w:ascii="Calibri" w:hAnsi="Calibri" w:cs="Arial"/>
                <w:color w:val="365F91"/>
                <w:szCs w:val="24"/>
              </w:rPr>
            </w:pPr>
            <w:r w:rsidRPr="00361778">
              <w:rPr>
                <w:rFonts w:ascii="Calibri" w:hAnsi="Calibri" w:cs="Arial"/>
                <w:color w:val="365F91"/>
                <w:szCs w:val="24"/>
              </w:rPr>
              <w:t>Valeur cible :?</w:t>
            </w:r>
          </w:p>
          <w:p w:rsidR="00B50E90" w:rsidRPr="00361778" w:rsidRDefault="00B50E90"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sidRPr="00361778">
              <w:rPr>
                <w:rFonts w:ascii="Calibri" w:hAnsi="Calibri" w:cs="Arial"/>
                <w:color w:val="365F91"/>
                <w:szCs w:val="24"/>
              </w:rPr>
              <w:t xml:space="preserve">Commentaire : </w:t>
            </w:r>
          </w:p>
          <w:p w:rsidR="00E1410A" w:rsidRPr="00361778" w:rsidRDefault="00E1410A" w:rsidP="00382756">
            <w:pPr>
              <w:jc w:val="both"/>
              <w:rPr>
                <w:rFonts w:ascii="Calibri" w:hAnsi="Calibri" w:cs="Arial"/>
                <w:color w:val="365F91"/>
                <w:szCs w:val="24"/>
              </w:rPr>
            </w:pPr>
          </w:p>
          <w:p w:rsidR="00E1410A" w:rsidRPr="00361778" w:rsidRDefault="00E1410A" w:rsidP="00382756">
            <w:pPr>
              <w:jc w:val="both"/>
              <w:rPr>
                <w:rFonts w:ascii="Calibri" w:hAnsi="Calibri" w:cs="Arial"/>
                <w:color w:val="365F91"/>
                <w:szCs w:val="24"/>
              </w:rPr>
            </w:pPr>
          </w:p>
          <w:p w:rsidR="00E1410A" w:rsidRPr="00361778" w:rsidRDefault="00E1410A" w:rsidP="00382756">
            <w:pPr>
              <w:jc w:val="both"/>
              <w:rPr>
                <w:rFonts w:ascii="Calibri" w:hAnsi="Calibri" w:cs="Arial"/>
                <w:color w:val="365F91"/>
                <w:szCs w:val="24"/>
              </w:rPr>
            </w:pPr>
            <w:r w:rsidRPr="00361778">
              <w:rPr>
                <w:rFonts w:ascii="Calibri" w:hAnsi="Calibri" w:cs="Arial"/>
                <w:color w:val="365F91"/>
                <w:szCs w:val="24"/>
              </w:rPr>
              <w:t>Population supplémentaire bénéficiant d’une alimentation eau</w:t>
            </w:r>
          </w:p>
          <w:p w:rsidR="00B50E90" w:rsidRPr="00361778" w:rsidRDefault="00B50E90"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sidRPr="00361778">
              <w:rPr>
                <w:rFonts w:ascii="Calibri" w:hAnsi="Calibri" w:cs="Arial"/>
                <w:color w:val="365F91"/>
                <w:szCs w:val="24"/>
              </w:rPr>
              <w:t>Valeur référence :?</w:t>
            </w:r>
          </w:p>
          <w:p w:rsidR="00B50E90" w:rsidRPr="00361778" w:rsidRDefault="00B50E90" w:rsidP="00006AF2">
            <w:pPr>
              <w:pStyle w:val="Paragraphedeliste"/>
              <w:numPr>
                <w:ilvl w:val="0"/>
                <w:numId w:val="62"/>
              </w:numPr>
              <w:tabs>
                <w:tab w:val="left" w:pos="179"/>
              </w:tabs>
              <w:ind w:left="34" w:firstLine="0"/>
              <w:jc w:val="both"/>
              <w:rPr>
                <w:rFonts w:ascii="Calibri" w:hAnsi="Calibri" w:cs="Arial"/>
                <w:color w:val="365F91"/>
                <w:szCs w:val="24"/>
              </w:rPr>
            </w:pPr>
            <w:r w:rsidRPr="00361778">
              <w:rPr>
                <w:rFonts w:ascii="Calibri" w:hAnsi="Calibri" w:cs="Arial"/>
                <w:color w:val="365F91"/>
                <w:szCs w:val="24"/>
              </w:rPr>
              <w:t>Valeur cible :?</w:t>
            </w:r>
          </w:p>
          <w:p w:rsidR="00B50E90" w:rsidRPr="00361778" w:rsidRDefault="00B50E90"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sidRPr="00361778">
              <w:rPr>
                <w:rFonts w:ascii="Calibri" w:hAnsi="Calibri" w:cs="Arial"/>
                <w:color w:val="365F91"/>
                <w:szCs w:val="24"/>
              </w:rPr>
              <w:t xml:space="preserve">Commentaire : </w:t>
            </w:r>
          </w:p>
        </w:tc>
      </w:tr>
      <w:tr w:rsidR="00E1410A" w:rsidRPr="005746C2" w:rsidTr="00382756">
        <w:trPr>
          <w:trHeight w:val="934"/>
        </w:trPr>
        <w:tc>
          <w:tcPr>
            <w:tcW w:w="2227" w:type="dxa"/>
            <w:vMerge/>
            <w:vAlign w:val="center"/>
          </w:tcPr>
          <w:p w:rsidR="00E1410A" w:rsidRPr="005746C2" w:rsidRDefault="00E1410A" w:rsidP="00382756">
            <w:pPr>
              <w:jc w:val="center"/>
              <w:rPr>
                <w:rFonts w:ascii="Calibri" w:hAnsi="Calibri" w:cs="Arial"/>
                <w:color w:val="365F91"/>
                <w:szCs w:val="24"/>
              </w:rPr>
            </w:pPr>
          </w:p>
        </w:tc>
        <w:tc>
          <w:tcPr>
            <w:tcW w:w="1768" w:type="dxa"/>
            <w:vMerge/>
            <w:vAlign w:val="center"/>
          </w:tcPr>
          <w:p w:rsidR="00E1410A" w:rsidRPr="005746C2" w:rsidRDefault="00E1410A" w:rsidP="00382756">
            <w:pPr>
              <w:jc w:val="center"/>
              <w:rPr>
                <w:rFonts w:ascii="Calibri" w:hAnsi="Calibri" w:cs="Arial"/>
                <w:color w:val="365F91"/>
                <w:szCs w:val="24"/>
              </w:rPr>
            </w:pPr>
          </w:p>
        </w:tc>
        <w:tc>
          <w:tcPr>
            <w:tcW w:w="1768" w:type="dxa"/>
            <w:vAlign w:val="center"/>
          </w:tcPr>
          <w:p w:rsidR="00E1410A" w:rsidRPr="005746C2" w:rsidRDefault="00E1410A" w:rsidP="00382756">
            <w:pPr>
              <w:jc w:val="center"/>
              <w:rPr>
                <w:rFonts w:ascii="Calibri" w:hAnsi="Calibri" w:cs="Arial"/>
                <w:color w:val="365F91"/>
                <w:szCs w:val="24"/>
              </w:rPr>
            </w:pPr>
            <w:r w:rsidRPr="005746C2">
              <w:rPr>
                <w:rFonts w:ascii="Calibri" w:hAnsi="Calibri" w:cs="Arial"/>
                <w:color w:val="365F91"/>
                <w:szCs w:val="24"/>
              </w:rPr>
              <w:t>6c</w:t>
            </w:r>
          </w:p>
        </w:tc>
        <w:tc>
          <w:tcPr>
            <w:tcW w:w="3451" w:type="dxa"/>
          </w:tcPr>
          <w:p w:rsidR="00E1410A" w:rsidRPr="00361778" w:rsidRDefault="00E1410A" w:rsidP="00382756">
            <w:pPr>
              <w:jc w:val="both"/>
              <w:rPr>
                <w:rFonts w:ascii="Calibri" w:hAnsi="Calibri" w:cs="Arial"/>
                <w:color w:val="365F91"/>
                <w:szCs w:val="24"/>
              </w:rPr>
            </w:pPr>
          </w:p>
          <w:p w:rsidR="00E1410A" w:rsidRPr="00361778" w:rsidRDefault="00E1410A" w:rsidP="00382756">
            <w:pPr>
              <w:jc w:val="both"/>
              <w:rPr>
                <w:rFonts w:ascii="Calibri" w:hAnsi="Calibri" w:cs="Arial"/>
                <w:color w:val="365F91"/>
                <w:szCs w:val="24"/>
              </w:rPr>
            </w:pPr>
            <w:r w:rsidRPr="00361778">
              <w:rPr>
                <w:rFonts w:ascii="Calibri" w:hAnsi="Calibri" w:cs="Arial"/>
                <w:color w:val="365F91"/>
                <w:szCs w:val="24"/>
              </w:rPr>
              <w:t>10 Améliorer la conservation et la promotion de la biodiversité amazonienne</w:t>
            </w:r>
          </w:p>
        </w:tc>
        <w:tc>
          <w:tcPr>
            <w:tcW w:w="2552" w:type="dxa"/>
          </w:tcPr>
          <w:p w:rsidR="00E1410A" w:rsidRPr="00361778" w:rsidRDefault="00E1410A" w:rsidP="00382756">
            <w:pPr>
              <w:jc w:val="both"/>
              <w:rPr>
                <w:rFonts w:ascii="Calibri" w:hAnsi="Calibri" w:cs="Arial"/>
                <w:color w:val="365F91"/>
                <w:szCs w:val="24"/>
              </w:rPr>
            </w:pPr>
          </w:p>
          <w:p w:rsidR="00E1410A" w:rsidRPr="00361778" w:rsidRDefault="00E1410A" w:rsidP="00382756">
            <w:pPr>
              <w:jc w:val="both"/>
              <w:rPr>
                <w:rFonts w:ascii="Calibri" w:hAnsi="Calibri" w:cs="Arial"/>
                <w:color w:val="365F91"/>
                <w:szCs w:val="24"/>
              </w:rPr>
            </w:pPr>
            <w:r w:rsidRPr="00361778">
              <w:rPr>
                <w:rFonts w:ascii="Calibri" w:hAnsi="Calibri" w:cs="Arial"/>
                <w:color w:val="365F91"/>
                <w:szCs w:val="24"/>
              </w:rPr>
              <w:t>Données supplémentaires acquises lors de programme d'inventaire ou de sauvegarde de la biodiversité faune flore dans les bases de données (ex: SINP) à l'OBAG</w:t>
            </w:r>
          </w:p>
          <w:p w:rsidR="00B50E90" w:rsidRPr="00361778" w:rsidRDefault="00B50E90" w:rsidP="00382756">
            <w:pPr>
              <w:jc w:val="both"/>
              <w:rPr>
                <w:rFonts w:ascii="Calibri" w:hAnsi="Calibri" w:cs="Arial"/>
                <w:color w:val="365F91"/>
                <w:szCs w:val="24"/>
              </w:rPr>
            </w:pPr>
          </w:p>
          <w:p w:rsidR="00B50E90" w:rsidRPr="00361778" w:rsidRDefault="00B50E90"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sidRPr="00361778">
              <w:rPr>
                <w:rFonts w:ascii="Calibri" w:hAnsi="Calibri" w:cs="Arial"/>
                <w:color w:val="365F91"/>
                <w:szCs w:val="24"/>
              </w:rPr>
              <w:t>Valeur référence :?</w:t>
            </w:r>
          </w:p>
          <w:p w:rsidR="00B50E90" w:rsidRPr="00361778" w:rsidRDefault="006B52DA" w:rsidP="00006AF2">
            <w:pPr>
              <w:pStyle w:val="Paragraphedeliste"/>
              <w:numPr>
                <w:ilvl w:val="0"/>
                <w:numId w:val="62"/>
              </w:numPr>
              <w:tabs>
                <w:tab w:val="left" w:pos="179"/>
              </w:tabs>
              <w:ind w:left="34" w:firstLine="0"/>
              <w:jc w:val="both"/>
              <w:rPr>
                <w:rFonts w:ascii="Calibri" w:hAnsi="Calibri" w:cs="Arial"/>
                <w:color w:val="365F91"/>
                <w:szCs w:val="24"/>
              </w:rPr>
            </w:pPr>
            <w:r>
              <w:rPr>
                <w:rFonts w:ascii="Calibri" w:hAnsi="Calibri" w:cs="Arial"/>
                <w:color w:val="365F91"/>
                <w:szCs w:val="24"/>
              </w:rPr>
              <w:t>Valeur cible : 500 000</w:t>
            </w:r>
          </w:p>
          <w:p w:rsidR="00B50E90" w:rsidRPr="00361778" w:rsidRDefault="00B50E90"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sidRPr="00361778">
              <w:rPr>
                <w:rFonts w:ascii="Calibri" w:hAnsi="Calibri" w:cs="Arial"/>
                <w:color w:val="365F91"/>
                <w:szCs w:val="24"/>
              </w:rPr>
              <w:t xml:space="preserve">Commentaire : </w:t>
            </w:r>
            <w:r w:rsidR="006B52DA">
              <w:rPr>
                <w:rFonts w:ascii="Calibri" w:hAnsi="Calibri" w:cs="Arial"/>
                <w:color w:val="365F91"/>
                <w:szCs w:val="24"/>
              </w:rPr>
              <w:t>quelle est l’unité de mesure : le nombre de quoi ?</w:t>
            </w:r>
          </w:p>
          <w:p w:rsidR="00B50E90" w:rsidRPr="00361778" w:rsidRDefault="00B50E90" w:rsidP="00382756">
            <w:pPr>
              <w:jc w:val="both"/>
              <w:rPr>
                <w:rFonts w:ascii="Calibri" w:hAnsi="Calibri" w:cs="Arial"/>
                <w:color w:val="365F91"/>
                <w:szCs w:val="24"/>
              </w:rPr>
            </w:pPr>
          </w:p>
        </w:tc>
        <w:tc>
          <w:tcPr>
            <w:tcW w:w="3118" w:type="dxa"/>
          </w:tcPr>
          <w:p w:rsidR="00E1410A" w:rsidRPr="00361778" w:rsidRDefault="00E1410A" w:rsidP="00382756">
            <w:pPr>
              <w:jc w:val="both"/>
              <w:rPr>
                <w:rFonts w:ascii="Calibri" w:hAnsi="Calibri" w:cs="Arial"/>
                <w:strike/>
                <w:color w:val="365F91"/>
                <w:szCs w:val="24"/>
              </w:rPr>
            </w:pPr>
          </w:p>
          <w:p w:rsidR="006B52DA" w:rsidRDefault="006B52DA" w:rsidP="006B52DA">
            <w:pPr>
              <w:jc w:val="both"/>
              <w:rPr>
                <w:rFonts w:ascii="Calibri" w:hAnsi="Calibri"/>
                <w:color w:val="000000"/>
              </w:rPr>
            </w:pPr>
            <w:r>
              <w:rPr>
                <w:rFonts w:ascii="Calibri" w:hAnsi="Calibri"/>
                <w:color w:val="000000"/>
                <w:sz w:val="22"/>
                <w:szCs w:val="22"/>
              </w:rPr>
              <w:t xml:space="preserve">Construction de l'OBAG et d'autres espaces </w:t>
            </w:r>
          </w:p>
          <w:p w:rsidR="00B50E90" w:rsidRPr="00361778" w:rsidRDefault="00B50E90" w:rsidP="00382756">
            <w:pPr>
              <w:jc w:val="both"/>
              <w:rPr>
                <w:rFonts w:ascii="Calibri" w:hAnsi="Calibri" w:cs="Arial"/>
                <w:color w:val="365F91"/>
                <w:szCs w:val="24"/>
              </w:rPr>
            </w:pPr>
          </w:p>
          <w:p w:rsidR="00B50E90" w:rsidRPr="00361778" w:rsidRDefault="00B50E90"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sidRPr="00361778">
              <w:rPr>
                <w:rFonts w:ascii="Calibri" w:hAnsi="Calibri" w:cs="Arial"/>
                <w:color w:val="365F91"/>
                <w:szCs w:val="24"/>
              </w:rPr>
              <w:t>Valeur référence :?</w:t>
            </w:r>
          </w:p>
          <w:p w:rsidR="00B50E90" w:rsidRPr="00361778" w:rsidRDefault="00B50E90" w:rsidP="00006AF2">
            <w:pPr>
              <w:pStyle w:val="Paragraphedeliste"/>
              <w:numPr>
                <w:ilvl w:val="0"/>
                <w:numId w:val="62"/>
              </w:numPr>
              <w:tabs>
                <w:tab w:val="left" w:pos="179"/>
              </w:tabs>
              <w:ind w:left="34" w:firstLine="0"/>
              <w:jc w:val="both"/>
              <w:rPr>
                <w:rFonts w:ascii="Calibri" w:hAnsi="Calibri" w:cs="Arial"/>
                <w:color w:val="365F91"/>
                <w:szCs w:val="24"/>
              </w:rPr>
            </w:pPr>
            <w:r w:rsidRPr="00361778">
              <w:rPr>
                <w:rFonts w:ascii="Calibri" w:hAnsi="Calibri" w:cs="Arial"/>
                <w:color w:val="365F91"/>
                <w:szCs w:val="24"/>
              </w:rPr>
              <w:t>Valeur</w:t>
            </w:r>
            <w:r w:rsidR="006B52DA">
              <w:rPr>
                <w:rFonts w:ascii="Calibri" w:hAnsi="Calibri" w:cs="Arial"/>
                <w:color w:val="365F91"/>
                <w:szCs w:val="24"/>
              </w:rPr>
              <w:t xml:space="preserve"> cible : 3</w:t>
            </w:r>
            <w:r w:rsidRPr="00361778">
              <w:rPr>
                <w:rFonts w:ascii="Calibri" w:hAnsi="Calibri" w:cs="Arial"/>
                <w:color w:val="365F91"/>
                <w:szCs w:val="24"/>
              </w:rPr>
              <w:t>000 m2</w:t>
            </w:r>
          </w:p>
          <w:p w:rsidR="00B50E90" w:rsidRPr="00361778" w:rsidRDefault="00B50E90"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sidRPr="00361778">
              <w:rPr>
                <w:rFonts w:ascii="Calibri" w:hAnsi="Calibri" w:cs="Arial"/>
                <w:color w:val="365F91"/>
                <w:szCs w:val="24"/>
              </w:rPr>
              <w:t xml:space="preserve">Commentaire : </w:t>
            </w:r>
            <w:r w:rsidR="006B52DA">
              <w:rPr>
                <w:rFonts w:ascii="Calibri" w:hAnsi="Calibri" w:cs="Arial"/>
                <w:color w:val="365F91"/>
                <w:szCs w:val="24"/>
              </w:rPr>
              <w:t>cible à rapporter au projet</w:t>
            </w:r>
          </w:p>
          <w:p w:rsidR="00B50E90" w:rsidRPr="00361778" w:rsidRDefault="00B50E90" w:rsidP="00382756">
            <w:pPr>
              <w:jc w:val="both"/>
              <w:rPr>
                <w:rFonts w:ascii="Calibri" w:hAnsi="Calibri" w:cs="Arial"/>
                <w:color w:val="365F91"/>
                <w:szCs w:val="24"/>
              </w:rPr>
            </w:pPr>
          </w:p>
        </w:tc>
      </w:tr>
      <w:tr w:rsidR="00E1410A" w:rsidRPr="005746C2" w:rsidTr="00382756">
        <w:trPr>
          <w:trHeight w:val="934"/>
        </w:trPr>
        <w:tc>
          <w:tcPr>
            <w:tcW w:w="2227" w:type="dxa"/>
            <w:vMerge/>
            <w:tcBorders>
              <w:bottom w:val="single" w:sz="4" w:space="0" w:color="auto"/>
            </w:tcBorders>
            <w:vAlign w:val="center"/>
          </w:tcPr>
          <w:p w:rsidR="00E1410A" w:rsidRPr="005746C2" w:rsidRDefault="00E1410A" w:rsidP="00382756">
            <w:pPr>
              <w:jc w:val="center"/>
              <w:rPr>
                <w:rFonts w:ascii="Calibri" w:hAnsi="Calibri" w:cs="Arial"/>
                <w:color w:val="365F91"/>
                <w:szCs w:val="24"/>
              </w:rPr>
            </w:pPr>
          </w:p>
        </w:tc>
        <w:tc>
          <w:tcPr>
            <w:tcW w:w="1768" w:type="dxa"/>
            <w:vMerge/>
            <w:tcBorders>
              <w:bottom w:val="single" w:sz="4" w:space="0" w:color="auto"/>
            </w:tcBorders>
            <w:vAlign w:val="center"/>
          </w:tcPr>
          <w:p w:rsidR="00E1410A" w:rsidRPr="005746C2" w:rsidRDefault="00E1410A" w:rsidP="00382756">
            <w:pPr>
              <w:jc w:val="center"/>
              <w:rPr>
                <w:rFonts w:ascii="Calibri" w:hAnsi="Calibri" w:cs="Arial"/>
                <w:color w:val="365F91"/>
                <w:szCs w:val="24"/>
              </w:rPr>
            </w:pPr>
          </w:p>
        </w:tc>
        <w:tc>
          <w:tcPr>
            <w:tcW w:w="1768" w:type="dxa"/>
            <w:vAlign w:val="center"/>
          </w:tcPr>
          <w:p w:rsidR="00E1410A" w:rsidRPr="005746C2" w:rsidRDefault="00E1410A" w:rsidP="00382756">
            <w:pPr>
              <w:jc w:val="center"/>
              <w:rPr>
                <w:rFonts w:ascii="Calibri" w:hAnsi="Calibri" w:cs="Arial"/>
                <w:color w:val="365F91"/>
                <w:szCs w:val="24"/>
              </w:rPr>
            </w:pPr>
            <w:r w:rsidRPr="005746C2">
              <w:rPr>
                <w:rFonts w:ascii="Calibri" w:hAnsi="Calibri" w:cs="Arial"/>
                <w:color w:val="365F91"/>
                <w:szCs w:val="24"/>
              </w:rPr>
              <w:t>6e</w:t>
            </w:r>
          </w:p>
        </w:tc>
        <w:tc>
          <w:tcPr>
            <w:tcW w:w="3451" w:type="dxa"/>
            <w:tcBorders>
              <w:bottom w:val="single" w:sz="4" w:space="0" w:color="auto"/>
            </w:tcBorders>
          </w:tcPr>
          <w:p w:rsidR="00E1410A" w:rsidRPr="00361778" w:rsidRDefault="00E1410A" w:rsidP="00382756">
            <w:pPr>
              <w:jc w:val="both"/>
              <w:rPr>
                <w:rFonts w:ascii="Calibri" w:hAnsi="Calibri" w:cs="Arial"/>
                <w:color w:val="365F91"/>
                <w:szCs w:val="24"/>
              </w:rPr>
            </w:pPr>
          </w:p>
          <w:p w:rsidR="00E1410A" w:rsidRPr="00361778" w:rsidRDefault="00E1410A" w:rsidP="00382756">
            <w:pPr>
              <w:jc w:val="both"/>
              <w:rPr>
                <w:rFonts w:ascii="Calibri" w:hAnsi="Calibri" w:cs="Arial"/>
                <w:color w:val="365F91"/>
                <w:szCs w:val="24"/>
              </w:rPr>
            </w:pPr>
            <w:r w:rsidRPr="00361778">
              <w:rPr>
                <w:rFonts w:ascii="Calibri" w:hAnsi="Calibri" w:cs="Arial"/>
                <w:color w:val="365F91"/>
                <w:szCs w:val="24"/>
              </w:rPr>
              <w:t>11 Améliorer les conditions d’accueil de la population en croissance</w:t>
            </w:r>
          </w:p>
        </w:tc>
        <w:tc>
          <w:tcPr>
            <w:tcW w:w="2552" w:type="dxa"/>
            <w:tcBorders>
              <w:bottom w:val="single" w:sz="4" w:space="0" w:color="auto"/>
            </w:tcBorders>
          </w:tcPr>
          <w:p w:rsidR="00E1410A" w:rsidRPr="00361778" w:rsidRDefault="00E1410A" w:rsidP="00382756">
            <w:pPr>
              <w:jc w:val="both"/>
              <w:rPr>
                <w:rFonts w:ascii="Calibri" w:hAnsi="Calibri" w:cs="Arial"/>
                <w:strike/>
                <w:color w:val="365F91"/>
                <w:szCs w:val="24"/>
              </w:rPr>
            </w:pPr>
          </w:p>
          <w:p w:rsidR="00E1410A" w:rsidRPr="00361778" w:rsidRDefault="00E1410A" w:rsidP="00382756">
            <w:pPr>
              <w:jc w:val="both"/>
              <w:rPr>
                <w:rFonts w:ascii="Calibri" w:hAnsi="Calibri" w:cs="Arial"/>
                <w:color w:val="365F91"/>
                <w:szCs w:val="24"/>
              </w:rPr>
            </w:pPr>
          </w:p>
          <w:p w:rsidR="006B52DA" w:rsidRPr="00FB64EB" w:rsidRDefault="006B52DA" w:rsidP="006B52DA">
            <w:pPr>
              <w:jc w:val="both"/>
              <w:rPr>
                <w:rFonts w:ascii="Calibri" w:hAnsi="Calibri" w:cs="Arial"/>
                <w:color w:val="365F91"/>
                <w:szCs w:val="24"/>
              </w:rPr>
            </w:pPr>
            <w:r w:rsidRPr="00FB64EB">
              <w:rPr>
                <w:rFonts w:ascii="Calibri" w:hAnsi="Calibri" w:cs="Arial"/>
                <w:color w:val="365F91"/>
                <w:szCs w:val="24"/>
              </w:rPr>
              <w:t>Nombre de logements sociaux programmés sur la zone aménagée bénéficiant d'un soutien</w:t>
            </w:r>
          </w:p>
          <w:p w:rsidR="00B50E90" w:rsidRPr="00361778" w:rsidRDefault="00B50E90" w:rsidP="00382756">
            <w:pPr>
              <w:jc w:val="both"/>
              <w:rPr>
                <w:rFonts w:ascii="Calibri" w:hAnsi="Calibri" w:cs="Arial"/>
                <w:color w:val="365F91"/>
                <w:szCs w:val="24"/>
              </w:rPr>
            </w:pPr>
          </w:p>
          <w:p w:rsidR="00B50E90" w:rsidRPr="00361778" w:rsidRDefault="00B50E90"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sidRPr="00361778">
              <w:rPr>
                <w:rFonts w:ascii="Calibri" w:hAnsi="Calibri" w:cs="Arial"/>
                <w:color w:val="365F91"/>
                <w:szCs w:val="24"/>
              </w:rPr>
              <w:t>Valeur référence :?</w:t>
            </w:r>
          </w:p>
          <w:p w:rsidR="00B50E90" w:rsidRPr="00361778" w:rsidRDefault="006B52DA" w:rsidP="00006AF2">
            <w:pPr>
              <w:pStyle w:val="Paragraphedeliste"/>
              <w:numPr>
                <w:ilvl w:val="0"/>
                <w:numId w:val="62"/>
              </w:numPr>
              <w:tabs>
                <w:tab w:val="left" w:pos="179"/>
              </w:tabs>
              <w:ind w:left="34" w:firstLine="0"/>
              <w:jc w:val="both"/>
              <w:rPr>
                <w:rFonts w:ascii="Calibri" w:hAnsi="Calibri" w:cs="Arial"/>
                <w:color w:val="365F91"/>
                <w:szCs w:val="24"/>
              </w:rPr>
            </w:pPr>
            <w:r>
              <w:rPr>
                <w:rFonts w:ascii="Calibri" w:hAnsi="Calibri" w:cs="Arial"/>
                <w:color w:val="365F91"/>
                <w:szCs w:val="24"/>
              </w:rPr>
              <w:t>Valeur cible : 7000</w:t>
            </w:r>
          </w:p>
          <w:p w:rsidR="00B50E90" w:rsidRPr="00361778" w:rsidRDefault="00B50E90" w:rsidP="00006AF2">
            <w:pPr>
              <w:pStyle w:val="Paragraphedeliste"/>
              <w:numPr>
                <w:ilvl w:val="0"/>
                <w:numId w:val="62"/>
              </w:numPr>
              <w:tabs>
                <w:tab w:val="left" w:pos="179"/>
              </w:tabs>
              <w:spacing w:after="160" w:line="259" w:lineRule="auto"/>
              <w:ind w:left="34" w:firstLine="0"/>
              <w:jc w:val="both"/>
              <w:rPr>
                <w:rFonts w:ascii="Calibri" w:hAnsi="Calibri" w:cs="Arial"/>
                <w:i/>
                <w:color w:val="365F91"/>
                <w:szCs w:val="24"/>
              </w:rPr>
            </w:pPr>
            <w:r w:rsidRPr="00361778">
              <w:rPr>
                <w:rFonts w:ascii="Calibri" w:hAnsi="Calibri" w:cs="Arial"/>
                <w:color w:val="365F91"/>
                <w:szCs w:val="24"/>
              </w:rPr>
              <w:t xml:space="preserve">Commentaire : </w:t>
            </w:r>
            <w:r w:rsidR="006B52DA">
              <w:rPr>
                <w:rFonts w:ascii="Calibri" w:hAnsi="Calibri" w:cs="Arial"/>
                <w:color w:val="365F91"/>
                <w:szCs w:val="24"/>
              </w:rPr>
              <w:t>la suggestion a été retenue. Cible réaliste quoique très inférieure au besoin</w:t>
            </w:r>
          </w:p>
          <w:p w:rsidR="00E1410A" w:rsidRPr="00361778" w:rsidRDefault="00E1410A" w:rsidP="00382756">
            <w:pPr>
              <w:jc w:val="both"/>
              <w:rPr>
                <w:rFonts w:ascii="Calibri" w:hAnsi="Calibri" w:cs="Arial"/>
                <w:color w:val="365F91"/>
                <w:szCs w:val="24"/>
              </w:rPr>
            </w:pPr>
          </w:p>
          <w:p w:rsidR="00E1410A" w:rsidRPr="00361778" w:rsidRDefault="00E1410A" w:rsidP="00382756">
            <w:pPr>
              <w:jc w:val="both"/>
              <w:rPr>
                <w:rFonts w:ascii="Calibri" w:hAnsi="Calibri" w:cs="Arial"/>
                <w:strike/>
                <w:color w:val="365F91"/>
                <w:szCs w:val="24"/>
              </w:rPr>
            </w:pPr>
          </w:p>
        </w:tc>
        <w:tc>
          <w:tcPr>
            <w:tcW w:w="3118" w:type="dxa"/>
            <w:tcBorders>
              <w:bottom w:val="single" w:sz="4" w:space="0" w:color="auto"/>
            </w:tcBorders>
          </w:tcPr>
          <w:p w:rsidR="00E1410A" w:rsidRPr="00361778" w:rsidRDefault="00E1410A" w:rsidP="00382756">
            <w:pPr>
              <w:jc w:val="both"/>
              <w:rPr>
                <w:rFonts w:ascii="Calibri" w:hAnsi="Calibri" w:cs="Arial"/>
                <w:color w:val="365F91"/>
                <w:szCs w:val="24"/>
              </w:rPr>
            </w:pPr>
          </w:p>
          <w:p w:rsidR="006B52DA" w:rsidRPr="00FB64EB" w:rsidRDefault="006B52DA" w:rsidP="006B52DA">
            <w:pPr>
              <w:jc w:val="both"/>
              <w:rPr>
                <w:rFonts w:ascii="Calibri" w:hAnsi="Calibri" w:cs="Arial"/>
                <w:color w:val="365F91"/>
                <w:szCs w:val="24"/>
              </w:rPr>
            </w:pPr>
            <w:r w:rsidRPr="00FB64EB">
              <w:rPr>
                <w:rFonts w:ascii="Calibri" w:hAnsi="Calibri" w:cs="Arial"/>
                <w:color w:val="365F91"/>
                <w:szCs w:val="24"/>
              </w:rPr>
              <w:t>Surface de terrain nouvelle</w:t>
            </w:r>
            <w:r w:rsidR="00FB64EB" w:rsidRPr="00FB64EB">
              <w:rPr>
                <w:rFonts w:ascii="Calibri" w:hAnsi="Calibri" w:cs="Arial"/>
                <w:color w:val="365F91"/>
                <w:szCs w:val="24"/>
              </w:rPr>
              <w:t>ment aménagée, permettant d'acc</w:t>
            </w:r>
            <w:r w:rsidRPr="00FB64EB">
              <w:rPr>
                <w:rFonts w:ascii="Calibri" w:hAnsi="Calibri" w:cs="Arial"/>
                <w:color w:val="365F91"/>
                <w:szCs w:val="24"/>
              </w:rPr>
              <w:t>u</w:t>
            </w:r>
            <w:r w:rsidR="00FB64EB" w:rsidRPr="00FB64EB">
              <w:rPr>
                <w:rFonts w:ascii="Calibri" w:hAnsi="Calibri" w:cs="Arial"/>
                <w:color w:val="365F91"/>
                <w:szCs w:val="24"/>
              </w:rPr>
              <w:t>e</w:t>
            </w:r>
            <w:r w:rsidRPr="00FB64EB">
              <w:rPr>
                <w:rFonts w:ascii="Calibri" w:hAnsi="Calibri" w:cs="Arial"/>
                <w:color w:val="365F91"/>
                <w:szCs w:val="24"/>
              </w:rPr>
              <w:t>illir logements activités économiques et/ ou équipements publics</w:t>
            </w:r>
          </w:p>
          <w:p w:rsidR="00E1410A" w:rsidRPr="00361778" w:rsidRDefault="00E1410A" w:rsidP="00382756">
            <w:pPr>
              <w:jc w:val="both"/>
              <w:rPr>
                <w:rFonts w:ascii="Calibri" w:hAnsi="Calibri" w:cs="Arial"/>
                <w:color w:val="365F91"/>
                <w:szCs w:val="24"/>
              </w:rPr>
            </w:pPr>
          </w:p>
          <w:p w:rsidR="00E1410A" w:rsidRPr="00361778" w:rsidRDefault="00E1410A" w:rsidP="00382756">
            <w:pPr>
              <w:jc w:val="both"/>
              <w:rPr>
                <w:rFonts w:ascii="Calibri" w:hAnsi="Calibri" w:cs="Arial"/>
                <w:color w:val="365F91"/>
                <w:szCs w:val="24"/>
              </w:rPr>
            </w:pPr>
            <w:r w:rsidRPr="00361778">
              <w:rPr>
                <w:rFonts w:ascii="Calibri" w:hAnsi="Calibri" w:cs="Arial"/>
                <w:color w:val="365F91"/>
                <w:szCs w:val="24"/>
              </w:rPr>
              <w:t>En m2</w:t>
            </w:r>
          </w:p>
          <w:p w:rsidR="00B50E90" w:rsidRPr="00361778" w:rsidRDefault="00B50E90" w:rsidP="00382756">
            <w:pPr>
              <w:jc w:val="both"/>
              <w:rPr>
                <w:rFonts w:ascii="Calibri" w:hAnsi="Calibri" w:cs="Arial"/>
                <w:color w:val="365F91"/>
                <w:szCs w:val="24"/>
              </w:rPr>
            </w:pPr>
          </w:p>
          <w:p w:rsidR="00B50E90" w:rsidRPr="00361778" w:rsidRDefault="00B50E90"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sidRPr="00361778">
              <w:rPr>
                <w:rFonts w:ascii="Calibri" w:hAnsi="Calibri" w:cs="Arial"/>
                <w:color w:val="365F91"/>
                <w:szCs w:val="24"/>
              </w:rPr>
              <w:t>Valeur référence :?</w:t>
            </w:r>
          </w:p>
          <w:p w:rsidR="00B50E90" w:rsidRPr="00361778" w:rsidRDefault="00B50E90" w:rsidP="00006AF2">
            <w:pPr>
              <w:pStyle w:val="Paragraphedeliste"/>
              <w:numPr>
                <w:ilvl w:val="0"/>
                <w:numId w:val="62"/>
              </w:numPr>
              <w:tabs>
                <w:tab w:val="left" w:pos="179"/>
              </w:tabs>
              <w:ind w:left="34" w:firstLine="0"/>
              <w:jc w:val="both"/>
              <w:rPr>
                <w:rFonts w:ascii="Calibri" w:hAnsi="Calibri" w:cs="Arial"/>
                <w:color w:val="365F91"/>
                <w:szCs w:val="24"/>
              </w:rPr>
            </w:pPr>
            <w:r w:rsidRPr="00361778">
              <w:rPr>
                <w:rFonts w:ascii="Calibri" w:hAnsi="Calibri" w:cs="Arial"/>
                <w:color w:val="365F91"/>
                <w:szCs w:val="24"/>
              </w:rPr>
              <w:t>Valeur cible :?</w:t>
            </w:r>
          </w:p>
          <w:p w:rsidR="00B50E90" w:rsidRPr="00361778" w:rsidRDefault="00B50E90" w:rsidP="00006AF2">
            <w:pPr>
              <w:pStyle w:val="Paragraphedeliste"/>
              <w:numPr>
                <w:ilvl w:val="0"/>
                <w:numId w:val="62"/>
              </w:numPr>
              <w:tabs>
                <w:tab w:val="left" w:pos="179"/>
              </w:tabs>
              <w:ind w:left="34" w:firstLine="0"/>
              <w:jc w:val="both"/>
              <w:rPr>
                <w:rFonts w:ascii="Calibri" w:hAnsi="Calibri" w:cs="Arial"/>
                <w:color w:val="365F91"/>
                <w:szCs w:val="24"/>
              </w:rPr>
            </w:pPr>
            <w:r w:rsidRPr="00361778">
              <w:rPr>
                <w:rFonts w:ascii="Calibri" w:hAnsi="Calibri" w:cs="Arial"/>
                <w:color w:val="365F91"/>
                <w:szCs w:val="24"/>
              </w:rPr>
              <w:t xml:space="preserve">Commentaire : </w:t>
            </w:r>
            <w:r w:rsidR="00FB64EB">
              <w:rPr>
                <w:rFonts w:ascii="Calibri" w:hAnsi="Calibri" w:cs="Arial"/>
                <w:color w:val="365F91"/>
                <w:szCs w:val="24"/>
              </w:rPr>
              <w:t>suggestion retenue</w:t>
            </w:r>
          </w:p>
          <w:p w:rsidR="00B50E90" w:rsidRPr="00361778" w:rsidRDefault="00B50E90" w:rsidP="00382756">
            <w:pPr>
              <w:jc w:val="both"/>
              <w:rPr>
                <w:rFonts w:ascii="Calibri" w:hAnsi="Calibri" w:cs="Arial"/>
                <w:color w:val="365F91"/>
                <w:szCs w:val="24"/>
              </w:rPr>
            </w:pPr>
          </w:p>
        </w:tc>
      </w:tr>
    </w:tbl>
    <w:p w:rsidR="00E1410A" w:rsidRPr="005746C2" w:rsidRDefault="00E1410A" w:rsidP="00E1410A">
      <w:pPr>
        <w:spacing w:after="0" w:line="240" w:lineRule="auto"/>
        <w:rPr>
          <w:rFonts w:ascii="Calibri" w:eastAsia="Times New Roman" w:hAnsi="Calibri" w:cs="Arial"/>
          <w:b/>
          <w:color w:val="365F91"/>
          <w:sz w:val="24"/>
          <w:szCs w:val="24"/>
          <w:lang w:eastAsia="fr-FR"/>
        </w:rPr>
      </w:pPr>
    </w:p>
    <w:p w:rsidR="00E1410A" w:rsidRDefault="00E1410A" w:rsidP="00E1410A">
      <w:pPr>
        <w:jc w:val="center"/>
        <w:rPr>
          <w:rFonts w:ascii="Calibri" w:eastAsia="Times New Roman" w:hAnsi="Calibri" w:cs="Arial"/>
          <w:b/>
          <w:color w:val="365F91"/>
          <w:sz w:val="24"/>
          <w:szCs w:val="24"/>
          <w:lang w:eastAsia="fr-FR"/>
        </w:rPr>
      </w:pPr>
    </w:p>
    <w:p w:rsidR="00361778" w:rsidRDefault="00361778" w:rsidP="00E1410A">
      <w:pPr>
        <w:jc w:val="center"/>
        <w:rPr>
          <w:rFonts w:ascii="Calibri" w:eastAsia="Times New Roman" w:hAnsi="Calibri" w:cs="Arial"/>
          <w:b/>
          <w:color w:val="365F91"/>
          <w:sz w:val="24"/>
          <w:szCs w:val="24"/>
          <w:lang w:eastAsia="fr-FR"/>
        </w:rPr>
      </w:pPr>
    </w:p>
    <w:p w:rsidR="00361778" w:rsidRDefault="00361778" w:rsidP="00E1410A">
      <w:pPr>
        <w:jc w:val="center"/>
        <w:rPr>
          <w:rFonts w:ascii="Calibri" w:eastAsia="Times New Roman" w:hAnsi="Calibri" w:cs="Arial"/>
          <w:b/>
          <w:color w:val="365F91"/>
          <w:sz w:val="24"/>
          <w:szCs w:val="24"/>
          <w:lang w:eastAsia="fr-FR"/>
        </w:rPr>
      </w:pPr>
    </w:p>
    <w:p w:rsidR="00361778" w:rsidRDefault="00361778" w:rsidP="00E1410A">
      <w:pPr>
        <w:jc w:val="center"/>
        <w:rPr>
          <w:rFonts w:ascii="Calibri" w:eastAsia="Times New Roman" w:hAnsi="Calibri" w:cs="Arial"/>
          <w:b/>
          <w:color w:val="365F91"/>
          <w:sz w:val="24"/>
          <w:szCs w:val="24"/>
          <w:lang w:eastAsia="fr-FR"/>
        </w:rPr>
      </w:pPr>
    </w:p>
    <w:p w:rsidR="00361778" w:rsidRDefault="00361778" w:rsidP="00E1410A">
      <w:pPr>
        <w:jc w:val="center"/>
        <w:rPr>
          <w:rFonts w:ascii="Calibri" w:eastAsia="Times New Roman" w:hAnsi="Calibri" w:cs="Arial"/>
          <w:b/>
          <w:color w:val="365F91"/>
          <w:sz w:val="24"/>
          <w:szCs w:val="24"/>
          <w:lang w:eastAsia="fr-FR"/>
        </w:rPr>
      </w:pPr>
    </w:p>
    <w:p w:rsidR="00361778" w:rsidRDefault="00361778" w:rsidP="00E1410A">
      <w:pPr>
        <w:jc w:val="center"/>
        <w:rPr>
          <w:rFonts w:ascii="Calibri" w:eastAsia="Times New Roman" w:hAnsi="Calibri" w:cs="Arial"/>
          <w:b/>
          <w:color w:val="365F91"/>
          <w:sz w:val="24"/>
          <w:szCs w:val="24"/>
          <w:lang w:eastAsia="fr-FR"/>
        </w:rPr>
      </w:pPr>
    </w:p>
    <w:p w:rsidR="00E1410A" w:rsidRPr="00600CA7" w:rsidRDefault="00E1410A" w:rsidP="00E1410A">
      <w:pPr>
        <w:jc w:val="center"/>
        <w:rPr>
          <w:rFonts w:ascii="Calibri" w:eastAsia="Times New Roman" w:hAnsi="Calibri" w:cs="Arial"/>
          <w:b/>
          <w:color w:val="365F91"/>
          <w:sz w:val="24"/>
          <w:szCs w:val="24"/>
          <w:lang w:eastAsia="fr-FR"/>
        </w:rPr>
      </w:pPr>
      <w:r w:rsidRPr="00600CA7">
        <w:rPr>
          <w:rFonts w:ascii="Calibri" w:eastAsia="Times New Roman" w:hAnsi="Calibri" w:cs="Arial"/>
          <w:b/>
          <w:color w:val="365F91"/>
          <w:sz w:val="24"/>
          <w:szCs w:val="24"/>
          <w:lang w:eastAsia="fr-FR"/>
        </w:rPr>
        <w:t>Présentation Générale axe 5</w:t>
      </w:r>
    </w:p>
    <w:p w:rsidR="00E1410A" w:rsidRPr="00600CA7" w:rsidRDefault="00E1410A" w:rsidP="00E1410A">
      <w:pPr>
        <w:spacing w:after="0" w:line="240" w:lineRule="auto"/>
        <w:jc w:val="center"/>
        <w:rPr>
          <w:rFonts w:ascii="Calibri" w:eastAsia="Times New Roman" w:hAnsi="Calibri" w:cs="Arial"/>
          <w:b/>
          <w:color w:val="C00000"/>
          <w:sz w:val="28"/>
          <w:szCs w:val="28"/>
          <w:lang w:eastAsia="fr-FR"/>
        </w:rPr>
      </w:pPr>
    </w:p>
    <w:tbl>
      <w:tblPr>
        <w:tblStyle w:val="Grilledutableau7"/>
        <w:tblW w:w="14884" w:type="dxa"/>
        <w:tblInd w:w="-459" w:type="dxa"/>
        <w:tblLook w:val="04A0"/>
      </w:tblPr>
      <w:tblGrid>
        <w:gridCol w:w="2227"/>
        <w:gridCol w:w="1768"/>
        <w:gridCol w:w="1768"/>
        <w:gridCol w:w="3451"/>
        <w:gridCol w:w="2552"/>
        <w:gridCol w:w="3118"/>
      </w:tblGrid>
      <w:tr w:rsidR="00E1410A" w:rsidRPr="00600CA7" w:rsidTr="00382756">
        <w:tc>
          <w:tcPr>
            <w:tcW w:w="2227" w:type="dxa"/>
            <w:shd w:val="clear" w:color="auto" w:fill="548DD4"/>
          </w:tcPr>
          <w:p w:rsidR="00E1410A" w:rsidRPr="00600CA7" w:rsidRDefault="00E1410A" w:rsidP="00382756">
            <w:pPr>
              <w:jc w:val="center"/>
              <w:rPr>
                <w:rFonts w:ascii="Calibri" w:hAnsi="Calibri" w:cs="Arial"/>
                <w:b/>
                <w:color w:val="FFFFFF"/>
                <w:szCs w:val="24"/>
              </w:rPr>
            </w:pPr>
            <w:r w:rsidRPr="00600CA7">
              <w:rPr>
                <w:rFonts w:ascii="Calibri" w:hAnsi="Calibri" w:cs="Arial"/>
                <w:b/>
                <w:color w:val="FFFFFF"/>
                <w:szCs w:val="24"/>
              </w:rPr>
              <w:t>Axe prioritaire</w:t>
            </w:r>
          </w:p>
        </w:tc>
        <w:tc>
          <w:tcPr>
            <w:tcW w:w="1768" w:type="dxa"/>
            <w:shd w:val="clear" w:color="auto" w:fill="548DD4"/>
          </w:tcPr>
          <w:p w:rsidR="00E1410A" w:rsidRPr="00600CA7" w:rsidRDefault="00E1410A" w:rsidP="00382756">
            <w:pPr>
              <w:jc w:val="center"/>
              <w:rPr>
                <w:rFonts w:ascii="Calibri" w:hAnsi="Calibri" w:cs="Arial"/>
                <w:b/>
                <w:color w:val="FFFFFF"/>
                <w:szCs w:val="24"/>
              </w:rPr>
            </w:pPr>
            <w:r w:rsidRPr="00600CA7">
              <w:rPr>
                <w:rFonts w:ascii="Calibri" w:hAnsi="Calibri" w:cs="Arial"/>
                <w:b/>
                <w:color w:val="FFFFFF"/>
                <w:szCs w:val="24"/>
              </w:rPr>
              <w:t>Objectif Thématique</w:t>
            </w:r>
          </w:p>
        </w:tc>
        <w:tc>
          <w:tcPr>
            <w:tcW w:w="1768" w:type="dxa"/>
            <w:shd w:val="clear" w:color="auto" w:fill="548DD4"/>
          </w:tcPr>
          <w:p w:rsidR="00E1410A" w:rsidRPr="00600CA7" w:rsidRDefault="00E1410A" w:rsidP="00382756">
            <w:pPr>
              <w:jc w:val="center"/>
              <w:rPr>
                <w:rFonts w:ascii="Calibri" w:hAnsi="Calibri" w:cs="Arial"/>
                <w:b/>
                <w:color w:val="FFFFFF"/>
                <w:szCs w:val="24"/>
              </w:rPr>
            </w:pPr>
            <w:r w:rsidRPr="00600CA7">
              <w:rPr>
                <w:rFonts w:ascii="Calibri" w:hAnsi="Calibri" w:cs="Arial"/>
                <w:b/>
                <w:color w:val="FFFFFF"/>
                <w:szCs w:val="24"/>
              </w:rPr>
              <w:t>PI</w:t>
            </w:r>
          </w:p>
        </w:tc>
        <w:tc>
          <w:tcPr>
            <w:tcW w:w="3451" w:type="dxa"/>
            <w:shd w:val="clear" w:color="auto" w:fill="548DD4"/>
          </w:tcPr>
          <w:p w:rsidR="00E1410A" w:rsidRPr="00600CA7" w:rsidRDefault="00E1410A" w:rsidP="00382756">
            <w:pPr>
              <w:jc w:val="center"/>
              <w:rPr>
                <w:rFonts w:ascii="Calibri" w:hAnsi="Calibri" w:cs="Arial"/>
                <w:b/>
                <w:color w:val="FFFFFF"/>
                <w:szCs w:val="24"/>
              </w:rPr>
            </w:pPr>
            <w:r w:rsidRPr="00600CA7">
              <w:rPr>
                <w:rFonts w:ascii="Calibri" w:hAnsi="Calibri" w:cs="Arial"/>
                <w:b/>
                <w:color w:val="FFFFFF"/>
                <w:szCs w:val="24"/>
              </w:rPr>
              <w:t>OS</w:t>
            </w:r>
          </w:p>
        </w:tc>
        <w:tc>
          <w:tcPr>
            <w:tcW w:w="2552" w:type="dxa"/>
            <w:shd w:val="clear" w:color="auto" w:fill="548DD4"/>
          </w:tcPr>
          <w:p w:rsidR="00E1410A" w:rsidRPr="00600CA7" w:rsidRDefault="00E1410A" w:rsidP="00382756">
            <w:pPr>
              <w:jc w:val="center"/>
              <w:rPr>
                <w:rFonts w:ascii="Calibri" w:hAnsi="Calibri" w:cs="Arial"/>
                <w:b/>
                <w:color w:val="FFFFFF"/>
                <w:szCs w:val="24"/>
              </w:rPr>
            </w:pPr>
            <w:r w:rsidRPr="00600CA7">
              <w:rPr>
                <w:rFonts w:ascii="Calibri" w:hAnsi="Calibri" w:cs="Arial"/>
                <w:b/>
                <w:color w:val="FFFFFF"/>
                <w:szCs w:val="24"/>
              </w:rPr>
              <w:t>Indicateurs de résultats</w:t>
            </w:r>
          </w:p>
        </w:tc>
        <w:tc>
          <w:tcPr>
            <w:tcW w:w="3118" w:type="dxa"/>
            <w:shd w:val="clear" w:color="auto" w:fill="548DD4"/>
          </w:tcPr>
          <w:p w:rsidR="00E1410A" w:rsidRPr="00600CA7" w:rsidRDefault="00E1410A" w:rsidP="00382756">
            <w:pPr>
              <w:jc w:val="center"/>
              <w:rPr>
                <w:rFonts w:ascii="Calibri" w:hAnsi="Calibri" w:cs="Arial"/>
                <w:b/>
                <w:color w:val="FFFFFF"/>
                <w:szCs w:val="24"/>
              </w:rPr>
            </w:pPr>
            <w:r w:rsidRPr="00600CA7">
              <w:rPr>
                <w:rFonts w:ascii="Calibri" w:hAnsi="Calibri" w:cs="Arial"/>
                <w:b/>
                <w:color w:val="FFFFFF"/>
                <w:szCs w:val="24"/>
              </w:rPr>
              <w:t>Indicateurs de réalisation</w:t>
            </w:r>
          </w:p>
        </w:tc>
      </w:tr>
      <w:tr w:rsidR="00E1410A" w:rsidRPr="00600CA7" w:rsidTr="00382756">
        <w:trPr>
          <w:trHeight w:val="842"/>
        </w:trPr>
        <w:tc>
          <w:tcPr>
            <w:tcW w:w="2227" w:type="dxa"/>
            <w:vMerge w:val="restart"/>
            <w:vAlign w:val="center"/>
          </w:tcPr>
          <w:p w:rsidR="00E1410A" w:rsidRDefault="00E1410A" w:rsidP="00382756">
            <w:pPr>
              <w:jc w:val="center"/>
              <w:rPr>
                <w:rFonts w:ascii="Calibri" w:hAnsi="Calibri" w:cs="Arial"/>
                <w:color w:val="365F91"/>
                <w:szCs w:val="24"/>
              </w:rPr>
            </w:pPr>
          </w:p>
          <w:p w:rsidR="00E1410A" w:rsidRPr="00404FB6" w:rsidRDefault="00E1410A" w:rsidP="00382756">
            <w:pPr>
              <w:jc w:val="center"/>
              <w:rPr>
                <w:rFonts w:ascii="Calibri" w:hAnsi="Calibri" w:cs="Arial"/>
                <w:color w:val="365F91"/>
                <w:szCs w:val="24"/>
              </w:rPr>
            </w:pPr>
            <w:r w:rsidRPr="00404FB6">
              <w:rPr>
                <w:rFonts w:ascii="Calibri" w:hAnsi="Calibri" w:cs="Arial"/>
                <w:color w:val="365F91"/>
                <w:szCs w:val="24"/>
              </w:rPr>
              <w:t>Améliorer l’accueil dans les structures médico-sociales sur tout le territoire</w:t>
            </w:r>
          </w:p>
          <w:p w:rsidR="00E1410A" w:rsidRPr="00600CA7" w:rsidRDefault="00E1410A" w:rsidP="00382756">
            <w:pPr>
              <w:jc w:val="center"/>
              <w:rPr>
                <w:rFonts w:ascii="Calibri" w:hAnsi="Calibri" w:cs="Arial"/>
                <w:color w:val="365F91"/>
                <w:szCs w:val="24"/>
              </w:rPr>
            </w:pPr>
          </w:p>
        </w:tc>
        <w:tc>
          <w:tcPr>
            <w:tcW w:w="1768" w:type="dxa"/>
            <w:vAlign w:val="center"/>
          </w:tcPr>
          <w:p w:rsidR="00E1410A" w:rsidRPr="00600CA7" w:rsidRDefault="00E1410A" w:rsidP="00382756">
            <w:pPr>
              <w:jc w:val="center"/>
              <w:rPr>
                <w:rFonts w:ascii="Calibri" w:hAnsi="Calibri" w:cs="Arial"/>
                <w:color w:val="365F91"/>
                <w:szCs w:val="24"/>
              </w:rPr>
            </w:pPr>
            <w:r w:rsidRPr="00600CA7">
              <w:rPr>
                <w:rFonts w:ascii="Calibri" w:hAnsi="Calibri" w:cs="Arial"/>
                <w:color w:val="365F91"/>
                <w:szCs w:val="24"/>
              </w:rPr>
              <w:t>9</w:t>
            </w:r>
          </w:p>
        </w:tc>
        <w:tc>
          <w:tcPr>
            <w:tcW w:w="1768" w:type="dxa"/>
            <w:vAlign w:val="center"/>
          </w:tcPr>
          <w:p w:rsidR="00E1410A" w:rsidRPr="00600CA7" w:rsidRDefault="00E1410A" w:rsidP="00382756">
            <w:pPr>
              <w:jc w:val="center"/>
              <w:rPr>
                <w:rFonts w:ascii="Calibri" w:hAnsi="Calibri" w:cs="Arial"/>
                <w:color w:val="365F91"/>
                <w:szCs w:val="24"/>
              </w:rPr>
            </w:pPr>
            <w:r w:rsidRPr="00600CA7">
              <w:rPr>
                <w:rFonts w:ascii="Calibri" w:hAnsi="Calibri" w:cs="Arial"/>
                <w:color w:val="365F91"/>
                <w:szCs w:val="24"/>
              </w:rPr>
              <w:t>9a</w:t>
            </w:r>
          </w:p>
        </w:tc>
        <w:tc>
          <w:tcPr>
            <w:tcW w:w="3451" w:type="dxa"/>
          </w:tcPr>
          <w:p w:rsidR="00E1410A" w:rsidRPr="00361778" w:rsidRDefault="00E1410A" w:rsidP="00382756">
            <w:pPr>
              <w:jc w:val="both"/>
              <w:rPr>
                <w:rFonts w:ascii="Calibri" w:hAnsi="Calibri" w:cs="Arial"/>
                <w:color w:val="365F91"/>
                <w:szCs w:val="24"/>
              </w:rPr>
            </w:pPr>
          </w:p>
          <w:p w:rsidR="00E1410A" w:rsidRPr="00361778" w:rsidRDefault="00E1410A" w:rsidP="00382756">
            <w:pPr>
              <w:jc w:val="both"/>
              <w:rPr>
                <w:rFonts w:ascii="Calibri" w:hAnsi="Calibri" w:cs="Arial"/>
                <w:color w:val="365F91"/>
                <w:szCs w:val="24"/>
              </w:rPr>
            </w:pPr>
            <w:r w:rsidRPr="00361778">
              <w:rPr>
                <w:rFonts w:ascii="Calibri" w:hAnsi="Calibri" w:cs="Arial"/>
                <w:color w:val="365F91"/>
                <w:szCs w:val="24"/>
              </w:rPr>
              <w:t>12 Mieux accueillir les jeunes guyanais en situation de grande fragilité sociale</w:t>
            </w:r>
          </w:p>
        </w:tc>
        <w:tc>
          <w:tcPr>
            <w:tcW w:w="2552" w:type="dxa"/>
          </w:tcPr>
          <w:p w:rsidR="00FB64EB" w:rsidRPr="00FB64EB" w:rsidRDefault="00FB64EB" w:rsidP="00FB64EB">
            <w:pPr>
              <w:jc w:val="both"/>
              <w:rPr>
                <w:rFonts w:ascii="Calibri" w:hAnsi="Calibri"/>
                <w:color w:val="1F3864" w:themeColor="accent5" w:themeShade="80"/>
              </w:rPr>
            </w:pPr>
            <w:r w:rsidRPr="00FB64EB">
              <w:rPr>
                <w:rFonts w:ascii="Calibri" w:hAnsi="Calibri"/>
                <w:strike/>
                <w:color w:val="1F3864" w:themeColor="accent5" w:themeShade="80"/>
                <w:sz w:val="22"/>
                <w:szCs w:val="22"/>
              </w:rPr>
              <w:t>Augmenter le</w:t>
            </w:r>
            <w:r w:rsidRPr="00FB64EB">
              <w:rPr>
                <w:rFonts w:ascii="Calibri" w:hAnsi="Calibri"/>
                <w:color w:val="1F3864" w:themeColor="accent5" w:themeShade="80"/>
                <w:sz w:val="22"/>
                <w:szCs w:val="22"/>
              </w:rPr>
              <w:t xml:space="preserve"> nombre de places d'accueil pour les enfants admis à l'aide sociale à l'enfance dans le bassin de Saint-Laurent</w:t>
            </w:r>
          </w:p>
          <w:p w:rsidR="00B50E90" w:rsidRPr="00361778" w:rsidRDefault="00B50E90" w:rsidP="00382756">
            <w:pPr>
              <w:jc w:val="both"/>
              <w:rPr>
                <w:rFonts w:ascii="Calibri" w:hAnsi="Calibri" w:cs="Arial"/>
                <w:strike/>
                <w:color w:val="365F91"/>
                <w:szCs w:val="24"/>
              </w:rPr>
            </w:pPr>
          </w:p>
          <w:p w:rsidR="00B50E90" w:rsidRPr="00361778" w:rsidRDefault="00FB64EB"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Pr>
                <w:rFonts w:ascii="Calibri" w:hAnsi="Calibri" w:cs="Arial"/>
                <w:color w:val="365F91"/>
                <w:szCs w:val="24"/>
              </w:rPr>
              <w:t>Valeur référence : 65</w:t>
            </w:r>
          </w:p>
          <w:p w:rsidR="00B50E90" w:rsidRPr="00361778" w:rsidRDefault="00FB64EB" w:rsidP="00006AF2">
            <w:pPr>
              <w:pStyle w:val="Paragraphedeliste"/>
              <w:numPr>
                <w:ilvl w:val="0"/>
                <w:numId w:val="62"/>
              </w:numPr>
              <w:tabs>
                <w:tab w:val="left" w:pos="179"/>
              </w:tabs>
              <w:ind w:left="34" w:firstLine="0"/>
              <w:jc w:val="both"/>
              <w:rPr>
                <w:rFonts w:ascii="Calibri" w:hAnsi="Calibri" w:cs="Arial"/>
                <w:color w:val="365F91"/>
                <w:szCs w:val="24"/>
              </w:rPr>
            </w:pPr>
            <w:r>
              <w:rPr>
                <w:rFonts w:ascii="Calibri" w:hAnsi="Calibri" w:cs="Arial"/>
                <w:color w:val="365F91"/>
                <w:szCs w:val="24"/>
              </w:rPr>
              <w:t>Valeur cible : 135</w:t>
            </w:r>
          </w:p>
          <w:p w:rsidR="00B50E90" w:rsidRPr="00361778" w:rsidRDefault="00B50E90" w:rsidP="00006AF2">
            <w:pPr>
              <w:pStyle w:val="Paragraphedeliste"/>
              <w:numPr>
                <w:ilvl w:val="0"/>
                <w:numId w:val="62"/>
              </w:numPr>
              <w:tabs>
                <w:tab w:val="left" w:pos="179"/>
              </w:tabs>
              <w:ind w:left="34" w:firstLine="0"/>
              <w:jc w:val="both"/>
              <w:rPr>
                <w:rFonts w:ascii="Calibri" w:hAnsi="Calibri" w:cs="Arial"/>
                <w:color w:val="365F91"/>
                <w:szCs w:val="24"/>
              </w:rPr>
            </w:pPr>
            <w:r w:rsidRPr="00361778">
              <w:rPr>
                <w:rFonts w:ascii="Calibri" w:hAnsi="Calibri" w:cs="Arial"/>
                <w:color w:val="365F91"/>
                <w:szCs w:val="24"/>
              </w:rPr>
              <w:t>Commentaire :</w:t>
            </w:r>
            <w:r w:rsidR="00FB64EB">
              <w:rPr>
                <w:rFonts w:ascii="Calibri" w:hAnsi="Calibri" w:cs="Arial"/>
                <w:color w:val="365F91"/>
                <w:szCs w:val="24"/>
              </w:rPr>
              <w:t xml:space="preserve"> cible réaliste et inférieure au besoin</w:t>
            </w:r>
          </w:p>
        </w:tc>
        <w:tc>
          <w:tcPr>
            <w:tcW w:w="3118" w:type="dxa"/>
          </w:tcPr>
          <w:p w:rsidR="00E1410A" w:rsidRPr="00361778" w:rsidRDefault="00E1410A" w:rsidP="00382756">
            <w:pPr>
              <w:jc w:val="both"/>
              <w:rPr>
                <w:rFonts w:ascii="Calibri" w:hAnsi="Calibri" w:cs="Arial"/>
                <w:strike/>
                <w:color w:val="365F91"/>
                <w:szCs w:val="24"/>
              </w:rPr>
            </w:pPr>
          </w:p>
          <w:p w:rsidR="00E1410A" w:rsidRPr="00361778" w:rsidRDefault="00E1410A" w:rsidP="00382756">
            <w:pPr>
              <w:jc w:val="both"/>
              <w:rPr>
                <w:rFonts w:ascii="Calibri" w:hAnsi="Calibri" w:cs="Arial"/>
                <w:color w:val="365F91"/>
                <w:szCs w:val="24"/>
              </w:rPr>
            </w:pPr>
          </w:p>
          <w:p w:rsidR="00FB64EB" w:rsidRPr="00FB64EB" w:rsidRDefault="00FB64EB" w:rsidP="00FB64EB">
            <w:pPr>
              <w:jc w:val="both"/>
              <w:rPr>
                <w:rFonts w:ascii="Calibri" w:hAnsi="Calibri"/>
                <w:color w:val="1F3864" w:themeColor="accent5" w:themeShade="80"/>
              </w:rPr>
            </w:pPr>
            <w:r w:rsidRPr="00FB64EB">
              <w:rPr>
                <w:rFonts w:ascii="Calibri" w:hAnsi="Calibri"/>
                <w:color w:val="1F3864" w:themeColor="accent5" w:themeShade="80"/>
                <w:sz w:val="22"/>
                <w:szCs w:val="22"/>
              </w:rPr>
              <w:t>Capacité d'accueil des infrastructures de l'enfance en danger bénéficiant d'un soutien</w:t>
            </w:r>
          </w:p>
          <w:p w:rsidR="009766A1" w:rsidRPr="00361778" w:rsidRDefault="009766A1" w:rsidP="00382756">
            <w:pPr>
              <w:jc w:val="both"/>
              <w:rPr>
                <w:rFonts w:ascii="Calibri" w:hAnsi="Calibri" w:cs="Arial"/>
                <w:color w:val="365F91"/>
                <w:szCs w:val="24"/>
              </w:rPr>
            </w:pPr>
          </w:p>
          <w:p w:rsidR="009766A1" w:rsidRPr="00361778" w:rsidRDefault="009766A1"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sidRPr="00361778">
              <w:rPr>
                <w:rFonts w:ascii="Calibri" w:hAnsi="Calibri" w:cs="Arial"/>
                <w:color w:val="365F91"/>
                <w:szCs w:val="24"/>
              </w:rPr>
              <w:t>Valeur référenc</w:t>
            </w:r>
            <w:r w:rsidR="00FB64EB">
              <w:rPr>
                <w:rFonts w:ascii="Calibri" w:hAnsi="Calibri" w:cs="Arial"/>
                <w:color w:val="365F91"/>
                <w:szCs w:val="24"/>
              </w:rPr>
              <w:t>e : 0</w:t>
            </w:r>
          </w:p>
          <w:p w:rsidR="009766A1" w:rsidRPr="00361778" w:rsidRDefault="00FB64EB" w:rsidP="00006AF2">
            <w:pPr>
              <w:pStyle w:val="Paragraphedeliste"/>
              <w:numPr>
                <w:ilvl w:val="0"/>
                <w:numId w:val="62"/>
              </w:numPr>
              <w:tabs>
                <w:tab w:val="left" w:pos="179"/>
              </w:tabs>
              <w:ind w:left="34" w:firstLine="0"/>
              <w:jc w:val="both"/>
              <w:rPr>
                <w:rFonts w:ascii="Calibri" w:hAnsi="Calibri" w:cs="Arial"/>
                <w:color w:val="365F91"/>
                <w:szCs w:val="24"/>
              </w:rPr>
            </w:pPr>
            <w:r>
              <w:rPr>
                <w:rFonts w:ascii="Calibri" w:hAnsi="Calibri" w:cs="Arial"/>
                <w:color w:val="365F91"/>
                <w:szCs w:val="24"/>
              </w:rPr>
              <w:t>Valeur cible : 70</w:t>
            </w:r>
          </w:p>
          <w:p w:rsidR="009766A1" w:rsidRPr="00361778" w:rsidRDefault="00FB64EB" w:rsidP="00006AF2">
            <w:pPr>
              <w:pStyle w:val="Paragraphedeliste"/>
              <w:numPr>
                <w:ilvl w:val="0"/>
                <w:numId w:val="62"/>
              </w:numPr>
              <w:tabs>
                <w:tab w:val="left" w:pos="179"/>
              </w:tabs>
              <w:ind w:left="34" w:firstLine="0"/>
              <w:jc w:val="both"/>
              <w:rPr>
                <w:rFonts w:ascii="Calibri" w:hAnsi="Calibri" w:cs="Arial"/>
                <w:color w:val="365F91"/>
                <w:szCs w:val="24"/>
              </w:rPr>
            </w:pPr>
            <w:r>
              <w:rPr>
                <w:rFonts w:ascii="Calibri" w:hAnsi="Calibri" w:cs="Arial"/>
                <w:color w:val="365F91"/>
                <w:szCs w:val="24"/>
              </w:rPr>
              <w:t>Commentaire : cohérent</w:t>
            </w:r>
          </w:p>
          <w:p w:rsidR="00E1410A" w:rsidRPr="00361778" w:rsidRDefault="00E1410A" w:rsidP="00382756">
            <w:pPr>
              <w:jc w:val="both"/>
              <w:rPr>
                <w:rFonts w:ascii="Calibri" w:hAnsi="Calibri" w:cs="Arial"/>
                <w:color w:val="365F91"/>
                <w:szCs w:val="24"/>
              </w:rPr>
            </w:pPr>
          </w:p>
        </w:tc>
      </w:tr>
      <w:tr w:rsidR="00E1410A" w:rsidRPr="00600CA7" w:rsidTr="00382756">
        <w:trPr>
          <w:trHeight w:val="934"/>
        </w:trPr>
        <w:tc>
          <w:tcPr>
            <w:tcW w:w="2227" w:type="dxa"/>
            <w:vMerge/>
            <w:tcBorders>
              <w:bottom w:val="single" w:sz="4" w:space="0" w:color="auto"/>
            </w:tcBorders>
            <w:vAlign w:val="center"/>
          </w:tcPr>
          <w:p w:rsidR="00E1410A" w:rsidRPr="00600CA7" w:rsidRDefault="00E1410A" w:rsidP="00382756">
            <w:pPr>
              <w:jc w:val="center"/>
              <w:rPr>
                <w:rFonts w:ascii="Calibri" w:hAnsi="Calibri" w:cs="Arial"/>
                <w:color w:val="365F91"/>
                <w:szCs w:val="24"/>
              </w:rPr>
            </w:pPr>
          </w:p>
        </w:tc>
        <w:tc>
          <w:tcPr>
            <w:tcW w:w="1768" w:type="dxa"/>
            <w:tcBorders>
              <w:bottom w:val="single" w:sz="4" w:space="0" w:color="auto"/>
            </w:tcBorders>
            <w:vAlign w:val="center"/>
          </w:tcPr>
          <w:p w:rsidR="00E1410A" w:rsidRPr="00404FB6" w:rsidRDefault="00E1410A" w:rsidP="00382756">
            <w:pPr>
              <w:jc w:val="center"/>
              <w:rPr>
                <w:rFonts w:ascii="Calibri" w:hAnsi="Calibri" w:cs="Arial"/>
                <w:strike/>
                <w:color w:val="365F91"/>
                <w:szCs w:val="24"/>
              </w:rPr>
            </w:pPr>
          </w:p>
        </w:tc>
        <w:tc>
          <w:tcPr>
            <w:tcW w:w="1768" w:type="dxa"/>
            <w:vAlign w:val="center"/>
          </w:tcPr>
          <w:p w:rsidR="00E1410A" w:rsidRPr="00404FB6" w:rsidRDefault="00E1410A" w:rsidP="00382756">
            <w:pPr>
              <w:jc w:val="center"/>
              <w:rPr>
                <w:rFonts w:ascii="Calibri" w:hAnsi="Calibri" w:cs="Arial"/>
                <w:strike/>
                <w:color w:val="365F91"/>
                <w:szCs w:val="24"/>
              </w:rPr>
            </w:pPr>
          </w:p>
        </w:tc>
        <w:tc>
          <w:tcPr>
            <w:tcW w:w="3451" w:type="dxa"/>
            <w:tcBorders>
              <w:bottom w:val="single" w:sz="4" w:space="0" w:color="auto"/>
            </w:tcBorders>
          </w:tcPr>
          <w:p w:rsidR="00E1410A" w:rsidRPr="00404FB6" w:rsidRDefault="00E1410A" w:rsidP="00382756">
            <w:pPr>
              <w:jc w:val="both"/>
              <w:rPr>
                <w:rFonts w:ascii="Calibri" w:hAnsi="Calibri" w:cs="Arial"/>
                <w:strike/>
                <w:color w:val="365F91"/>
                <w:szCs w:val="24"/>
              </w:rPr>
            </w:pPr>
          </w:p>
        </w:tc>
        <w:tc>
          <w:tcPr>
            <w:tcW w:w="2552" w:type="dxa"/>
            <w:tcBorders>
              <w:bottom w:val="single" w:sz="4" w:space="0" w:color="auto"/>
            </w:tcBorders>
          </w:tcPr>
          <w:p w:rsidR="00E1410A" w:rsidRPr="00404FB6" w:rsidRDefault="00E1410A" w:rsidP="00382756">
            <w:pPr>
              <w:jc w:val="both"/>
              <w:rPr>
                <w:rFonts w:ascii="Calibri" w:hAnsi="Calibri" w:cs="Arial"/>
                <w:strike/>
                <w:color w:val="365F91"/>
                <w:szCs w:val="24"/>
              </w:rPr>
            </w:pPr>
          </w:p>
        </w:tc>
        <w:tc>
          <w:tcPr>
            <w:tcW w:w="3118" w:type="dxa"/>
            <w:tcBorders>
              <w:bottom w:val="single" w:sz="4" w:space="0" w:color="auto"/>
            </w:tcBorders>
          </w:tcPr>
          <w:p w:rsidR="00E1410A" w:rsidRPr="00404FB6" w:rsidRDefault="00E1410A" w:rsidP="00382756">
            <w:pPr>
              <w:jc w:val="both"/>
              <w:rPr>
                <w:rFonts w:ascii="Calibri" w:hAnsi="Calibri" w:cs="Arial"/>
                <w:strike/>
                <w:color w:val="365F91"/>
                <w:szCs w:val="24"/>
              </w:rPr>
            </w:pPr>
          </w:p>
        </w:tc>
      </w:tr>
    </w:tbl>
    <w:p w:rsidR="00E1410A" w:rsidRDefault="00E1410A" w:rsidP="00E1410A">
      <w:pPr>
        <w:spacing w:after="0" w:line="240" w:lineRule="auto"/>
        <w:jc w:val="center"/>
        <w:rPr>
          <w:rFonts w:ascii="Calibri" w:eastAsia="Times New Roman" w:hAnsi="Calibri" w:cs="Arial"/>
          <w:color w:val="365F91"/>
          <w:szCs w:val="24"/>
          <w:u w:val="single"/>
          <w:lang w:eastAsia="fr-FR"/>
        </w:rPr>
      </w:pPr>
    </w:p>
    <w:p w:rsidR="00E1410A" w:rsidRDefault="00E1410A" w:rsidP="00E1410A">
      <w:pPr>
        <w:rPr>
          <w:rFonts w:ascii="Calibri" w:eastAsia="Times New Roman" w:hAnsi="Calibri" w:cs="Arial"/>
          <w:color w:val="365F91"/>
          <w:szCs w:val="24"/>
          <w:u w:val="single"/>
          <w:lang w:eastAsia="fr-FR"/>
        </w:rPr>
      </w:pPr>
      <w:r>
        <w:rPr>
          <w:rFonts w:ascii="Calibri" w:eastAsia="Times New Roman" w:hAnsi="Calibri" w:cs="Arial"/>
          <w:color w:val="365F91"/>
          <w:szCs w:val="24"/>
          <w:u w:val="single"/>
          <w:lang w:eastAsia="fr-FR"/>
        </w:rPr>
        <w:br w:type="page"/>
      </w:r>
    </w:p>
    <w:p w:rsidR="00E1410A" w:rsidRDefault="00E1410A" w:rsidP="00E1410A">
      <w:pPr>
        <w:rPr>
          <w:rFonts w:ascii="Calibri" w:eastAsia="Times New Roman" w:hAnsi="Calibri" w:cs="Arial"/>
          <w:color w:val="365F91"/>
          <w:szCs w:val="24"/>
          <w:u w:val="single"/>
          <w:lang w:eastAsia="fr-FR"/>
        </w:rPr>
      </w:pPr>
    </w:p>
    <w:p w:rsidR="00E1410A" w:rsidRDefault="00E1410A" w:rsidP="00E1410A">
      <w:pPr>
        <w:rPr>
          <w:rFonts w:eastAsia="Times New Roman" w:cs="Times New Roman"/>
        </w:rPr>
      </w:pPr>
    </w:p>
    <w:p w:rsidR="00E1410A" w:rsidRPr="002E27F7" w:rsidRDefault="00E1410A" w:rsidP="00E1410A">
      <w:pPr>
        <w:jc w:val="center"/>
        <w:rPr>
          <w:color w:val="44546A" w:themeColor="text2"/>
        </w:rPr>
      </w:pPr>
      <w:r>
        <w:rPr>
          <w:rFonts w:ascii="Calibri" w:eastAsia="Times New Roman" w:hAnsi="Calibri" w:cs="Arial"/>
          <w:b/>
          <w:color w:val="365F91"/>
          <w:sz w:val="24"/>
          <w:szCs w:val="24"/>
          <w:lang w:eastAsia="fr-FR"/>
        </w:rPr>
        <w:t>Présentation Gé</w:t>
      </w:r>
      <w:r w:rsidR="009766A1">
        <w:rPr>
          <w:rFonts w:ascii="Calibri" w:eastAsia="Times New Roman" w:hAnsi="Calibri" w:cs="Arial"/>
          <w:b/>
          <w:color w:val="365F91"/>
          <w:sz w:val="24"/>
          <w:szCs w:val="24"/>
          <w:lang w:eastAsia="fr-FR"/>
        </w:rPr>
        <w:t xml:space="preserve">nérale axe 6 </w:t>
      </w:r>
      <w:r>
        <w:rPr>
          <w:rFonts w:ascii="Calibri" w:eastAsia="Times New Roman" w:hAnsi="Calibri" w:cs="Arial"/>
          <w:b/>
          <w:color w:val="365F91"/>
          <w:sz w:val="24"/>
          <w:szCs w:val="24"/>
          <w:lang w:eastAsia="fr-FR"/>
        </w:rPr>
        <w:t xml:space="preserve">- </w:t>
      </w:r>
      <w:r w:rsidRPr="008B0265">
        <w:rPr>
          <w:b/>
          <w:sz w:val="24"/>
        </w:rPr>
        <w:t>Construire et améliorer les infrastructures d’éducation et de formation</w:t>
      </w:r>
    </w:p>
    <w:p w:rsidR="00E1410A" w:rsidRPr="002E27F7" w:rsidRDefault="00E1410A" w:rsidP="00E1410A">
      <w:pPr>
        <w:spacing w:after="0" w:line="240" w:lineRule="auto"/>
        <w:jc w:val="center"/>
        <w:rPr>
          <w:rFonts w:ascii="Calibri" w:eastAsia="Times New Roman" w:hAnsi="Calibri" w:cs="Arial"/>
          <w:b/>
          <w:color w:val="C00000"/>
          <w:sz w:val="28"/>
          <w:szCs w:val="28"/>
          <w:lang w:eastAsia="fr-FR"/>
        </w:rPr>
      </w:pPr>
    </w:p>
    <w:tbl>
      <w:tblPr>
        <w:tblStyle w:val="Grilledutableau8"/>
        <w:tblW w:w="14884" w:type="dxa"/>
        <w:tblInd w:w="-459" w:type="dxa"/>
        <w:tblLook w:val="04A0"/>
      </w:tblPr>
      <w:tblGrid>
        <w:gridCol w:w="2227"/>
        <w:gridCol w:w="1768"/>
        <w:gridCol w:w="1768"/>
        <w:gridCol w:w="3451"/>
        <w:gridCol w:w="2552"/>
        <w:gridCol w:w="3118"/>
      </w:tblGrid>
      <w:tr w:rsidR="00E1410A" w:rsidRPr="002E27F7" w:rsidTr="00382756">
        <w:tc>
          <w:tcPr>
            <w:tcW w:w="2227" w:type="dxa"/>
            <w:shd w:val="clear" w:color="auto" w:fill="548DD4"/>
          </w:tcPr>
          <w:p w:rsidR="00E1410A" w:rsidRPr="002E27F7" w:rsidRDefault="00E1410A" w:rsidP="00382756">
            <w:pPr>
              <w:jc w:val="center"/>
              <w:rPr>
                <w:rFonts w:ascii="Calibri" w:hAnsi="Calibri" w:cs="Arial"/>
                <w:b/>
                <w:color w:val="FFFFFF"/>
                <w:szCs w:val="24"/>
              </w:rPr>
            </w:pPr>
            <w:r w:rsidRPr="002E27F7">
              <w:rPr>
                <w:rFonts w:ascii="Calibri" w:hAnsi="Calibri" w:cs="Arial"/>
                <w:b/>
                <w:color w:val="FFFFFF"/>
                <w:szCs w:val="24"/>
              </w:rPr>
              <w:t>Axe prioritaire</w:t>
            </w:r>
          </w:p>
        </w:tc>
        <w:tc>
          <w:tcPr>
            <w:tcW w:w="1768" w:type="dxa"/>
            <w:shd w:val="clear" w:color="auto" w:fill="548DD4"/>
          </w:tcPr>
          <w:p w:rsidR="00E1410A" w:rsidRPr="002E27F7" w:rsidRDefault="00E1410A" w:rsidP="00382756">
            <w:pPr>
              <w:jc w:val="center"/>
              <w:rPr>
                <w:rFonts w:ascii="Calibri" w:hAnsi="Calibri" w:cs="Arial"/>
                <w:b/>
                <w:color w:val="FFFFFF"/>
                <w:szCs w:val="24"/>
              </w:rPr>
            </w:pPr>
            <w:r w:rsidRPr="002E27F7">
              <w:rPr>
                <w:rFonts w:ascii="Calibri" w:hAnsi="Calibri" w:cs="Arial"/>
                <w:b/>
                <w:color w:val="FFFFFF"/>
                <w:szCs w:val="24"/>
              </w:rPr>
              <w:t>Objectif Thématique</w:t>
            </w:r>
          </w:p>
        </w:tc>
        <w:tc>
          <w:tcPr>
            <w:tcW w:w="1768" w:type="dxa"/>
            <w:shd w:val="clear" w:color="auto" w:fill="548DD4"/>
          </w:tcPr>
          <w:p w:rsidR="00E1410A" w:rsidRPr="002E27F7" w:rsidRDefault="00E1410A" w:rsidP="00382756">
            <w:pPr>
              <w:jc w:val="center"/>
              <w:rPr>
                <w:rFonts w:ascii="Calibri" w:hAnsi="Calibri" w:cs="Arial"/>
                <w:b/>
                <w:color w:val="FFFFFF"/>
                <w:szCs w:val="24"/>
              </w:rPr>
            </w:pPr>
            <w:r w:rsidRPr="002E27F7">
              <w:rPr>
                <w:rFonts w:ascii="Calibri" w:hAnsi="Calibri" w:cs="Arial"/>
                <w:b/>
                <w:color w:val="FFFFFF"/>
                <w:szCs w:val="24"/>
              </w:rPr>
              <w:t>PI</w:t>
            </w:r>
          </w:p>
        </w:tc>
        <w:tc>
          <w:tcPr>
            <w:tcW w:w="3451" w:type="dxa"/>
            <w:shd w:val="clear" w:color="auto" w:fill="548DD4"/>
          </w:tcPr>
          <w:p w:rsidR="00E1410A" w:rsidRPr="002E27F7" w:rsidRDefault="00E1410A" w:rsidP="00382756">
            <w:pPr>
              <w:jc w:val="center"/>
              <w:rPr>
                <w:rFonts w:ascii="Calibri" w:hAnsi="Calibri" w:cs="Arial"/>
                <w:b/>
                <w:color w:val="FFFFFF"/>
                <w:szCs w:val="24"/>
              </w:rPr>
            </w:pPr>
            <w:r w:rsidRPr="002E27F7">
              <w:rPr>
                <w:rFonts w:ascii="Calibri" w:hAnsi="Calibri" w:cs="Arial"/>
                <w:b/>
                <w:color w:val="FFFFFF"/>
                <w:szCs w:val="24"/>
              </w:rPr>
              <w:t>OS</w:t>
            </w:r>
          </w:p>
        </w:tc>
        <w:tc>
          <w:tcPr>
            <w:tcW w:w="2552" w:type="dxa"/>
            <w:shd w:val="clear" w:color="auto" w:fill="548DD4"/>
          </w:tcPr>
          <w:p w:rsidR="00E1410A" w:rsidRPr="002E27F7" w:rsidRDefault="00E1410A" w:rsidP="00382756">
            <w:pPr>
              <w:jc w:val="center"/>
              <w:rPr>
                <w:rFonts w:ascii="Calibri" w:hAnsi="Calibri" w:cs="Arial"/>
                <w:b/>
                <w:color w:val="FFFFFF"/>
                <w:szCs w:val="24"/>
              </w:rPr>
            </w:pPr>
            <w:r w:rsidRPr="002E27F7">
              <w:rPr>
                <w:rFonts w:ascii="Calibri" w:hAnsi="Calibri" w:cs="Arial"/>
                <w:b/>
                <w:color w:val="FFFFFF"/>
                <w:szCs w:val="24"/>
              </w:rPr>
              <w:t>Indicateurs de résultats</w:t>
            </w:r>
          </w:p>
        </w:tc>
        <w:tc>
          <w:tcPr>
            <w:tcW w:w="3118" w:type="dxa"/>
            <w:shd w:val="clear" w:color="auto" w:fill="548DD4"/>
          </w:tcPr>
          <w:p w:rsidR="00E1410A" w:rsidRPr="002E27F7" w:rsidRDefault="00E1410A" w:rsidP="00382756">
            <w:pPr>
              <w:jc w:val="center"/>
              <w:rPr>
                <w:rFonts w:ascii="Calibri" w:hAnsi="Calibri" w:cs="Arial"/>
                <w:b/>
                <w:color w:val="FFFFFF"/>
                <w:szCs w:val="24"/>
              </w:rPr>
            </w:pPr>
            <w:r w:rsidRPr="002E27F7">
              <w:rPr>
                <w:rFonts w:ascii="Calibri" w:hAnsi="Calibri" w:cs="Arial"/>
                <w:b/>
                <w:color w:val="FFFFFF"/>
                <w:szCs w:val="24"/>
              </w:rPr>
              <w:t>Indicateurs de réalisation</w:t>
            </w:r>
          </w:p>
        </w:tc>
      </w:tr>
      <w:tr w:rsidR="00E1410A" w:rsidRPr="002E27F7" w:rsidTr="00382756">
        <w:trPr>
          <w:trHeight w:val="842"/>
        </w:trPr>
        <w:tc>
          <w:tcPr>
            <w:tcW w:w="2227" w:type="dxa"/>
            <w:vAlign w:val="center"/>
          </w:tcPr>
          <w:p w:rsidR="00E1410A" w:rsidRPr="002E27F7" w:rsidRDefault="00E1410A" w:rsidP="00382756">
            <w:pPr>
              <w:jc w:val="center"/>
              <w:rPr>
                <w:rFonts w:ascii="Calibri" w:hAnsi="Calibri" w:cs="Arial"/>
                <w:color w:val="365F91"/>
                <w:szCs w:val="24"/>
              </w:rPr>
            </w:pPr>
            <w:r>
              <w:rPr>
                <w:rFonts w:ascii="Calibri" w:hAnsi="Calibri" w:cs="Arial"/>
                <w:color w:val="365F91"/>
                <w:szCs w:val="24"/>
              </w:rPr>
              <w:t>6</w:t>
            </w:r>
          </w:p>
        </w:tc>
        <w:tc>
          <w:tcPr>
            <w:tcW w:w="1768" w:type="dxa"/>
            <w:vAlign w:val="center"/>
          </w:tcPr>
          <w:p w:rsidR="00E1410A" w:rsidRPr="002E27F7" w:rsidRDefault="00E1410A" w:rsidP="00382756">
            <w:pPr>
              <w:jc w:val="center"/>
              <w:rPr>
                <w:rFonts w:ascii="Calibri" w:hAnsi="Calibri" w:cs="Arial"/>
                <w:color w:val="365F91"/>
                <w:szCs w:val="24"/>
              </w:rPr>
            </w:pPr>
            <w:r>
              <w:rPr>
                <w:rFonts w:ascii="Calibri" w:hAnsi="Calibri" w:cs="Arial"/>
                <w:color w:val="365F91"/>
                <w:szCs w:val="24"/>
              </w:rPr>
              <w:t>10</w:t>
            </w:r>
          </w:p>
        </w:tc>
        <w:tc>
          <w:tcPr>
            <w:tcW w:w="1768" w:type="dxa"/>
            <w:vAlign w:val="center"/>
          </w:tcPr>
          <w:p w:rsidR="00E1410A" w:rsidRPr="002E27F7" w:rsidRDefault="00E1410A" w:rsidP="00382756">
            <w:pPr>
              <w:jc w:val="center"/>
              <w:rPr>
                <w:rFonts w:ascii="Calibri" w:hAnsi="Calibri" w:cs="Arial"/>
                <w:color w:val="365F91"/>
                <w:szCs w:val="24"/>
              </w:rPr>
            </w:pPr>
          </w:p>
        </w:tc>
        <w:tc>
          <w:tcPr>
            <w:tcW w:w="3451" w:type="dxa"/>
          </w:tcPr>
          <w:p w:rsidR="00E1410A" w:rsidRPr="00361778" w:rsidRDefault="00E1410A" w:rsidP="00382756">
            <w:pPr>
              <w:jc w:val="both"/>
              <w:rPr>
                <w:rFonts w:ascii="Calibri" w:hAnsi="Calibri" w:cs="Arial"/>
                <w:color w:val="365F91"/>
                <w:szCs w:val="24"/>
              </w:rPr>
            </w:pPr>
          </w:p>
          <w:p w:rsidR="00E1410A" w:rsidRPr="00361778" w:rsidRDefault="00E1410A" w:rsidP="00382756">
            <w:pPr>
              <w:jc w:val="both"/>
              <w:rPr>
                <w:rFonts w:ascii="Calibri" w:hAnsi="Calibri" w:cs="Arial"/>
                <w:color w:val="365F91"/>
                <w:szCs w:val="24"/>
              </w:rPr>
            </w:pPr>
          </w:p>
          <w:p w:rsidR="00E1410A" w:rsidRPr="00361778" w:rsidRDefault="00E1410A" w:rsidP="00382756">
            <w:pPr>
              <w:jc w:val="both"/>
              <w:rPr>
                <w:rFonts w:ascii="Calibri" w:hAnsi="Calibri" w:cs="Arial"/>
                <w:color w:val="365F91"/>
                <w:szCs w:val="24"/>
              </w:rPr>
            </w:pPr>
            <w:r w:rsidRPr="00361778">
              <w:rPr>
                <w:rFonts w:ascii="Calibri" w:hAnsi="Calibri" w:cs="Arial"/>
                <w:color w:val="365F91"/>
                <w:szCs w:val="24"/>
              </w:rPr>
              <w:t>13   Accueillir toute la population en âge d’être scolarisée dans des infrastructures d’éducation innovantes, en favorisant les rééquilibrages territoriaux et une logique de mutualisation</w:t>
            </w:r>
          </w:p>
          <w:p w:rsidR="00E1410A" w:rsidRPr="00361778" w:rsidRDefault="00E1410A" w:rsidP="00382756">
            <w:pPr>
              <w:jc w:val="both"/>
              <w:rPr>
                <w:rFonts w:ascii="Calibri" w:hAnsi="Calibri" w:cs="Arial"/>
                <w:color w:val="365F91"/>
                <w:szCs w:val="24"/>
              </w:rPr>
            </w:pPr>
          </w:p>
          <w:p w:rsidR="009766A1" w:rsidRPr="00361778" w:rsidRDefault="009766A1" w:rsidP="00B5261D">
            <w:pPr>
              <w:jc w:val="both"/>
              <w:rPr>
                <w:rFonts w:ascii="Calibri" w:hAnsi="Calibri" w:cs="Arial"/>
                <w:color w:val="365F91"/>
                <w:szCs w:val="24"/>
              </w:rPr>
            </w:pPr>
          </w:p>
        </w:tc>
        <w:tc>
          <w:tcPr>
            <w:tcW w:w="2552" w:type="dxa"/>
          </w:tcPr>
          <w:p w:rsidR="00E1410A" w:rsidRPr="00361778" w:rsidRDefault="00E1410A" w:rsidP="00382756">
            <w:pPr>
              <w:jc w:val="both"/>
              <w:rPr>
                <w:rFonts w:ascii="Calibri" w:hAnsi="Calibri" w:cs="Arial"/>
                <w:color w:val="365F91"/>
                <w:szCs w:val="24"/>
              </w:rPr>
            </w:pPr>
          </w:p>
          <w:p w:rsidR="00E1410A" w:rsidRPr="00361778" w:rsidRDefault="00E1410A" w:rsidP="00382756">
            <w:pPr>
              <w:jc w:val="both"/>
              <w:rPr>
                <w:rFonts w:ascii="Calibri" w:hAnsi="Calibri" w:cs="Arial"/>
                <w:color w:val="365F91"/>
                <w:szCs w:val="24"/>
              </w:rPr>
            </w:pPr>
          </w:p>
          <w:p w:rsidR="00B5261D" w:rsidRPr="00535C49" w:rsidRDefault="00B5261D" w:rsidP="00B5261D">
            <w:pPr>
              <w:jc w:val="both"/>
              <w:rPr>
                <w:rFonts w:ascii="Calibri" w:hAnsi="Calibri"/>
                <w:color w:val="1F3864" w:themeColor="accent5" w:themeShade="80"/>
              </w:rPr>
            </w:pPr>
            <w:r w:rsidRPr="00535C49">
              <w:rPr>
                <w:rFonts w:ascii="Calibri" w:hAnsi="Calibri"/>
                <w:color w:val="1F3864" w:themeColor="accent5" w:themeShade="80"/>
                <w:sz w:val="22"/>
                <w:szCs w:val="22"/>
              </w:rPr>
              <w:t>Taux de non scolarisation</w:t>
            </w:r>
          </w:p>
          <w:p w:rsidR="009766A1" w:rsidRPr="00361778" w:rsidRDefault="009766A1" w:rsidP="00382756">
            <w:pPr>
              <w:jc w:val="both"/>
              <w:rPr>
                <w:rFonts w:ascii="Calibri" w:hAnsi="Calibri" w:cs="Arial"/>
                <w:color w:val="365F91"/>
                <w:szCs w:val="24"/>
              </w:rPr>
            </w:pPr>
          </w:p>
          <w:p w:rsidR="009766A1" w:rsidRPr="00361778" w:rsidRDefault="00B5261D"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Pr>
                <w:rFonts w:ascii="Calibri" w:hAnsi="Calibri" w:cs="Arial"/>
                <w:color w:val="365F91"/>
                <w:szCs w:val="24"/>
              </w:rPr>
              <w:t>Valeur référence : 5%</w:t>
            </w:r>
          </w:p>
          <w:p w:rsidR="009766A1" w:rsidRPr="00361778" w:rsidRDefault="00B5261D" w:rsidP="00006AF2">
            <w:pPr>
              <w:pStyle w:val="Paragraphedeliste"/>
              <w:numPr>
                <w:ilvl w:val="0"/>
                <w:numId w:val="62"/>
              </w:numPr>
              <w:tabs>
                <w:tab w:val="left" w:pos="179"/>
              </w:tabs>
              <w:ind w:left="34" w:firstLine="0"/>
              <w:jc w:val="both"/>
              <w:rPr>
                <w:rFonts w:ascii="Calibri" w:hAnsi="Calibri" w:cs="Arial"/>
                <w:color w:val="365F91"/>
                <w:szCs w:val="24"/>
              </w:rPr>
            </w:pPr>
            <w:r>
              <w:rPr>
                <w:rFonts w:ascii="Calibri" w:hAnsi="Calibri" w:cs="Arial"/>
                <w:color w:val="365F91"/>
                <w:szCs w:val="24"/>
              </w:rPr>
              <w:t xml:space="preserve">Valeur cible : </w:t>
            </w:r>
          </w:p>
          <w:p w:rsidR="009766A1" w:rsidRPr="00361778" w:rsidRDefault="009766A1" w:rsidP="00006AF2">
            <w:pPr>
              <w:pStyle w:val="Paragraphedeliste"/>
              <w:numPr>
                <w:ilvl w:val="0"/>
                <w:numId w:val="62"/>
              </w:numPr>
              <w:tabs>
                <w:tab w:val="left" w:pos="179"/>
              </w:tabs>
              <w:ind w:left="34" w:firstLine="0"/>
              <w:jc w:val="both"/>
              <w:rPr>
                <w:rFonts w:ascii="Calibri" w:hAnsi="Calibri" w:cs="Arial"/>
                <w:color w:val="365F91"/>
                <w:szCs w:val="24"/>
              </w:rPr>
            </w:pPr>
            <w:r w:rsidRPr="00361778">
              <w:rPr>
                <w:rFonts w:ascii="Calibri" w:hAnsi="Calibri" w:cs="Arial"/>
                <w:color w:val="365F91"/>
                <w:szCs w:val="24"/>
              </w:rPr>
              <w:t xml:space="preserve">Commentaire : </w:t>
            </w:r>
            <w:r w:rsidR="005C6083" w:rsidRPr="00361778">
              <w:rPr>
                <w:rFonts w:ascii="Calibri" w:hAnsi="Calibri" w:cs="Arial"/>
                <w:color w:val="365F91"/>
                <w:szCs w:val="24"/>
              </w:rPr>
              <w:t xml:space="preserve">le but </w:t>
            </w:r>
            <w:r w:rsidR="00535C49">
              <w:rPr>
                <w:rFonts w:ascii="Calibri" w:hAnsi="Calibri" w:cs="Arial"/>
                <w:color w:val="365F91"/>
                <w:szCs w:val="24"/>
              </w:rPr>
              <w:t xml:space="preserve">formulé  par l’OS </w:t>
            </w:r>
            <w:r w:rsidR="005C6083" w:rsidRPr="00361778">
              <w:rPr>
                <w:rFonts w:ascii="Calibri" w:hAnsi="Calibri" w:cs="Arial"/>
                <w:color w:val="365F91"/>
                <w:szCs w:val="24"/>
              </w:rPr>
              <w:t>es</w:t>
            </w:r>
            <w:r w:rsidR="00535C49">
              <w:rPr>
                <w:rFonts w:ascii="Calibri" w:hAnsi="Calibri" w:cs="Arial"/>
                <w:color w:val="365F91"/>
                <w:szCs w:val="24"/>
              </w:rPr>
              <w:t>t de scolariser toute la population en âge scolaire. La valeur de référence est-elle à la hauteur de la réalité ?</w:t>
            </w:r>
          </w:p>
          <w:p w:rsidR="009766A1" w:rsidRPr="00361778" w:rsidRDefault="009766A1" w:rsidP="009766A1">
            <w:pPr>
              <w:pStyle w:val="Paragraphedeliste"/>
              <w:tabs>
                <w:tab w:val="left" w:pos="179"/>
              </w:tabs>
              <w:ind w:left="34"/>
              <w:jc w:val="both"/>
              <w:rPr>
                <w:rFonts w:ascii="Calibri" w:hAnsi="Calibri" w:cs="Arial"/>
                <w:color w:val="365F91"/>
                <w:szCs w:val="24"/>
              </w:rPr>
            </w:pPr>
          </w:p>
        </w:tc>
        <w:tc>
          <w:tcPr>
            <w:tcW w:w="3118" w:type="dxa"/>
          </w:tcPr>
          <w:p w:rsidR="00E1410A" w:rsidRDefault="00E1410A" w:rsidP="00382756">
            <w:pPr>
              <w:jc w:val="both"/>
              <w:rPr>
                <w:rFonts w:ascii="Calibri" w:hAnsi="Calibri" w:cs="Arial"/>
                <w:color w:val="365F91"/>
                <w:szCs w:val="24"/>
              </w:rPr>
            </w:pPr>
          </w:p>
          <w:p w:rsidR="00E1410A" w:rsidRDefault="00E1410A" w:rsidP="00382756">
            <w:pPr>
              <w:jc w:val="both"/>
              <w:rPr>
                <w:rFonts w:ascii="Calibri" w:hAnsi="Calibri" w:cs="Arial"/>
                <w:color w:val="365F91"/>
                <w:szCs w:val="24"/>
              </w:rPr>
            </w:pPr>
          </w:p>
          <w:p w:rsidR="00E1410A" w:rsidRDefault="00E1410A" w:rsidP="00382756">
            <w:pPr>
              <w:jc w:val="both"/>
              <w:rPr>
                <w:rFonts w:ascii="Calibri" w:hAnsi="Calibri" w:cs="Arial"/>
                <w:color w:val="365F91"/>
                <w:szCs w:val="24"/>
              </w:rPr>
            </w:pPr>
            <w:r w:rsidRPr="008B0265">
              <w:rPr>
                <w:rFonts w:ascii="Calibri" w:hAnsi="Calibri" w:cs="Arial"/>
                <w:color w:val="365F91"/>
                <w:szCs w:val="24"/>
              </w:rPr>
              <w:t>Capacité des infrast</w:t>
            </w:r>
            <w:r w:rsidR="00535C49">
              <w:rPr>
                <w:rFonts w:ascii="Calibri" w:hAnsi="Calibri" w:cs="Arial"/>
                <w:color w:val="365F91"/>
                <w:szCs w:val="24"/>
              </w:rPr>
              <w:t>ructures</w:t>
            </w:r>
            <w:r w:rsidRPr="008B0265">
              <w:rPr>
                <w:rFonts w:ascii="Calibri" w:hAnsi="Calibri" w:cs="Arial"/>
                <w:color w:val="365F91"/>
                <w:szCs w:val="24"/>
              </w:rPr>
              <w:t xml:space="preserve"> d'enseignement bénéficiant d'un soutien</w:t>
            </w:r>
          </w:p>
          <w:p w:rsidR="009766A1" w:rsidRDefault="009766A1" w:rsidP="00382756">
            <w:pPr>
              <w:jc w:val="both"/>
              <w:rPr>
                <w:rFonts w:ascii="Calibri" w:hAnsi="Calibri" w:cs="Arial"/>
                <w:color w:val="365F91"/>
                <w:szCs w:val="24"/>
              </w:rPr>
            </w:pPr>
          </w:p>
          <w:p w:rsidR="009766A1" w:rsidRDefault="00535C49"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Pr>
                <w:rFonts w:ascii="Calibri" w:hAnsi="Calibri" w:cs="Arial"/>
                <w:color w:val="365F91"/>
                <w:szCs w:val="24"/>
              </w:rPr>
              <w:t>Valeur référence : 72 000</w:t>
            </w:r>
          </w:p>
          <w:p w:rsidR="009766A1" w:rsidRDefault="009766A1"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sidRPr="00BF042F">
              <w:rPr>
                <w:rFonts w:ascii="Calibri" w:hAnsi="Calibri" w:cs="Arial"/>
                <w:color w:val="365F91"/>
                <w:szCs w:val="24"/>
              </w:rPr>
              <w:t>Valeur cible :</w:t>
            </w:r>
            <w:r w:rsidR="00535C49">
              <w:rPr>
                <w:rFonts w:ascii="Calibri" w:hAnsi="Calibri" w:cs="Arial"/>
                <w:color w:val="365F91"/>
                <w:szCs w:val="24"/>
              </w:rPr>
              <w:t> ?</w:t>
            </w:r>
          </w:p>
          <w:p w:rsidR="009766A1" w:rsidRDefault="009766A1"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sidRPr="009766A1">
              <w:rPr>
                <w:rFonts w:ascii="Calibri" w:hAnsi="Calibri" w:cs="Arial"/>
                <w:color w:val="365F91"/>
                <w:szCs w:val="24"/>
              </w:rPr>
              <w:t xml:space="preserve">Commentaire : </w:t>
            </w:r>
            <w:r w:rsidR="005C6083">
              <w:rPr>
                <w:rFonts w:ascii="Calibri" w:hAnsi="Calibri" w:cs="Arial"/>
                <w:color w:val="365F91"/>
                <w:szCs w:val="24"/>
              </w:rPr>
              <w:t>le but est de mesurer une capacité d’accueil nouvelle et supplémentaire par rapport aux capacités de 2014</w:t>
            </w:r>
          </w:p>
          <w:p w:rsidR="009766A1" w:rsidRPr="008B0265" w:rsidRDefault="009766A1" w:rsidP="00382756">
            <w:pPr>
              <w:jc w:val="both"/>
              <w:rPr>
                <w:rFonts w:ascii="Calibri" w:hAnsi="Calibri" w:cs="Arial"/>
                <w:color w:val="365F91"/>
                <w:szCs w:val="24"/>
              </w:rPr>
            </w:pPr>
          </w:p>
        </w:tc>
      </w:tr>
    </w:tbl>
    <w:p w:rsidR="00E1410A" w:rsidRPr="002E27F7" w:rsidRDefault="00E1410A" w:rsidP="00E1410A">
      <w:pPr>
        <w:spacing w:after="0" w:line="240" w:lineRule="auto"/>
        <w:rPr>
          <w:rFonts w:ascii="Calibri" w:eastAsia="Times New Roman" w:hAnsi="Calibri" w:cs="Arial"/>
          <w:color w:val="365F91"/>
          <w:szCs w:val="24"/>
          <w:lang w:eastAsia="fr-FR"/>
        </w:rPr>
      </w:pPr>
    </w:p>
    <w:p w:rsidR="00E1410A" w:rsidRDefault="00E1410A" w:rsidP="00E1410A">
      <w:pPr>
        <w:rPr>
          <w:rFonts w:eastAsia="Times New Roman" w:cs="Times New Roman"/>
        </w:rPr>
      </w:pPr>
    </w:p>
    <w:p w:rsidR="00E1410A" w:rsidRDefault="00E1410A" w:rsidP="00E1410A">
      <w:pPr>
        <w:rPr>
          <w:rFonts w:eastAsia="Times New Roman" w:cs="Times New Roman"/>
        </w:rPr>
      </w:pPr>
    </w:p>
    <w:p w:rsidR="00E1410A" w:rsidRDefault="00E1410A" w:rsidP="00E1410A">
      <w:pPr>
        <w:rPr>
          <w:rFonts w:ascii="Calibri" w:eastAsia="Times New Roman" w:hAnsi="Calibri" w:cs="Arial"/>
          <w:color w:val="365F91"/>
          <w:szCs w:val="24"/>
          <w:u w:val="single"/>
          <w:lang w:eastAsia="fr-FR"/>
        </w:rPr>
      </w:pPr>
    </w:p>
    <w:p w:rsidR="005C6083" w:rsidRDefault="005C6083" w:rsidP="00E1410A">
      <w:pPr>
        <w:rPr>
          <w:rFonts w:ascii="Calibri" w:eastAsia="Times New Roman" w:hAnsi="Calibri" w:cs="Arial"/>
          <w:color w:val="365F91"/>
          <w:szCs w:val="24"/>
          <w:u w:val="single"/>
          <w:lang w:eastAsia="fr-FR"/>
        </w:rPr>
      </w:pPr>
    </w:p>
    <w:p w:rsidR="005C6083" w:rsidRDefault="005C6083" w:rsidP="00E1410A">
      <w:pPr>
        <w:rPr>
          <w:rFonts w:ascii="Calibri" w:eastAsia="Times New Roman" w:hAnsi="Calibri" w:cs="Arial"/>
          <w:color w:val="365F91"/>
          <w:szCs w:val="24"/>
          <w:u w:val="single"/>
          <w:lang w:eastAsia="fr-FR"/>
        </w:rPr>
      </w:pPr>
    </w:p>
    <w:p w:rsidR="005C6083" w:rsidRDefault="005C6083" w:rsidP="00E1410A">
      <w:pPr>
        <w:rPr>
          <w:rFonts w:ascii="Calibri" w:eastAsia="Times New Roman" w:hAnsi="Calibri" w:cs="Arial"/>
          <w:color w:val="365F91"/>
          <w:szCs w:val="24"/>
          <w:u w:val="single"/>
          <w:lang w:eastAsia="fr-FR"/>
        </w:rPr>
      </w:pPr>
    </w:p>
    <w:p w:rsidR="005C6083" w:rsidRDefault="005C6083" w:rsidP="00E1410A">
      <w:pPr>
        <w:rPr>
          <w:rFonts w:ascii="Calibri" w:eastAsia="Times New Roman" w:hAnsi="Calibri" w:cs="Arial"/>
          <w:color w:val="365F91"/>
          <w:szCs w:val="24"/>
          <w:u w:val="single"/>
          <w:lang w:eastAsia="fr-FR"/>
        </w:rPr>
      </w:pPr>
    </w:p>
    <w:p w:rsidR="00361778" w:rsidRDefault="00361778" w:rsidP="00E1410A">
      <w:pPr>
        <w:jc w:val="center"/>
        <w:rPr>
          <w:rFonts w:ascii="Calibri" w:eastAsia="Times New Roman" w:hAnsi="Calibri" w:cs="Arial"/>
          <w:b/>
          <w:color w:val="365F91"/>
          <w:sz w:val="24"/>
          <w:szCs w:val="24"/>
          <w:lang w:eastAsia="fr-FR"/>
        </w:rPr>
      </w:pPr>
    </w:p>
    <w:p w:rsidR="00361778" w:rsidRDefault="00361778" w:rsidP="00E1410A">
      <w:pPr>
        <w:jc w:val="center"/>
        <w:rPr>
          <w:rFonts w:ascii="Calibri" w:eastAsia="Times New Roman" w:hAnsi="Calibri" w:cs="Arial"/>
          <w:b/>
          <w:color w:val="365F91"/>
          <w:sz w:val="24"/>
          <w:szCs w:val="24"/>
          <w:lang w:eastAsia="fr-FR"/>
        </w:rPr>
      </w:pPr>
    </w:p>
    <w:p w:rsidR="00361778" w:rsidRDefault="00361778" w:rsidP="00E1410A">
      <w:pPr>
        <w:jc w:val="center"/>
        <w:rPr>
          <w:rFonts w:ascii="Calibri" w:eastAsia="Times New Roman" w:hAnsi="Calibri" w:cs="Arial"/>
          <w:b/>
          <w:color w:val="365F91"/>
          <w:sz w:val="24"/>
          <w:szCs w:val="24"/>
          <w:lang w:eastAsia="fr-FR"/>
        </w:rPr>
      </w:pPr>
    </w:p>
    <w:p w:rsidR="00E1410A" w:rsidRPr="002E27F7" w:rsidRDefault="00E1410A" w:rsidP="00E1410A">
      <w:pPr>
        <w:jc w:val="center"/>
        <w:rPr>
          <w:color w:val="44546A" w:themeColor="text2"/>
        </w:rPr>
      </w:pPr>
      <w:r w:rsidRPr="002E27F7">
        <w:rPr>
          <w:rFonts w:ascii="Calibri" w:eastAsia="Times New Roman" w:hAnsi="Calibri" w:cs="Arial"/>
          <w:b/>
          <w:color w:val="365F91"/>
          <w:sz w:val="24"/>
          <w:szCs w:val="24"/>
          <w:lang w:eastAsia="fr-FR"/>
        </w:rPr>
        <w:t>Présentation Générale axe 7 (FSE)</w:t>
      </w:r>
      <w:r>
        <w:rPr>
          <w:rFonts w:ascii="Calibri" w:eastAsia="Times New Roman" w:hAnsi="Calibri" w:cs="Arial"/>
          <w:b/>
          <w:color w:val="365F91"/>
          <w:sz w:val="24"/>
          <w:szCs w:val="24"/>
          <w:lang w:eastAsia="fr-FR"/>
        </w:rPr>
        <w:t xml:space="preserve"> - F</w:t>
      </w:r>
      <w:r w:rsidRPr="008B0265">
        <w:rPr>
          <w:rFonts w:ascii="Calibri" w:eastAsia="Times New Roman" w:hAnsi="Calibri" w:cs="Arial"/>
          <w:b/>
          <w:color w:val="365F91"/>
          <w:sz w:val="24"/>
          <w:szCs w:val="24"/>
          <w:lang w:eastAsia="fr-FR"/>
        </w:rPr>
        <w:t>avoriser l’insertion professionnelle par la mise en place de formations adaptées aux besoins des publics et en adéquation avec le tissu économique</w:t>
      </w:r>
    </w:p>
    <w:p w:rsidR="00E1410A" w:rsidRPr="002E27F7" w:rsidRDefault="00E1410A" w:rsidP="00E1410A">
      <w:pPr>
        <w:spacing w:after="0" w:line="240" w:lineRule="auto"/>
        <w:jc w:val="center"/>
        <w:rPr>
          <w:rFonts w:ascii="Calibri" w:eastAsia="Times New Roman" w:hAnsi="Calibri" w:cs="Arial"/>
          <w:b/>
          <w:color w:val="C00000"/>
          <w:sz w:val="28"/>
          <w:szCs w:val="28"/>
          <w:lang w:eastAsia="fr-FR"/>
        </w:rPr>
      </w:pPr>
    </w:p>
    <w:tbl>
      <w:tblPr>
        <w:tblStyle w:val="Grilledutableau8"/>
        <w:tblW w:w="14884" w:type="dxa"/>
        <w:tblInd w:w="-459" w:type="dxa"/>
        <w:tblLook w:val="04A0"/>
      </w:tblPr>
      <w:tblGrid>
        <w:gridCol w:w="2227"/>
        <w:gridCol w:w="1768"/>
        <w:gridCol w:w="1768"/>
        <w:gridCol w:w="3451"/>
        <w:gridCol w:w="2552"/>
        <w:gridCol w:w="3118"/>
      </w:tblGrid>
      <w:tr w:rsidR="00E1410A" w:rsidRPr="002E27F7" w:rsidTr="00382756">
        <w:tc>
          <w:tcPr>
            <w:tcW w:w="2227" w:type="dxa"/>
            <w:shd w:val="clear" w:color="auto" w:fill="548DD4"/>
          </w:tcPr>
          <w:p w:rsidR="00E1410A" w:rsidRPr="002E27F7" w:rsidRDefault="00E1410A" w:rsidP="00382756">
            <w:pPr>
              <w:jc w:val="center"/>
              <w:rPr>
                <w:rFonts w:ascii="Calibri" w:hAnsi="Calibri" w:cs="Arial"/>
                <w:b/>
                <w:color w:val="FFFFFF"/>
                <w:szCs w:val="24"/>
              </w:rPr>
            </w:pPr>
            <w:r w:rsidRPr="002E27F7">
              <w:rPr>
                <w:rFonts w:ascii="Calibri" w:hAnsi="Calibri" w:cs="Arial"/>
                <w:b/>
                <w:color w:val="FFFFFF"/>
                <w:szCs w:val="24"/>
              </w:rPr>
              <w:t>Axe prioritaire</w:t>
            </w:r>
          </w:p>
        </w:tc>
        <w:tc>
          <w:tcPr>
            <w:tcW w:w="1768" w:type="dxa"/>
            <w:shd w:val="clear" w:color="auto" w:fill="548DD4"/>
          </w:tcPr>
          <w:p w:rsidR="00E1410A" w:rsidRPr="002E27F7" w:rsidRDefault="00E1410A" w:rsidP="00382756">
            <w:pPr>
              <w:jc w:val="center"/>
              <w:rPr>
                <w:rFonts w:ascii="Calibri" w:hAnsi="Calibri" w:cs="Arial"/>
                <w:b/>
                <w:color w:val="FFFFFF"/>
                <w:szCs w:val="24"/>
              </w:rPr>
            </w:pPr>
            <w:r w:rsidRPr="002E27F7">
              <w:rPr>
                <w:rFonts w:ascii="Calibri" w:hAnsi="Calibri" w:cs="Arial"/>
                <w:b/>
                <w:color w:val="FFFFFF"/>
                <w:szCs w:val="24"/>
              </w:rPr>
              <w:t>Objectif Thématique</w:t>
            </w:r>
          </w:p>
        </w:tc>
        <w:tc>
          <w:tcPr>
            <w:tcW w:w="1768" w:type="dxa"/>
            <w:shd w:val="clear" w:color="auto" w:fill="548DD4"/>
          </w:tcPr>
          <w:p w:rsidR="00E1410A" w:rsidRPr="002E27F7" w:rsidRDefault="00E1410A" w:rsidP="00382756">
            <w:pPr>
              <w:jc w:val="center"/>
              <w:rPr>
                <w:rFonts w:ascii="Calibri" w:hAnsi="Calibri" w:cs="Arial"/>
                <w:b/>
                <w:color w:val="FFFFFF"/>
                <w:szCs w:val="24"/>
              </w:rPr>
            </w:pPr>
            <w:r w:rsidRPr="002E27F7">
              <w:rPr>
                <w:rFonts w:ascii="Calibri" w:hAnsi="Calibri" w:cs="Arial"/>
                <w:b/>
                <w:color w:val="FFFFFF"/>
                <w:szCs w:val="24"/>
              </w:rPr>
              <w:t>PI</w:t>
            </w:r>
          </w:p>
        </w:tc>
        <w:tc>
          <w:tcPr>
            <w:tcW w:w="3451" w:type="dxa"/>
            <w:shd w:val="clear" w:color="auto" w:fill="548DD4"/>
          </w:tcPr>
          <w:p w:rsidR="00E1410A" w:rsidRPr="002E27F7" w:rsidRDefault="00E1410A" w:rsidP="00382756">
            <w:pPr>
              <w:jc w:val="center"/>
              <w:rPr>
                <w:rFonts w:ascii="Calibri" w:hAnsi="Calibri" w:cs="Arial"/>
                <w:b/>
                <w:color w:val="FFFFFF"/>
                <w:szCs w:val="24"/>
              </w:rPr>
            </w:pPr>
            <w:r w:rsidRPr="002E27F7">
              <w:rPr>
                <w:rFonts w:ascii="Calibri" w:hAnsi="Calibri" w:cs="Arial"/>
                <w:b/>
                <w:color w:val="FFFFFF"/>
                <w:szCs w:val="24"/>
              </w:rPr>
              <w:t>OS</w:t>
            </w:r>
          </w:p>
        </w:tc>
        <w:tc>
          <w:tcPr>
            <w:tcW w:w="2552" w:type="dxa"/>
            <w:shd w:val="clear" w:color="auto" w:fill="548DD4"/>
          </w:tcPr>
          <w:p w:rsidR="00E1410A" w:rsidRPr="002E27F7" w:rsidRDefault="00E1410A" w:rsidP="00382756">
            <w:pPr>
              <w:jc w:val="center"/>
              <w:rPr>
                <w:rFonts w:ascii="Calibri" w:hAnsi="Calibri" w:cs="Arial"/>
                <w:b/>
                <w:color w:val="FFFFFF"/>
                <w:szCs w:val="24"/>
              </w:rPr>
            </w:pPr>
            <w:r w:rsidRPr="002E27F7">
              <w:rPr>
                <w:rFonts w:ascii="Calibri" w:hAnsi="Calibri" w:cs="Arial"/>
                <w:b/>
                <w:color w:val="FFFFFF"/>
                <w:szCs w:val="24"/>
              </w:rPr>
              <w:t>Indicateurs de résultats</w:t>
            </w:r>
          </w:p>
        </w:tc>
        <w:tc>
          <w:tcPr>
            <w:tcW w:w="3118" w:type="dxa"/>
            <w:shd w:val="clear" w:color="auto" w:fill="548DD4"/>
          </w:tcPr>
          <w:p w:rsidR="00E1410A" w:rsidRPr="002E27F7" w:rsidRDefault="00E1410A" w:rsidP="00382756">
            <w:pPr>
              <w:jc w:val="center"/>
              <w:rPr>
                <w:rFonts w:ascii="Calibri" w:hAnsi="Calibri" w:cs="Arial"/>
                <w:b/>
                <w:color w:val="FFFFFF"/>
                <w:szCs w:val="24"/>
              </w:rPr>
            </w:pPr>
            <w:r w:rsidRPr="002E27F7">
              <w:rPr>
                <w:rFonts w:ascii="Calibri" w:hAnsi="Calibri" w:cs="Arial"/>
                <w:b/>
                <w:color w:val="FFFFFF"/>
                <w:szCs w:val="24"/>
              </w:rPr>
              <w:t>Indicateurs de réalisation</w:t>
            </w:r>
          </w:p>
        </w:tc>
      </w:tr>
      <w:tr w:rsidR="00E1410A" w:rsidRPr="002E27F7" w:rsidTr="00382756">
        <w:trPr>
          <w:trHeight w:val="842"/>
        </w:trPr>
        <w:tc>
          <w:tcPr>
            <w:tcW w:w="2227" w:type="dxa"/>
            <w:vAlign w:val="center"/>
          </w:tcPr>
          <w:p w:rsidR="00E1410A" w:rsidRPr="00361778" w:rsidRDefault="00E1410A" w:rsidP="00382756">
            <w:pPr>
              <w:jc w:val="center"/>
              <w:rPr>
                <w:rFonts w:ascii="Calibri" w:hAnsi="Calibri" w:cs="Arial"/>
                <w:color w:val="365F91"/>
                <w:szCs w:val="24"/>
              </w:rPr>
            </w:pPr>
            <w:r w:rsidRPr="00361778">
              <w:rPr>
                <w:rFonts w:ascii="Calibri" w:hAnsi="Calibri" w:cs="Arial"/>
                <w:color w:val="365F91"/>
                <w:szCs w:val="24"/>
              </w:rPr>
              <w:t>Axe 7 : favoriser l’insertion professionnelle par la mise en place de formations adaptées aux besoins des publics et en adéquation avec le tissu économique</w:t>
            </w:r>
          </w:p>
        </w:tc>
        <w:tc>
          <w:tcPr>
            <w:tcW w:w="1768" w:type="dxa"/>
            <w:vAlign w:val="center"/>
          </w:tcPr>
          <w:p w:rsidR="00E1410A" w:rsidRPr="00361778" w:rsidRDefault="00E1410A" w:rsidP="00382756">
            <w:pPr>
              <w:jc w:val="center"/>
              <w:rPr>
                <w:rFonts w:ascii="Calibri" w:hAnsi="Calibri" w:cs="Arial"/>
                <w:strike/>
                <w:color w:val="365F91"/>
                <w:szCs w:val="24"/>
              </w:rPr>
            </w:pPr>
            <w:r w:rsidRPr="00361778">
              <w:rPr>
                <w:rFonts w:ascii="Calibri" w:hAnsi="Calibri" w:cs="Arial"/>
                <w:strike/>
                <w:color w:val="365F91"/>
                <w:szCs w:val="24"/>
              </w:rPr>
              <w:t>7</w:t>
            </w:r>
          </w:p>
          <w:p w:rsidR="00E1410A" w:rsidRPr="00361778" w:rsidRDefault="00E1410A" w:rsidP="00382756">
            <w:pPr>
              <w:jc w:val="center"/>
              <w:rPr>
                <w:rFonts w:ascii="Calibri" w:hAnsi="Calibri" w:cs="Arial"/>
                <w:color w:val="365F91"/>
                <w:szCs w:val="24"/>
              </w:rPr>
            </w:pPr>
            <w:r w:rsidRPr="00361778">
              <w:rPr>
                <w:rFonts w:ascii="Calibri" w:hAnsi="Calibri" w:cs="Arial"/>
                <w:color w:val="365F91"/>
                <w:szCs w:val="24"/>
              </w:rPr>
              <w:t>10</w:t>
            </w:r>
          </w:p>
        </w:tc>
        <w:tc>
          <w:tcPr>
            <w:tcW w:w="1768" w:type="dxa"/>
            <w:vAlign w:val="center"/>
          </w:tcPr>
          <w:p w:rsidR="00E1410A" w:rsidRPr="00361778" w:rsidRDefault="00E1410A" w:rsidP="00382756">
            <w:pPr>
              <w:jc w:val="center"/>
              <w:rPr>
                <w:rFonts w:ascii="Calibri" w:hAnsi="Calibri" w:cs="Arial"/>
                <w:strike/>
                <w:color w:val="365F91"/>
                <w:szCs w:val="24"/>
              </w:rPr>
            </w:pPr>
            <w:r w:rsidRPr="00361778">
              <w:rPr>
                <w:rFonts w:ascii="Calibri" w:hAnsi="Calibri" w:cs="Arial"/>
                <w:strike/>
                <w:color w:val="365F91"/>
                <w:szCs w:val="24"/>
              </w:rPr>
              <w:t>7a</w:t>
            </w:r>
          </w:p>
          <w:p w:rsidR="00E1410A" w:rsidRPr="00361778" w:rsidRDefault="00E1410A" w:rsidP="00382756">
            <w:pPr>
              <w:jc w:val="center"/>
              <w:rPr>
                <w:rFonts w:ascii="Calibri" w:hAnsi="Calibri" w:cs="Arial"/>
                <w:color w:val="365F91"/>
                <w:szCs w:val="24"/>
              </w:rPr>
            </w:pPr>
          </w:p>
          <w:p w:rsidR="00E1410A" w:rsidRPr="00361778" w:rsidRDefault="00E1410A" w:rsidP="00382756">
            <w:pPr>
              <w:jc w:val="center"/>
              <w:rPr>
                <w:rFonts w:ascii="Calibri" w:hAnsi="Calibri" w:cs="Arial"/>
                <w:color w:val="365F91"/>
                <w:szCs w:val="24"/>
              </w:rPr>
            </w:pPr>
            <w:r w:rsidRPr="00361778">
              <w:rPr>
                <w:rFonts w:ascii="Calibri" w:hAnsi="Calibri" w:cs="Arial"/>
                <w:color w:val="365F91"/>
                <w:szCs w:val="24"/>
              </w:rPr>
              <w:t>10.3</w:t>
            </w:r>
          </w:p>
        </w:tc>
        <w:tc>
          <w:tcPr>
            <w:tcW w:w="3451" w:type="dxa"/>
          </w:tcPr>
          <w:p w:rsidR="00E1410A" w:rsidRPr="00361778" w:rsidRDefault="00E1410A" w:rsidP="00382756">
            <w:pPr>
              <w:jc w:val="both"/>
              <w:rPr>
                <w:rFonts w:ascii="Calibri" w:hAnsi="Calibri" w:cs="Arial"/>
                <w:strike/>
                <w:color w:val="365F91"/>
                <w:szCs w:val="24"/>
              </w:rPr>
            </w:pPr>
          </w:p>
          <w:p w:rsidR="00E1410A" w:rsidRPr="00361778" w:rsidRDefault="00E1410A" w:rsidP="00382756">
            <w:pPr>
              <w:jc w:val="both"/>
              <w:rPr>
                <w:rFonts w:ascii="Calibri" w:hAnsi="Calibri" w:cs="Arial"/>
                <w:color w:val="365F91"/>
                <w:szCs w:val="24"/>
              </w:rPr>
            </w:pPr>
          </w:p>
          <w:p w:rsidR="00E1410A" w:rsidRPr="00361778" w:rsidRDefault="00E1410A" w:rsidP="00587EE2">
            <w:pPr>
              <w:jc w:val="both"/>
              <w:rPr>
                <w:rFonts w:ascii="Calibri" w:hAnsi="Calibri" w:cs="Arial"/>
                <w:color w:val="365F91"/>
                <w:szCs w:val="24"/>
              </w:rPr>
            </w:pPr>
            <w:r w:rsidRPr="00361778">
              <w:rPr>
                <w:rFonts w:ascii="Calibri" w:hAnsi="Calibri" w:cs="Arial"/>
                <w:color w:val="365F91"/>
                <w:szCs w:val="24"/>
              </w:rPr>
              <w:t xml:space="preserve">14 </w:t>
            </w:r>
            <w:r w:rsidR="00587EE2">
              <w:rPr>
                <w:rFonts w:ascii="Calibri" w:hAnsi="Calibri" w:cs="Arial"/>
                <w:color w:val="365F91"/>
                <w:szCs w:val="24"/>
              </w:rPr>
              <w:t>Augmenter le niveau d’aptitude et de compétences des publics les moins qualifiés pour permettre leur insertion sociale et professionnelle dans leur environnement local</w:t>
            </w:r>
          </w:p>
        </w:tc>
        <w:tc>
          <w:tcPr>
            <w:tcW w:w="2552" w:type="dxa"/>
          </w:tcPr>
          <w:p w:rsidR="00E1410A" w:rsidRPr="00535C49" w:rsidRDefault="00E1410A" w:rsidP="00382756">
            <w:pPr>
              <w:jc w:val="both"/>
              <w:rPr>
                <w:rFonts w:ascii="Calibri" w:hAnsi="Calibri" w:cs="Arial"/>
                <w:color w:val="1F3864" w:themeColor="accent5" w:themeShade="80"/>
                <w:szCs w:val="24"/>
              </w:rPr>
            </w:pPr>
          </w:p>
          <w:p w:rsidR="00535C49" w:rsidRPr="00535C49" w:rsidRDefault="00535C49" w:rsidP="00535C49">
            <w:pPr>
              <w:jc w:val="both"/>
              <w:rPr>
                <w:rFonts w:ascii="Calibri" w:hAnsi="Calibri"/>
                <w:color w:val="1F3864" w:themeColor="accent5" w:themeShade="80"/>
              </w:rPr>
            </w:pPr>
            <w:r w:rsidRPr="00535C49">
              <w:rPr>
                <w:rFonts w:ascii="Calibri" w:hAnsi="Calibri"/>
                <w:color w:val="1F3864" w:themeColor="accent5" w:themeShade="80"/>
                <w:sz w:val="22"/>
                <w:szCs w:val="22"/>
              </w:rPr>
              <w:t>% participants suivant un enseignement ou une formation au terme de leur participation</w:t>
            </w:r>
          </w:p>
          <w:p w:rsidR="00E1410A" w:rsidRPr="00535C49" w:rsidRDefault="00E1410A" w:rsidP="00382756">
            <w:pPr>
              <w:jc w:val="both"/>
              <w:rPr>
                <w:rFonts w:ascii="Calibri" w:hAnsi="Calibri" w:cs="Arial"/>
                <w:color w:val="1F3864" w:themeColor="accent5" w:themeShade="80"/>
                <w:szCs w:val="24"/>
              </w:rPr>
            </w:pPr>
          </w:p>
          <w:p w:rsidR="00D2014F" w:rsidRPr="00535C49" w:rsidRDefault="00D2014F" w:rsidP="00006AF2">
            <w:pPr>
              <w:pStyle w:val="Paragraphedeliste"/>
              <w:numPr>
                <w:ilvl w:val="0"/>
                <w:numId w:val="62"/>
              </w:numPr>
              <w:tabs>
                <w:tab w:val="left" w:pos="179"/>
              </w:tabs>
              <w:spacing w:after="160" w:line="259" w:lineRule="auto"/>
              <w:ind w:left="34" w:firstLine="0"/>
              <w:jc w:val="both"/>
              <w:rPr>
                <w:rFonts w:ascii="Calibri" w:hAnsi="Calibri" w:cs="Arial"/>
                <w:color w:val="1F3864" w:themeColor="accent5" w:themeShade="80"/>
                <w:szCs w:val="24"/>
              </w:rPr>
            </w:pPr>
            <w:r w:rsidRPr="00535C49">
              <w:rPr>
                <w:rFonts w:ascii="Calibri" w:hAnsi="Calibri" w:cs="Arial"/>
                <w:color w:val="1F3864" w:themeColor="accent5" w:themeShade="80"/>
                <w:szCs w:val="24"/>
              </w:rPr>
              <w:t>Valeur référence :</w:t>
            </w:r>
            <w:r w:rsidR="00535C49">
              <w:rPr>
                <w:rFonts w:ascii="Calibri" w:hAnsi="Calibri" w:cs="Arial"/>
                <w:color w:val="1F3864" w:themeColor="accent5" w:themeShade="80"/>
                <w:szCs w:val="24"/>
              </w:rPr>
              <w:t xml:space="preserve"> </w:t>
            </w:r>
            <w:r w:rsidRPr="00535C49">
              <w:rPr>
                <w:rFonts w:ascii="Calibri" w:hAnsi="Calibri" w:cs="Arial"/>
                <w:color w:val="1F3864" w:themeColor="accent5" w:themeShade="80"/>
                <w:szCs w:val="24"/>
              </w:rPr>
              <w:t>?</w:t>
            </w:r>
          </w:p>
          <w:p w:rsidR="00D2014F" w:rsidRPr="00535C49" w:rsidRDefault="00535C49" w:rsidP="00006AF2">
            <w:pPr>
              <w:pStyle w:val="Paragraphedeliste"/>
              <w:numPr>
                <w:ilvl w:val="0"/>
                <w:numId w:val="62"/>
              </w:numPr>
              <w:tabs>
                <w:tab w:val="left" w:pos="179"/>
              </w:tabs>
              <w:spacing w:after="160" w:line="259" w:lineRule="auto"/>
              <w:ind w:left="34" w:firstLine="0"/>
              <w:jc w:val="both"/>
              <w:rPr>
                <w:rFonts w:ascii="Calibri" w:hAnsi="Calibri" w:cs="Arial"/>
                <w:color w:val="1F3864" w:themeColor="accent5" w:themeShade="80"/>
                <w:szCs w:val="24"/>
              </w:rPr>
            </w:pPr>
            <w:r w:rsidRPr="00535C49">
              <w:rPr>
                <w:rFonts w:ascii="Calibri" w:hAnsi="Calibri" w:cs="Arial"/>
                <w:color w:val="1F3864" w:themeColor="accent5" w:themeShade="80"/>
                <w:szCs w:val="24"/>
              </w:rPr>
              <w:t xml:space="preserve">Valeur </w:t>
            </w:r>
            <w:r>
              <w:rPr>
                <w:rFonts w:ascii="Calibri" w:hAnsi="Calibri" w:cs="Arial"/>
                <w:color w:val="1F3864" w:themeColor="accent5" w:themeShade="80"/>
                <w:szCs w:val="24"/>
              </w:rPr>
              <w:t>cible :</w:t>
            </w:r>
            <w:r w:rsidRPr="00535C49">
              <w:rPr>
                <w:rFonts w:ascii="Calibri" w:hAnsi="Calibri" w:cs="Arial"/>
                <w:color w:val="1F3864" w:themeColor="accent5" w:themeShade="80"/>
                <w:szCs w:val="24"/>
              </w:rPr>
              <w:t xml:space="preserve"> 15 %</w:t>
            </w:r>
          </w:p>
          <w:p w:rsidR="00D2014F" w:rsidRPr="00535C49" w:rsidRDefault="00D2014F" w:rsidP="00535C49">
            <w:pPr>
              <w:pStyle w:val="Paragraphedeliste"/>
              <w:numPr>
                <w:ilvl w:val="0"/>
                <w:numId w:val="62"/>
              </w:numPr>
              <w:tabs>
                <w:tab w:val="left" w:pos="179"/>
              </w:tabs>
              <w:spacing w:after="160" w:line="259" w:lineRule="auto"/>
              <w:ind w:left="34" w:firstLine="0"/>
              <w:jc w:val="both"/>
              <w:rPr>
                <w:rFonts w:ascii="Calibri" w:hAnsi="Calibri" w:cs="Arial"/>
                <w:color w:val="1F3864" w:themeColor="accent5" w:themeShade="80"/>
                <w:szCs w:val="24"/>
              </w:rPr>
            </w:pPr>
            <w:r w:rsidRPr="00535C49">
              <w:rPr>
                <w:rFonts w:ascii="Calibri" w:hAnsi="Calibri" w:cs="Arial"/>
                <w:color w:val="1F3864" w:themeColor="accent5" w:themeShade="80"/>
                <w:szCs w:val="24"/>
              </w:rPr>
              <w:t xml:space="preserve">Commentaire : </w:t>
            </w:r>
            <w:r w:rsidR="00535C49" w:rsidRPr="00535C49">
              <w:rPr>
                <w:rFonts w:ascii="Calibri" w:hAnsi="Calibri" w:cs="Arial"/>
                <w:color w:val="1F3864" w:themeColor="accent5" w:themeShade="80"/>
                <w:szCs w:val="24"/>
              </w:rPr>
              <w:t>cible faible mais réalist</w:t>
            </w:r>
            <w:r w:rsidR="00535C49">
              <w:rPr>
                <w:rFonts w:ascii="Calibri" w:hAnsi="Calibri" w:cs="Arial"/>
                <w:color w:val="1F3864" w:themeColor="accent5" w:themeShade="80"/>
                <w:szCs w:val="24"/>
              </w:rPr>
              <w:t>e</w:t>
            </w:r>
          </w:p>
        </w:tc>
        <w:tc>
          <w:tcPr>
            <w:tcW w:w="3118" w:type="dxa"/>
          </w:tcPr>
          <w:p w:rsidR="00E1410A" w:rsidRPr="00535C49" w:rsidRDefault="00E1410A" w:rsidP="00382756">
            <w:pPr>
              <w:jc w:val="both"/>
              <w:rPr>
                <w:rFonts w:ascii="Calibri" w:hAnsi="Calibri" w:cs="Arial"/>
                <w:color w:val="1F3864" w:themeColor="accent5" w:themeShade="80"/>
                <w:szCs w:val="24"/>
              </w:rPr>
            </w:pPr>
          </w:p>
          <w:p w:rsidR="00535C49" w:rsidRPr="00535C49" w:rsidRDefault="00535C49" w:rsidP="00535C49">
            <w:pPr>
              <w:jc w:val="both"/>
              <w:rPr>
                <w:rFonts w:ascii="Calibri" w:hAnsi="Calibri"/>
                <w:color w:val="1F3864" w:themeColor="accent5" w:themeShade="80"/>
              </w:rPr>
            </w:pPr>
            <w:r w:rsidRPr="00535C49">
              <w:rPr>
                <w:rFonts w:ascii="Calibri" w:hAnsi="Calibri"/>
                <w:color w:val="1F3864" w:themeColor="accent5" w:themeShade="80"/>
                <w:sz w:val="22"/>
                <w:szCs w:val="22"/>
              </w:rPr>
              <w:t>participants chômeurs, y compris les chômeurs de longue durée</w:t>
            </w:r>
          </w:p>
          <w:p w:rsidR="00D2014F" w:rsidRPr="00535C49" w:rsidRDefault="00D2014F" w:rsidP="00382756">
            <w:pPr>
              <w:jc w:val="both"/>
              <w:rPr>
                <w:rFonts w:ascii="Calibri" w:hAnsi="Calibri" w:cs="Arial"/>
                <w:color w:val="1F3864" w:themeColor="accent5" w:themeShade="80"/>
                <w:szCs w:val="24"/>
              </w:rPr>
            </w:pPr>
          </w:p>
          <w:p w:rsidR="00D2014F" w:rsidRPr="00535C49" w:rsidRDefault="00D2014F" w:rsidP="00006AF2">
            <w:pPr>
              <w:pStyle w:val="Paragraphedeliste"/>
              <w:numPr>
                <w:ilvl w:val="0"/>
                <w:numId w:val="62"/>
              </w:numPr>
              <w:tabs>
                <w:tab w:val="left" w:pos="179"/>
              </w:tabs>
              <w:spacing w:after="160" w:line="259" w:lineRule="auto"/>
              <w:ind w:left="34" w:firstLine="0"/>
              <w:jc w:val="both"/>
              <w:rPr>
                <w:rFonts w:ascii="Calibri" w:hAnsi="Calibri" w:cs="Arial"/>
                <w:color w:val="1F3864" w:themeColor="accent5" w:themeShade="80"/>
                <w:szCs w:val="24"/>
              </w:rPr>
            </w:pPr>
            <w:r w:rsidRPr="00535C49">
              <w:rPr>
                <w:rFonts w:ascii="Calibri" w:hAnsi="Calibri" w:cs="Arial"/>
                <w:color w:val="1F3864" w:themeColor="accent5" w:themeShade="80"/>
                <w:szCs w:val="24"/>
              </w:rPr>
              <w:t>Valeur référence :</w:t>
            </w:r>
            <w:r w:rsidR="00535C49">
              <w:rPr>
                <w:rFonts w:ascii="Calibri" w:hAnsi="Calibri" w:cs="Arial"/>
                <w:color w:val="1F3864" w:themeColor="accent5" w:themeShade="80"/>
                <w:szCs w:val="24"/>
              </w:rPr>
              <w:t xml:space="preserve"> </w:t>
            </w:r>
            <w:r w:rsidRPr="00535C49">
              <w:rPr>
                <w:rFonts w:ascii="Calibri" w:hAnsi="Calibri" w:cs="Arial"/>
                <w:color w:val="1F3864" w:themeColor="accent5" w:themeShade="80"/>
                <w:szCs w:val="24"/>
              </w:rPr>
              <w:t>?</w:t>
            </w:r>
          </w:p>
          <w:p w:rsidR="00535C49" w:rsidRPr="00535C49" w:rsidRDefault="00535C49" w:rsidP="00535C49">
            <w:pPr>
              <w:pStyle w:val="Paragraphedeliste"/>
              <w:numPr>
                <w:ilvl w:val="0"/>
                <w:numId w:val="62"/>
              </w:numPr>
              <w:tabs>
                <w:tab w:val="left" w:pos="179"/>
              </w:tabs>
              <w:spacing w:after="160" w:line="259" w:lineRule="auto"/>
              <w:ind w:left="34" w:firstLine="0"/>
              <w:jc w:val="both"/>
              <w:rPr>
                <w:rFonts w:ascii="Calibri" w:hAnsi="Calibri" w:cs="Arial"/>
                <w:color w:val="1F3864" w:themeColor="accent5" w:themeShade="80"/>
                <w:szCs w:val="24"/>
              </w:rPr>
            </w:pPr>
            <w:r w:rsidRPr="00535C49">
              <w:rPr>
                <w:rFonts w:ascii="Calibri" w:hAnsi="Calibri" w:cs="Arial"/>
                <w:color w:val="1F3864" w:themeColor="accent5" w:themeShade="80"/>
                <w:szCs w:val="24"/>
              </w:rPr>
              <w:t xml:space="preserve">Valeur cible : </w:t>
            </w:r>
            <w:r w:rsidRPr="00535C49">
              <w:rPr>
                <w:rFonts w:ascii="Calibri" w:hAnsi="Calibri"/>
                <w:color w:val="1F3864" w:themeColor="accent5" w:themeShade="80"/>
              </w:rPr>
              <w:t>4900</w:t>
            </w:r>
          </w:p>
          <w:p w:rsidR="00D2014F" w:rsidRPr="00535C49" w:rsidRDefault="00D2014F" w:rsidP="00535C49">
            <w:pPr>
              <w:tabs>
                <w:tab w:val="left" w:pos="179"/>
              </w:tabs>
              <w:ind w:left="34"/>
              <w:jc w:val="both"/>
              <w:rPr>
                <w:rFonts w:ascii="Calibri" w:hAnsi="Calibri" w:cs="Arial"/>
                <w:color w:val="1F3864" w:themeColor="accent5" w:themeShade="80"/>
                <w:szCs w:val="24"/>
              </w:rPr>
            </w:pPr>
          </w:p>
          <w:p w:rsidR="00D2014F" w:rsidRPr="00535C49" w:rsidRDefault="00D2014F" w:rsidP="00006AF2">
            <w:pPr>
              <w:pStyle w:val="Paragraphedeliste"/>
              <w:numPr>
                <w:ilvl w:val="0"/>
                <w:numId w:val="62"/>
              </w:numPr>
              <w:tabs>
                <w:tab w:val="left" w:pos="179"/>
              </w:tabs>
              <w:spacing w:after="160" w:line="259" w:lineRule="auto"/>
              <w:ind w:left="34" w:firstLine="0"/>
              <w:jc w:val="both"/>
              <w:rPr>
                <w:rFonts w:ascii="Calibri" w:hAnsi="Calibri" w:cs="Arial"/>
                <w:color w:val="1F3864" w:themeColor="accent5" w:themeShade="80"/>
                <w:szCs w:val="24"/>
              </w:rPr>
            </w:pPr>
            <w:r w:rsidRPr="00535C49">
              <w:rPr>
                <w:rFonts w:ascii="Calibri" w:hAnsi="Calibri" w:cs="Arial"/>
                <w:color w:val="1F3864" w:themeColor="accent5" w:themeShade="80"/>
                <w:szCs w:val="24"/>
              </w:rPr>
              <w:t xml:space="preserve">Commentaire : </w:t>
            </w:r>
          </w:p>
          <w:p w:rsidR="00D2014F" w:rsidRPr="00535C49" w:rsidRDefault="00D2014F" w:rsidP="00382756">
            <w:pPr>
              <w:jc w:val="both"/>
              <w:rPr>
                <w:rFonts w:ascii="Calibri" w:hAnsi="Calibri" w:cs="Arial"/>
                <w:color w:val="1F3864" w:themeColor="accent5" w:themeShade="80"/>
                <w:szCs w:val="24"/>
              </w:rPr>
            </w:pPr>
          </w:p>
        </w:tc>
      </w:tr>
    </w:tbl>
    <w:p w:rsidR="00E1410A" w:rsidRPr="002E27F7" w:rsidRDefault="00E1410A" w:rsidP="00E1410A">
      <w:pPr>
        <w:spacing w:after="0" w:line="240" w:lineRule="auto"/>
        <w:rPr>
          <w:rFonts w:ascii="Calibri" w:eastAsia="Times New Roman" w:hAnsi="Calibri" w:cs="Arial"/>
          <w:color w:val="365F91"/>
          <w:szCs w:val="24"/>
          <w:lang w:eastAsia="fr-FR"/>
        </w:rPr>
      </w:pPr>
    </w:p>
    <w:p w:rsidR="00E1410A" w:rsidRPr="002E27F7" w:rsidRDefault="00E1410A" w:rsidP="00E1410A">
      <w:pPr>
        <w:spacing w:after="0" w:line="240" w:lineRule="auto"/>
        <w:jc w:val="center"/>
        <w:rPr>
          <w:rFonts w:ascii="Calibri" w:eastAsia="Times New Roman" w:hAnsi="Calibri" w:cs="Arial"/>
          <w:b/>
          <w:color w:val="365F91"/>
          <w:sz w:val="24"/>
          <w:szCs w:val="24"/>
          <w:lang w:eastAsia="fr-FR"/>
        </w:rPr>
      </w:pPr>
    </w:p>
    <w:p w:rsidR="00E1410A" w:rsidRPr="002E27F7" w:rsidRDefault="00E1410A" w:rsidP="00E1410A">
      <w:pPr>
        <w:spacing w:after="0" w:line="240" w:lineRule="auto"/>
        <w:jc w:val="center"/>
        <w:rPr>
          <w:rFonts w:ascii="Calibri" w:eastAsia="Times New Roman" w:hAnsi="Calibri" w:cs="Arial"/>
          <w:b/>
          <w:color w:val="365F91"/>
          <w:sz w:val="24"/>
          <w:szCs w:val="24"/>
          <w:lang w:eastAsia="fr-FR"/>
        </w:rPr>
      </w:pPr>
    </w:p>
    <w:p w:rsidR="00E1410A" w:rsidRDefault="00E1410A">
      <w:pPr>
        <w:rPr>
          <w:rFonts w:ascii="Calibri" w:eastAsia="Times New Roman" w:hAnsi="Calibri" w:cs="Arial"/>
          <w:b/>
          <w:color w:val="365F91"/>
          <w:sz w:val="24"/>
          <w:szCs w:val="24"/>
          <w:lang w:eastAsia="fr-FR"/>
        </w:rPr>
      </w:pPr>
    </w:p>
    <w:p w:rsidR="00E1410A" w:rsidRPr="00E377AE" w:rsidRDefault="00E1410A" w:rsidP="00E1410A">
      <w:pPr>
        <w:pStyle w:val="Titre2"/>
        <w:numPr>
          <w:ilvl w:val="0"/>
          <w:numId w:val="0"/>
        </w:numPr>
        <w:ind w:left="1637"/>
      </w:pPr>
      <w:bookmarkStart w:id="26" w:name="_Toc385600460"/>
      <w:bookmarkStart w:id="27" w:name="_Toc385600583"/>
      <w:bookmarkStart w:id="28" w:name="_Toc386813430"/>
      <w:r w:rsidRPr="00096870">
        <w:rPr>
          <w:rFonts w:ascii="Calibri" w:eastAsia="Times New Roman" w:hAnsi="Calibri" w:cs="Arial"/>
          <w:color w:val="365F91"/>
          <w:sz w:val="24"/>
          <w:szCs w:val="24"/>
          <w:lang w:eastAsia="fr-FR"/>
        </w:rPr>
        <w:t>Présentation Générale axe 8</w:t>
      </w:r>
      <w:r w:rsidRPr="00096870">
        <w:rPr>
          <w:rFonts w:ascii="Calibri" w:eastAsia="Times New Roman" w:hAnsi="Calibri" w:cs="Arial"/>
          <w:b w:val="0"/>
          <w:color w:val="365F91"/>
          <w:sz w:val="24"/>
          <w:szCs w:val="24"/>
          <w:lang w:eastAsia="fr-FR"/>
        </w:rPr>
        <w:t xml:space="preserve"> </w:t>
      </w:r>
      <w:r>
        <w:rPr>
          <w:rFonts w:ascii="Calibri" w:eastAsia="Times New Roman" w:hAnsi="Calibri" w:cs="Arial"/>
          <w:b w:val="0"/>
          <w:color w:val="365F91"/>
          <w:sz w:val="24"/>
          <w:szCs w:val="24"/>
          <w:lang w:eastAsia="fr-FR"/>
        </w:rPr>
        <w:t>- A</w:t>
      </w:r>
      <w:r w:rsidRPr="00096870">
        <w:rPr>
          <w:rFonts w:ascii="Calibri" w:eastAsia="Times New Roman" w:hAnsi="Calibri" w:cs="Arial"/>
          <w:color w:val="365F91"/>
          <w:sz w:val="24"/>
          <w:szCs w:val="24"/>
          <w:lang w:eastAsia="fr-FR"/>
        </w:rPr>
        <w:t>llocation spécifique RUP - Diminuer les surcouts liés à l’éloignement</w:t>
      </w:r>
      <w:bookmarkEnd w:id="26"/>
      <w:bookmarkEnd w:id="27"/>
      <w:bookmarkEnd w:id="28"/>
    </w:p>
    <w:p w:rsidR="00E1410A" w:rsidRPr="002E27F7" w:rsidRDefault="00E1410A" w:rsidP="00E1410A">
      <w:pPr>
        <w:spacing w:after="0" w:line="240" w:lineRule="auto"/>
        <w:jc w:val="center"/>
        <w:rPr>
          <w:rFonts w:ascii="Calibri" w:eastAsia="Times New Roman" w:hAnsi="Calibri" w:cs="Arial"/>
          <w:b/>
          <w:color w:val="C00000"/>
          <w:sz w:val="28"/>
          <w:szCs w:val="28"/>
          <w:lang w:eastAsia="fr-FR"/>
        </w:rPr>
      </w:pPr>
    </w:p>
    <w:tbl>
      <w:tblPr>
        <w:tblStyle w:val="Grilledutableau8"/>
        <w:tblW w:w="14884" w:type="dxa"/>
        <w:tblInd w:w="-459" w:type="dxa"/>
        <w:tblLook w:val="04A0"/>
      </w:tblPr>
      <w:tblGrid>
        <w:gridCol w:w="2227"/>
        <w:gridCol w:w="1317"/>
        <w:gridCol w:w="1134"/>
        <w:gridCol w:w="2835"/>
        <w:gridCol w:w="4253"/>
        <w:gridCol w:w="3118"/>
      </w:tblGrid>
      <w:tr w:rsidR="00E1410A" w:rsidRPr="002E27F7" w:rsidTr="00113B9D">
        <w:tc>
          <w:tcPr>
            <w:tcW w:w="2227" w:type="dxa"/>
            <w:shd w:val="clear" w:color="auto" w:fill="548DD4"/>
          </w:tcPr>
          <w:p w:rsidR="00E1410A" w:rsidRPr="002E27F7" w:rsidRDefault="00E1410A" w:rsidP="00382756">
            <w:pPr>
              <w:jc w:val="center"/>
              <w:rPr>
                <w:rFonts w:ascii="Calibri" w:hAnsi="Calibri" w:cs="Arial"/>
                <w:b/>
                <w:color w:val="FFFFFF"/>
                <w:szCs w:val="24"/>
              </w:rPr>
            </w:pPr>
            <w:r w:rsidRPr="002E27F7">
              <w:rPr>
                <w:rFonts w:ascii="Calibri" w:hAnsi="Calibri" w:cs="Arial"/>
                <w:b/>
                <w:color w:val="FFFFFF"/>
                <w:szCs w:val="24"/>
              </w:rPr>
              <w:t>Axe prioritaire</w:t>
            </w:r>
          </w:p>
        </w:tc>
        <w:tc>
          <w:tcPr>
            <w:tcW w:w="1317" w:type="dxa"/>
            <w:shd w:val="clear" w:color="auto" w:fill="548DD4"/>
          </w:tcPr>
          <w:p w:rsidR="00E1410A" w:rsidRPr="002E27F7" w:rsidRDefault="00E1410A" w:rsidP="00382756">
            <w:pPr>
              <w:jc w:val="center"/>
              <w:rPr>
                <w:rFonts w:ascii="Calibri" w:hAnsi="Calibri" w:cs="Arial"/>
                <w:b/>
                <w:color w:val="FFFFFF"/>
                <w:szCs w:val="24"/>
              </w:rPr>
            </w:pPr>
            <w:r w:rsidRPr="002E27F7">
              <w:rPr>
                <w:rFonts w:ascii="Calibri" w:hAnsi="Calibri" w:cs="Arial"/>
                <w:b/>
                <w:color w:val="FFFFFF"/>
                <w:szCs w:val="24"/>
              </w:rPr>
              <w:t>Objectif Thématique</w:t>
            </w:r>
          </w:p>
        </w:tc>
        <w:tc>
          <w:tcPr>
            <w:tcW w:w="1134" w:type="dxa"/>
            <w:shd w:val="clear" w:color="auto" w:fill="548DD4"/>
          </w:tcPr>
          <w:p w:rsidR="00E1410A" w:rsidRPr="002E27F7" w:rsidRDefault="00E1410A" w:rsidP="00382756">
            <w:pPr>
              <w:jc w:val="center"/>
              <w:rPr>
                <w:rFonts w:ascii="Calibri" w:hAnsi="Calibri" w:cs="Arial"/>
                <w:b/>
                <w:color w:val="FFFFFF"/>
                <w:szCs w:val="24"/>
              </w:rPr>
            </w:pPr>
            <w:r w:rsidRPr="002E27F7">
              <w:rPr>
                <w:rFonts w:ascii="Calibri" w:hAnsi="Calibri" w:cs="Arial"/>
                <w:b/>
                <w:color w:val="FFFFFF"/>
                <w:szCs w:val="24"/>
              </w:rPr>
              <w:t>PI</w:t>
            </w:r>
          </w:p>
        </w:tc>
        <w:tc>
          <w:tcPr>
            <w:tcW w:w="2835" w:type="dxa"/>
            <w:shd w:val="clear" w:color="auto" w:fill="548DD4"/>
          </w:tcPr>
          <w:p w:rsidR="00E1410A" w:rsidRPr="002E27F7" w:rsidRDefault="00E1410A" w:rsidP="00382756">
            <w:pPr>
              <w:jc w:val="center"/>
              <w:rPr>
                <w:rFonts w:ascii="Calibri" w:hAnsi="Calibri" w:cs="Arial"/>
                <w:b/>
                <w:color w:val="FFFFFF"/>
                <w:szCs w:val="24"/>
              </w:rPr>
            </w:pPr>
            <w:r w:rsidRPr="002E27F7">
              <w:rPr>
                <w:rFonts w:ascii="Calibri" w:hAnsi="Calibri" w:cs="Arial"/>
                <w:b/>
                <w:color w:val="FFFFFF"/>
                <w:szCs w:val="24"/>
              </w:rPr>
              <w:t>OS</w:t>
            </w:r>
          </w:p>
        </w:tc>
        <w:tc>
          <w:tcPr>
            <w:tcW w:w="4253" w:type="dxa"/>
            <w:shd w:val="clear" w:color="auto" w:fill="548DD4"/>
          </w:tcPr>
          <w:p w:rsidR="00E1410A" w:rsidRPr="002E27F7" w:rsidRDefault="00E1410A" w:rsidP="00382756">
            <w:pPr>
              <w:jc w:val="center"/>
              <w:rPr>
                <w:rFonts w:ascii="Calibri" w:hAnsi="Calibri" w:cs="Arial"/>
                <w:b/>
                <w:color w:val="FFFFFF"/>
                <w:szCs w:val="24"/>
              </w:rPr>
            </w:pPr>
            <w:r w:rsidRPr="002E27F7">
              <w:rPr>
                <w:rFonts w:ascii="Calibri" w:hAnsi="Calibri" w:cs="Arial"/>
                <w:b/>
                <w:color w:val="FFFFFF"/>
                <w:szCs w:val="24"/>
              </w:rPr>
              <w:t>Indicateurs de résultats</w:t>
            </w:r>
          </w:p>
        </w:tc>
        <w:tc>
          <w:tcPr>
            <w:tcW w:w="3118" w:type="dxa"/>
            <w:shd w:val="clear" w:color="auto" w:fill="548DD4"/>
          </w:tcPr>
          <w:p w:rsidR="00E1410A" w:rsidRPr="002E27F7" w:rsidRDefault="00E1410A" w:rsidP="00382756">
            <w:pPr>
              <w:jc w:val="center"/>
              <w:rPr>
                <w:rFonts w:ascii="Calibri" w:hAnsi="Calibri" w:cs="Arial"/>
                <w:b/>
                <w:color w:val="FFFFFF"/>
                <w:szCs w:val="24"/>
              </w:rPr>
            </w:pPr>
            <w:r w:rsidRPr="002E27F7">
              <w:rPr>
                <w:rFonts w:ascii="Calibri" w:hAnsi="Calibri" w:cs="Arial"/>
                <w:b/>
                <w:color w:val="FFFFFF"/>
                <w:szCs w:val="24"/>
              </w:rPr>
              <w:t>Indicateurs de réalisation</w:t>
            </w:r>
          </w:p>
        </w:tc>
      </w:tr>
      <w:tr w:rsidR="00E1410A" w:rsidRPr="002E27F7" w:rsidTr="00113B9D">
        <w:trPr>
          <w:trHeight w:val="842"/>
        </w:trPr>
        <w:tc>
          <w:tcPr>
            <w:tcW w:w="2227" w:type="dxa"/>
            <w:vAlign w:val="center"/>
          </w:tcPr>
          <w:p w:rsidR="00E1410A" w:rsidRPr="00096870" w:rsidRDefault="00E1410A" w:rsidP="00382756">
            <w:pPr>
              <w:jc w:val="center"/>
              <w:rPr>
                <w:rFonts w:ascii="Calibri" w:hAnsi="Calibri" w:cs="Arial"/>
                <w:b/>
                <w:color w:val="365F91"/>
                <w:szCs w:val="24"/>
              </w:rPr>
            </w:pPr>
            <w:r>
              <w:rPr>
                <w:rFonts w:ascii="Calibri" w:hAnsi="Calibri" w:cs="Arial"/>
                <w:b/>
                <w:color w:val="365F91"/>
                <w:szCs w:val="24"/>
              </w:rPr>
              <w:t>A</w:t>
            </w:r>
            <w:r w:rsidRPr="00096870">
              <w:rPr>
                <w:rFonts w:ascii="Calibri" w:hAnsi="Calibri" w:cs="Arial"/>
                <w:b/>
                <w:color w:val="365F91"/>
                <w:szCs w:val="24"/>
              </w:rPr>
              <w:t>xe 8</w:t>
            </w:r>
            <w:r w:rsidRPr="00096870">
              <w:rPr>
                <w:rFonts w:ascii="Calibri" w:hAnsi="Calibri" w:cs="Arial"/>
                <w:color w:val="365F91"/>
                <w:szCs w:val="24"/>
              </w:rPr>
              <w:t xml:space="preserve"> - A</w:t>
            </w:r>
            <w:r w:rsidRPr="00096870">
              <w:rPr>
                <w:rFonts w:ascii="Calibri" w:hAnsi="Calibri" w:cs="Arial"/>
                <w:b/>
                <w:color w:val="365F91"/>
                <w:szCs w:val="24"/>
              </w:rPr>
              <w:t>llocation spécifique RUP - Diminuer les surcouts liés à l’éloignement</w:t>
            </w:r>
          </w:p>
          <w:p w:rsidR="00E1410A" w:rsidRPr="002E27F7" w:rsidRDefault="00E1410A" w:rsidP="00382756">
            <w:pPr>
              <w:jc w:val="center"/>
              <w:rPr>
                <w:rFonts w:ascii="Calibri" w:hAnsi="Calibri" w:cs="Arial"/>
                <w:color w:val="365F91"/>
                <w:szCs w:val="24"/>
              </w:rPr>
            </w:pPr>
          </w:p>
        </w:tc>
        <w:tc>
          <w:tcPr>
            <w:tcW w:w="1317" w:type="dxa"/>
            <w:vAlign w:val="center"/>
          </w:tcPr>
          <w:p w:rsidR="00E1410A" w:rsidRPr="002E27F7" w:rsidRDefault="00E1410A" w:rsidP="00382756">
            <w:pPr>
              <w:jc w:val="center"/>
              <w:rPr>
                <w:rFonts w:ascii="Calibri" w:hAnsi="Calibri" w:cs="Arial"/>
                <w:color w:val="365F91"/>
                <w:szCs w:val="24"/>
              </w:rPr>
            </w:pPr>
          </w:p>
        </w:tc>
        <w:tc>
          <w:tcPr>
            <w:tcW w:w="1134" w:type="dxa"/>
            <w:vAlign w:val="center"/>
          </w:tcPr>
          <w:p w:rsidR="00E1410A" w:rsidRPr="00096870" w:rsidRDefault="00E1410A" w:rsidP="00382756">
            <w:pPr>
              <w:jc w:val="center"/>
              <w:rPr>
                <w:rFonts w:ascii="Calibri" w:hAnsi="Calibri" w:cs="Arial"/>
                <w:color w:val="365F91"/>
                <w:szCs w:val="24"/>
              </w:rPr>
            </w:pPr>
          </w:p>
        </w:tc>
        <w:tc>
          <w:tcPr>
            <w:tcW w:w="2835" w:type="dxa"/>
          </w:tcPr>
          <w:p w:rsidR="00E1410A" w:rsidRPr="00361778" w:rsidRDefault="00E1410A" w:rsidP="00382756">
            <w:pPr>
              <w:jc w:val="both"/>
              <w:rPr>
                <w:rFonts w:ascii="Calibri" w:hAnsi="Calibri" w:cs="Arial"/>
                <w:strike/>
                <w:color w:val="365F91"/>
                <w:szCs w:val="24"/>
              </w:rPr>
            </w:pPr>
          </w:p>
          <w:p w:rsidR="00E1410A" w:rsidRPr="00361778" w:rsidRDefault="00E1410A" w:rsidP="00382756">
            <w:pPr>
              <w:jc w:val="both"/>
              <w:rPr>
                <w:rFonts w:ascii="Calibri" w:hAnsi="Calibri" w:cs="Arial"/>
                <w:color w:val="365F91"/>
                <w:szCs w:val="24"/>
              </w:rPr>
            </w:pPr>
          </w:p>
          <w:p w:rsidR="00E1410A" w:rsidRPr="00361778" w:rsidRDefault="00E1410A" w:rsidP="00382756">
            <w:pPr>
              <w:jc w:val="both"/>
              <w:rPr>
                <w:rFonts w:ascii="Calibri" w:hAnsi="Calibri" w:cs="Arial"/>
                <w:color w:val="365F91"/>
                <w:szCs w:val="24"/>
              </w:rPr>
            </w:pPr>
            <w:r w:rsidRPr="00361778">
              <w:rPr>
                <w:rFonts w:ascii="Calibri" w:hAnsi="Calibri" w:cs="Arial"/>
                <w:color w:val="365F91"/>
                <w:szCs w:val="24"/>
              </w:rPr>
              <w:t>1</w:t>
            </w:r>
            <w:r w:rsidR="00535C49">
              <w:rPr>
                <w:rFonts w:ascii="Calibri" w:hAnsi="Calibri" w:cs="Arial"/>
                <w:color w:val="365F91"/>
                <w:szCs w:val="24"/>
              </w:rPr>
              <w:t xml:space="preserve">5 </w:t>
            </w:r>
            <w:r w:rsidRPr="00361778">
              <w:rPr>
                <w:rFonts w:ascii="Calibri" w:hAnsi="Calibri" w:cs="Arial"/>
                <w:color w:val="365F91"/>
                <w:szCs w:val="24"/>
                <w:lang w:val="en-US"/>
              </w:rPr>
              <w:t>Sécuriser l’approvisionnement en marchandises</w:t>
            </w:r>
            <w:r w:rsidRPr="00361778">
              <w:rPr>
                <w:rFonts w:ascii="Calibri" w:hAnsi="Calibri" w:cs="Arial"/>
                <w:color w:val="365F91"/>
                <w:szCs w:val="24"/>
              </w:rPr>
              <w:t xml:space="preserve"> </w:t>
            </w:r>
            <w:r w:rsidR="00587EE2">
              <w:rPr>
                <w:rFonts w:ascii="Calibri" w:hAnsi="Calibri" w:cs="Arial"/>
                <w:color w:val="365F91"/>
                <w:szCs w:val="24"/>
              </w:rPr>
              <w:t>afin d’en réduire les coûts</w:t>
            </w:r>
          </w:p>
        </w:tc>
        <w:tc>
          <w:tcPr>
            <w:tcW w:w="4253" w:type="dxa"/>
          </w:tcPr>
          <w:p w:rsidR="00E1410A" w:rsidRPr="00361778" w:rsidRDefault="00E1410A" w:rsidP="00382756">
            <w:pPr>
              <w:jc w:val="both"/>
              <w:rPr>
                <w:rFonts w:ascii="Calibri" w:hAnsi="Calibri" w:cs="Arial"/>
                <w:color w:val="365F91"/>
                <w:szCs w:val="24"/>
              </w:rPr>
            </w:pPr>
          </w:p>
          <w:p w:rsidR="00535C49" w:rsidRPr="00535C49" w:rsidRDefault="00535C49" w:rsidP="00535C49">
            <w:pPr>
              <w:jc w:val="both"/>
              <w:rPr>
                <w:rFonts w:ascii="Calibri" w:hAnsi="Calibri"/>
                <w:sz w:val="22"/>
                <w:szCs w:val="22"/>
              </w:rPr>
            </w:pPr>
            <w:r w:rsidRPr="00535C49">
              <w:rPr>
                <w:rFonts w:ascii="Calibri" w:hAnsi="Calibri"/>
                <w:sz w:val="22"/>
                <w:szCs w:val="22"/>
              </w:rPr>
              <w:t>Réduction des temps d’escale pour les porte-conteneurs</w:t>
            </w:r>
          </w:p>
          <w:p w:rsidR="00E1410A" w:rsidRPr="00361778" w:rsidRDefault="00E1410A" w:rsidP="00382756">
            <w:pPr>
              <w:jc w:val="both"/>
              <w:rPr>
                <w:rFonts w:ascii="Calibri" w:hAnsi="Calibri" w:cs="Arial"/>
                <w:color w:val="365F91"/>
                <w:szCs w:val="24"/>
              </w:rPr>
            </w:pPr>
          </w:p>
          <w:p w:rsidR="00D2014F" w:rsidRPr="00361778" w:rsidRDefault="00535C49"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Pr>
                <w:rFonts w:ascii="Calibri" w:hAnsi="Calibri" w:cs="Arial"/>
                <w:color w:val="365F91"/>
                <w:szCs w:val="24"/>
              </w:rPr>
              <w:t>Valeur référence : 3, 65 jours</w:t>
            </w:r>
          </w:p>
          <w:p w:rsidR="00D2014F" w:rsidRPr="00361778" w:rsidRDefault="00535C49"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Pr>
                <w:rFonts w:ascii="Calibri" w:hAnsi="Calibri" w:cs="Arial"/>
                <w:color w:val="365F91"/>
                <w:szCs w:val="24"/>
              </w:rPr>
              <w:t>Valeur cible : 2, 85 jours</w:t>
            </w:r>
          </w:p>
          <w:p w:rsidR="00E1410A" w:rsidRPr="00361778" w:rsidRDefault="00D2014F"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sidRPr="00361778">
              <w:rPr>
                <w:rFonts w:ascii="Calibri" w:hAnsi="Calibri" w:cs="Arial"/>
                <w:color w:val="365F91"/>
                <w:szCs w:val="24"/>
              </w:rPr>
              <w:t xml:space="preserve">Commentaire : </w:t>
            </w:r>
          </w:p>
        </w:tc>
        <w:tc>
          <w:tcPr>
            <w:tcW w:w="3118" w:type="dxa"/>
          </w:tcPr>
          <w:p w:rsidR="00E1410A" w:rsidRPr="00361778" w:rsidRDefault="00E1410A" w:rsidP="00382756">
            <w:pPr>
              <w:jc w:val="both"/>
              <w:rPr>
                <w:rFonts w:ascii="Calibri" w:hAnsi="Calibri" w:cs="Arial"/>
                <w:color w:val="365F91"/>
                <w:szCs w:val="24"/>
              </w:rPr>
            </w:pPr>
          </w:p>
          <w:p w:rsidR="00535C49" w:rsidRDefault="00535C49" w:rsidP="00535C49">
            <w:pPr>
              <w:jc w:val="both"/>
              <w:rPr>
                <w:rFonts w:ascii="Calibri" w:hAnsi="Calibri"/>
                <w:color w:val="auto"/>
              </w:rPr>
            </w:pPr>
            <w:r>
              <w:rPr>
                <w:rFonts w:ascii="Calibri" w:hAnsi="Calibri"/>
                <w:sz w:val="22"/>
                <w:szCs w:val="22"/>
              </w:rPr>
              <w:t>Garantie de la hauteur d’eau par rapport au zéro des cartes marines</w:t>
            </w:r>
          </w:p>
          <w:p w:rsidR="00D2014F" w:rsidRPr="00361778" w:rsidRDefault="00D2014F" w:rsidP="00D2014F">
            <w:pPr>
              <w:jc w:val="both"/>
              <w:rPr>
                <w:rFonts w:ascii="Calibri" w:hAnsi="Calibri" w:cs="Arial"/>
                <w:color w:val="365F91"/>
                <w:szCs w:val="24"/>
              </w:rPr>
            </w:pPr>
          </w:p>
          <w:p w:rsidR="00D2014F" w:rsidRPr="00361778" w:rsidRDefault="00535C49" w:rsidP="00006AF2">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Pr>
                <w:rFonts w:ascii="Calibri" w:hAnsi="Calibri" w:cs="Arial"/>
                <w:color w:val="365F91"/>
                <w:szCs w:val="24"/>
              </w:rPr>
              <w:t>Valeur référence : 99,9 %</w:t>
            </w:r>
          </w:p>
          <w:p w:rsidR="00535C49" w:rsidRDefault="00535C49" w:rsidP="00535C49">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Pr>
                <w:rFonts w:ascii="Calibri" w:hAnsi="Calibri" w:cs="Arial"/>
                <w:color w:val="365F91"/>
                <w:szCs w:val="24"/>
              </w:rPr>
              <w:t>Valeur cible : 99,9 %</w:t>
            </w:r>
          </w:p>
          <w:p w:rsidR="00D2014F" w:rsidRDefault="00D2014F" w:rsidP="00535C49">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sidRPr="00535C49">
              <w:rPr>
                <w:rFonts w:ascii="Calibri" w:hAnsi="Calibri" w:cs="Arial"/>
                <w:color w:val="365F91"/>
                <w:szCs w:val="24"/>
              </w:rPr>
              <w:t xml:space="preserve">Commentaire : </w:t>
            </w:r>
            <w:r w:rsidR="00535C49">
              <w:rPr>
                <w:rFonts w:ascii="Calibri" w:hAnsi="Calibri" w:cs="Arial"/>
                <w:color w:val="365F91"/>
                <w:szCs w:val="24"/>
              </w:rPr>
              <w:t>indicateur ne reflétant pas l’action mai</w:t>
            </w:r>
            <w:r w:rsidR="00C37C8E">
              <w:rPr>
                <w:rFonts w:ascii="Calibri" w:hAnsi="Calibri" w:cs="Arial"/>
                <w:color w:val="365F91"/>
                <w:szCs w:val="24"/>
              </w:rPr>
              <w:t>s</w:t>
            </w:r>
            <w:r w:rsidR="00535C49">
              <w:rPr>
                <w:rFonts w:ascii="Calibri" w:hAnsi="Calibri" w:cs="Arial"/>
                <w:color w:val="365F91"/>
                <w:szCs w:val="24"/>
              </w:rPr>
              <w:t xml:space="preserve"> son résultat</w:t>
            </w:r>
          </w:p>
          <w:p w:rsidR="00C37C8E" w:rsidRDefault="00C37C8E" w:rsidP="00C37C8E">
            <w:pPr>
              <w:jc w:val="both"/>
              <w:rPr>
                <w:rFonts w:ascii="Calibri" w:hAnsi="Calibri"/>
                <w:sz w:val="22"/>
                <w:szCs w:val="22"/>
              </w:rPr>
            </w:pPr>
            <w:r>
              <w:rPr>
                <w:rFonts w:ascii="Calibri" w:hAnsi="Calibri"/>
                <w:sz w:val="22"/>
                <w:szCs w:val="22"/>
              </w:rPr>
              <w:t>Surfaces de terre-pleins créées ou réhabilitées sur le terminal conteneurs</w:t>
            </w:r>
          </w:p>
          <w:p w:rsidR="00C37C8E" w:rsidRPr="00361778" w:rsidRDefault="00C37C8E" w:rsidP="00C37C8E">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Pr>
                <w:rFonts w:ascii="Calibri" w:hAnsi="Calibri" w:cs="Arial"/>
                <w:color w:val="365F91"/>
                <w:szCs w:val="24"/>
              </w:rPr>
              <w:t>Valeur référence :  %</w:t>
            </w:r>
          </w:p>
          <w:p w:rsidR="00C37C8E" w:rsidRDefault="00C37C8E" w:rsidP="00C37C8E">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Pr>
                <w:rFonts w:ascii="Calibri" w:hAnsi="Calibri" w:cs="Arial"/>
                <w:color w:val="365F91"/>
                <w:szCs w:val="24"/>
              </w:rPr>
              <w:t>Valeur cible : 21 %</w:t>
            </w:r>
          </w:p>
          <w:p w:rsidR="00C37C8E" w:rsidRDefault="00C37C8E" w:rsidP="00C37C8E">
            <w:pPr>
              <w:jc w:val="both"/>
              <w:rPr>
                <w:rFonts w:ascii="Calibri" w:hAnsi="Calibri" w:cs="Arial"/>
                <w:color w:val="365F91"/>
                <w:szCs w:val="24"/>
              </w:rPr>
            </w:pPr>
            <w:r w:rsidRPr="00535C49">
              <w:rPr>
                <w:rFonts w:ascii="Calibri" w:hAnsi="Calibri" w:cs="Arial"/>
                <w:color w:val="365F91"/>
                <w:szCs w:val="24"/>
              </w:rPr>
              <w:t>Commentaire :</w:t>
            </w:r>
            <w:r>
              <w:rPr>
                <w:rFonts w:ascii="Calibri" w:hAnsi="Calibri" w:cs="Arial"/>
                <w:color w:val="365F91"/>
                <w:szCs w:val="24"/>
              </w:rPr>
              <w:t xml:space="preserve"> réaliste et cohérent</w:t>
            </w:r>
          </w:p>
          <w:p w:rsidR="00C37C8E" w:rsidRDefault="00C37C8E" w:rsidP="00C37C8E">
            <w:pPr>
              <w:jc w:val="both"/>
              <w:rPr>
                <w:rFonts w:ascii="Calibri" w:hAnsi="Calibri" w:cs="Arial"/>
                <w:color w:val="365F91"/>
                <w:szCs w:val="24"/>
              </w:rPr>
            </w:pPr>
          </w:p>
          <w:p w:rsidR="00C37C8E" w:rsidRPr="00C37C8E" w:rsidRDefault="00C37C8E" w:rsidP="00C37C8E">
            <w:pPr>
              <w:jc w:val="both"/>
              <w:rPr>
                <w:rFonts w:ascii="Calibri" w:hAnsi="Calibri"/>
                <w:color w:val="1F3864" w:themeColor="accent5" w:themeShade="80"/>
              </w:rPr>
            </w:pPr>
            <w:r w:rsidRPr="00C37C8E">
              <w:rPr>
                <w:rFonts w:ascii="Calibri" w:hAnsi="Calibri"/>
                <w:color w:val="1F3864" w:themeColor="accent5" w:themeShade="80"/>
                <w:sz w:val="22"/>
                <w:szCs w:val="22"/>
              </w:rPr>
              <w:t>Linéaire de quai permettant de recevoir des navires non équipés de leurs propres moyens de déchargement</w:t>
            </w:r>
          </w:p>
          <w:p w:rsidR="00C37C8E" w:rsidRPr="00361778" w:rsidRDefault="00C37C8E" w:rsidP="00C37C8E">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Pr>
                <w:rFonts w:ascii="Calibri" w:hAnsi="Calibri" w:cs="Arial"/>
                <w:color w:val="365F91"/>
                <w:szCs w:val="24"/>
              </w:rPr>
              <w:t>Valeur référence : %</w:t>
            </w:r>
          </w:p>
          <w:p w:rsidR="00C37C8E" w:rsidRDefault="00C37C8E" w:rsidP="00C37C8E">
            <w:pPr>
              <w:pStyle w:val="Paragraphedeliste"/>
              <w:numPr>
                <w:ilvl w:val="0"/>
                <w:numId w:val="62"/>
              </w:numPr>
              <w:tabs>
                <w:tab w:val="left" w:pos="179"/>
              </w:tabs>
              <w:spacing w:after="160" w:line="259" w:lineRule="auto"/>
              <w:ind w:left="34" w:firstLine="0"/>
              <w:jc w:val="both"/>
              <w:rPr>
                <w:rFonts w:ascii="Calibri" w:hAnsi="Calibri" w:cs="Arial"/>
                <w:color w:val="365F91"/>
                <w:szCs w:val="24"/>
              </w:rPr>
            </w:pPr>
            <w:r>
              <w:rPr>
                <w:rFonts w:ascii="Calibri" w:hAnsi="Calibri" w:cs="Arial"/>
                <w:color w:val="365F91"/>
                <w:szCs w:val="24"/>
              </w:rPr>
              <w:t>Valeur cible : 74 %</w:t>
            </w:r>
          </w:p>
          <w:p w:rsidR="00C37C8E" w:rsidRDefault="00C37C8E" w:rsidP="00C37C8E">
            <w:pPr>
              <w:jc w:val="both"/>
              <w:rPr>
                <w:rFonts w:ascii="Calibri" w:hAnsi="Calibri" w:cs="Arial"/>
                <w:color w:val="365F91"/>
                <w:szCs w:val="24"/>
              </w:rPr>
            </w:pPr>
            <w:r w:rsidRPr="00535C49">
              <w:rPr>
                <w:rFonts w:ascii="Calibri" w:hAnsi="Calibri" w:cs="Arial"/>
                <w:color w:val="365F91"/>
                <w:szCs w:val="24"/>
              </w:rPr>
              <w:t>Commentaire :</w:t>
            </w:r>
            <w:r>
              <w:rPr>
                <w:rFonts w:ascii="Calibri" w:hAnsi="Calibri" w:cs="Arial"/>
                <w:color w:val="365F91"/>
                <w:szCs w:val="24"/>
              </w:rPr>
              <w:t xml:space="preserve"> réaliste et cohérent</w:t>
            </w:r>
          </w:p>
          <w:p w:rsidR="00C37C8E" w:rsidRDefault="00C37C8E" w:rsidP="00C37C8E">
            <w:pPr>
              <w:jc w:val="both"/>
              <w:rPr>
                <w:rFonts w:ascii="Calibri" w:hAnsi="Calibri"/>
                <w:color w:val="auto"/>
              </w:rPr>
            </w:pPr>
          </w:p>
          <w:p w:rsidR="00C37C8E" w:rsidRPr="00C37C8E" w:rsidRDefault="00C37C8E" w:rsidP="00C37C8E">
            <w:pPr>
              <w:tabs>
                <w:tab w:val="left" w:pos="179"/>
              </w:tabs>
              <w:jc w:val="both"/>
              <w:rPr>
                <w:rFonts w:ascii="Calibri" w:hAnsi="Calibri" w:cs="Arial"/>
                <w:color w:val="365F91"/>
                <w:szCs w:val="24"/>
              </w:rPr>
            </w:pPr>
          </w:p>
        </w:tc>
      </w:tr>
    </w:tbl>
    <w:p w:rsidR="00E1410A" w:rsidRPr="002E27F7" w:rsidRDefault="00E1410A" w:rsidP="00E1410A">
      <w:pPr>
        <w:spacing w:after="0" w:line="240" w:lineRule="auto"/>
        <w:rPr>
          <w:rFonts w:ascii="Calibri" w:eastAsia="Times New Roman" w:hAnsi="Calibri" w:cs="Arial"/>
          <w:color w:val="365F91"/>
          <w:szCs w:val="24"/>
          <w:lang w:eastAsia="fr-FR"/>
        </w:rPr>
      </w:pPr>
    </w:p>
    <w:p w:rsidR="00E1410A" w:rsidRDefault="00E1410A" w:rsidP="004F3C46">
      <w:pPr>
        <w:ind w:left="-142"/>
        <w:rPr>
          <w:rFonts w:ascii="Calibri" w:hAnsi="Calibri" w:cs="Calibri"/>
          <w:color w:val="44546A" w:themeColor="text2"/>
          <w:szCs w:val="28"/>
        </w:rPr>
      </w:pPr>
    </w:p>
    <w:p w:rsidR="00E1410A" w:rsidRDefault="00E1410A" w:rsidP="004F3C46">
      <w:pPr>
        <w:ind w:left="-142"/>
        <w:rPr>
          <w:rFonts w:ascii="Calibri" w:hAnsi="Calibri" w:cs="Calibri"/>
          <w:color w:val="44546A" w:themeColor="text2"/>
          <w:szCs w:val="28"/>
        </w:rPr>
      </w:pPr>
    </w:p>
    <w:p w:rsidR="00E1410A" w:rsidRDefault="00E1410A" w:rsidP="004F3C46">
      <w:pPr>
        <w:ind w:left="-142"/>
        <w:rPr>
          <w:rFonts w:ascii="Calibri" w:hAnsi="Calibri" w:cs="Calibri"/>
          <w:color w:val="44546A" w:themeColor="text2"/>
          <w:szCs w:val="28"/>
        </w:rPr>
      </w:pPr>
    </w:p>
    <w:p w:rsidR="00096870" w:rsidRDefault="00096870" w:rsidP="00BB316D">
      <w:pPr>
        <w:rPr>
          <w:color w:val="44546A" w:themeColor="text2"/>
        </w:rPr>
        <w:sectPr w:rsidR="00096870" w:rsidSect="009917CC">
          <w:headerReference w:type="default" r:id="rId32"/>
          <w:pgSz w:w="15840" w:h="12240" w:orient="landscape"/>
          <w:pgMar w:top="471" w:right="531" w:bottom="1418" w:left="993" w:header="142" w:footer="277" w:gutter="0"/>
          <w:cols w:space="720"/>
          <w:noEndnote/>
          <w:docGrid w:linePitch="326"/>
        </w:sectPr>
      </w:pPr>
    </w:p>
    <w:p w:rsidR="00576FED" w:rsidRPr="00336B22" w:rsidRDefault="00576FED" w:rsidP="00576FED">
      <w:pPr>
        <w:rPr>
          <w:color w:val="44546A" w:themeColor="text2"/>
        </w:rPr>
      </w:pPr>
    </w:p>
    <w:p w:rsidR="00BD2305" w:rsidRDefault="00BD2305" w:rsidP="00576FED">
      <w:pPr>
        <w:pStyle w:val="Titre2"/>
        <w:numPr>
          <w:ilvl w:val="1"/>
          <w:numId w:val="1"/>
        </w:numPr>
        <w:pBdr>
          <w:bottom w:val="single" w:sz="12" w:space="1" w:color="auto"/>
        </w:pBdr>
        <w:rPr>
          <w:rFonts w:asciiTheme="minorHAnsi" w:hAnsiTheme="minorHAnsi"/>
          <w:color w:val="44546A" w:themeColor="text2"/>
        </w:rPr>
      </w:pPr>
      <w:bookmarkStart w:id="29" w:name="_Toc386813431"/>
      <w:r>
        <w:rPr>
          <w:rFonts w:asciiTheme="minorHAnsi" w:hAnsiTheme="minorHAnsi"/>
          <w:color w:val="44546A" w:themeColor="text2"/>
        </w:rPr>
        <w:t>Cohérence de la maquette financière</w:t>
      </w:r>
      <w:bookmarkEnd w:id="29"/>
    </w:p>
    <w:p w:rsidR="00BD2305" w:rsidRDefault="00BD2305" w:rsidP="00BD2305"/>
    <w:p w:rsidR="006B3402" w:rsidRDefault="00821073" w:rsidP="00821073">
      <w:pPr>
        <w:pStyle w:val="Titre2"/>
        <w:numPr>
          <w:ilvl w:val="2"/>
          <w:numId w:val="1"/>
        </w:numPr>
        <w:pBdr>
          <w:bottom w:val="single" w:sz="12" w:space="1" w:color="auto"/>
        </w:pBdr>
      </w:pPr>
      <w:bookmarkStart w:id="30" w:name="_Toc386813432"/>
      <w:r>
        <w:t>Rappel de la maquette</w:t>
      </w:r>
      <w:r w:rsidR="00B75923">
        <w:t xml:space="preserve"> du PO FEDER-FSE Région</w:t>
      </w:r>
      <w:bookmarkEnd w:id="30"/>
    </w:p>
    <w:p w:rsidR="00821073" w:rsidRDefault="00821073" w:rsidP="00BD2305"/>
    <w:p w:rsidR="00B75923" w:rsidRDefault="00B75923" w:rsidP="00624FB8">
      <w:pPr>
        <w:jc w:val="both"/>
      </w:pPr>
      <w:r>
        <w:t>La maquette rappelée ci-dessous porte exclusivement sur le PO FEDER-FSE de la Région et n’intègre donc pas le FSE du PO Etat.</w:t>
      </w:r>
    </w:p>
    <w:p w:rsidR="00B75923" w:rsidRDefault="00B75923" w:rsidP="00BD2305"/>
    <w:tbl>
      <w:tblPr>
        <w:tblW w:w="9960" w:type="dxa"/>
        <w:tblInd w:w="-639" w:type="dxa"/>
        <w:tblCellMar>
          <w:left w:w="70" w:type="dxa"/>
          <w:right w:w="70" w:type="dxa"/>
        </w:tblCellMar>
        <w:tblLook w:val="04A0"/>
      </w:tblPr>
      <w:tblGrid>
        <w:gridCol w:w="1220"/>
        <w:gridCol w:w="640"/>
        <w:gridCol w:w="1640"/>
        <w:gridCol w:w="940"/>
        <w:gridCol w:w="2240"/>
        <w:gridCol w:w="1640"/>
        <w:gridCol w:w="1640"/>
      </w:tblGrid>
      <w:tr w:rsidR="00B75923" w:rsidRPr="00CB0947" w:rsidTr="00B75923">
        <w:trPr>
          <w:trHeight w:val="600"/>
        </w:trPr>
        <w:tc>
          <w:tcPr>
            <w:tcW w:w="12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5923" w:rsidRPr="00CB0947" w:rsidRDefault="00B75923" w:rsidP="00B75923">
            <w:pPr>
              <w:spacing w:after="0" w:line="240" w:lineRule="auto"/>
              <w:jc w:val="center"/>
              <w:rPr>
                <w:rFonts w:eastAsia="Times New Roman" w:cs="Times New Roman"/>
                <w:b/>
                <w:bCs/>
                <w:color w:val="002060"/>
                <w:lang w:eastAsia="fr-FR"/>
              </w:rPr>
            </w:pPr>
            <w:r w:rsidRPr="00CB0947">
              <w:rPr>
                <w:rFonts w:eastAsia="Times New Roman" w:cs="Times New Roman"/>
                <w:b/>
                <w:bCs/>
                <w:color w:val="002060"/>
                <w:lang w:eastAsia="fr-FR"/>
              </w:rPr>
              <w:t>Objectif thématique</w:t>
            </w:r>
          </w:p>
        </w:tc>
        <w:tc>
          <w:tcPr>
            <w:tcW w:w="640" w:type="dxa"/>
            <w:tcBorders>
              <w:top w:val="single" w:sz="4" w:space="0" w:color="auto"/>
              <w:left w:val="nil"/>
              <w:bottom w:val="single" w:sz="4" w:space="0" w:color="auto"/>
              <w:right w:val="single" w:sz="4" w:space="0" w:color="auto"/>
            </w:tcBorders>
            <w:shd w:val="clear" w:color="auto" w:fill="auto"/>
            <w:vAlign w:val="bottom"/>
            <w:hideMark/>
          </w:tcPr>
          <w:p w:rsidR="00B75923" w:rsidRPr="00CB0947" w:rsidRDefault="00B75923" w:rsidP="00B75923">
            <w:pPr>
              <w:spacing w:after="0" w:line="240" w:lineRule="auto"/>
              <w:jc w:val="center"/>
              <w:rPr>
                <w:rFonts w:eastAsia="Times New Roman" w:cs="Times New Roman"/>
                <w:b/>
                <w:bCs/>
                <w:color w:val="002060"/>
                <w:lang w:eastAsia="fr-FR"/>
              </w:rPr>
            </w:pPr>
            <w:r w:rsidRPr="00CB0947">
              <w:rPr>
                <w:rFonts w:eastAsia="Times New Roman" w:cs="Times New Roman"/>
                <w:b/>
                <w:bCs/>
                <w:color w:val="002060"/>
                <w:lang w:eastAsia="fr-FR"/>
              </w:rPr>
              <w:t>Axe</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B75923" w:rsidRPr="00CB0947" w:rsidRDefault="00B75923" w:rsidP="00B75923">
            <w:pPr>
              <w:spacing w:after="0" w:line="240" w:lineRule="auto"/>
              <w:jc w:val="center"/>
              <w:rPr>
                <w:rFonts w:eastAsia="Times New Roman" w:cs="Times New Roman"/>
                <w:b/>
                <w:bCs/>
                <w:color w:val="002060"/>
                <w:lang w:eastAsia="fr-FR"/>
              </w:rPr>
            </w:pPr>
            <w:r w:rsidRPr="00CB0947">
              <w:rPr>
                <w:rFonts w:eastAsia="Times New Roman" w:cs="Times New Roman"/>
                <w:b/>
                <w:bCs/>
                <w:color w:val="002060"/>
                <w:lang w:eastAsia="fr-FR"/>
              </w:rPr>
              <w:t>Soutien de l'UE, en K€</w:t>
            </w:r>
          </w:p>
        </w:tc>
        <w:tc>
          <w:tcPr>
            <w:tcW w:w="3180" w:type="dxa"/>
            <w:gridSpan w:val="2"/>
            <w:tcBorders>
              <w:top w:val="single" w:sz="4" w:space="0" w:color="auto"/>
              <w:left w:val="nil"/>
              <w:bottom w:val="single" w:sz="4" w:space="0" w:color="auto"/>
              <w:right w:val="single" w:sz="4" w:space="0" w:color="000000"/>
            </w:tcBorders>
            <w:shd w:val="clear" w:color="auto" w:fill="auto"/>
            <w:vAlign w:val="bottom"/>
            <w:hideMark/>
          </w:tcPr>
          <w:p w:rsidR="00B75923" w:rsidRPr="00CB0947" w:rsidRDefault="00B75923" w:rsidP="00B75923">
            <w:pPr>
              <w:spacing w:after="0" w:line="240" w:lineRule="auto"/>
              <w:jc w:val="center"/>
              <w:rPr>
                <w:rFonts w:eastAsia="Times New Roman" w:cs="Times New Roman"/>
                <w:b/>
                <w:bCs/>
                <w:color w:val="002060"/>
                <w:lang w:eastAsia="fr-FR"/>
              </w:rPr>
            </w:pPr>
            <w:r w:rsidRPr="00CB0947">
              <w:rPr>
                <w:rFonts w:eastAsia="Times New Roman" w:cs="Times New Roman"/>
                <w:b/>
                <w:bCs/>
                <w:color w:val="002060"/>
                <w:lang w:eastAsia="fr-FR"/>
              </w:rPr>
              <w:t>Objectif spécifique</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B75923" w:rsidRPr="00CB0947" w:rsidRDefault="00B75923" w:rsidP="00B75923">
            <w:pPr>
              <w:spacing w:after="0" w:line="240" w:lineRule="auto"/>
              <w:jc w:val="center"/>
              <w:rPr>
                <w:rFonts w:eastAsia="Times New Roman" w:cs="Times New Roman"/>
                <w:b/>
                <w:bCs/>
                <w:color w:val="002060"/>
                <w:lang w:eastAsia="fr-FR"/>
              </w:rPr>
            </w:pPr>
            <w:r w:rsidRPr="00CB0947">
              <w:rPr>
                <w:rFonts w:eastAsia="Times New Roman" w:cs="Times New Roman"/>
                <w:b/>
                <w:bCs/>
                <w:color w:val="002060"/>
                <w:lang w:eastAsia="fr-FR"/>
              </w:rPr>
              <w:t>Soutien de l'UE, en K€</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B75923" w:rsidRPr="00CB0947" w:rsidRDefault="00B75923" w:rsidP="00B75923">
            <w:pPr>
              <w:spacing w:after="0" w:line="240" w:lineRule="auto"/>
              <w:jc w:val="center"/>
              <w:rPr>
                <w:rFonts w:eastAsia="Times New Roman" w:cs="Times New Roman"/>
                <w:b/>
                <w:bCs/>
                <w:color w:val="002060"/>
                <w:lang w:eastAsia="fr-FR"/>
              </w:rPr>
            </w:pPr>
            <w:r w:rsidRPr="00CB0947">
              <w:rPr>
                <w:rFonts w:eastAsia="Times New Roman" w:cs="Times New Roman"/>
                <w:b/>
                <w:bCs/>
                <w:color w:val="002060"/>
                <w:lang w:eastAsia="fr-FR"/>
              </w:rPr>
              <w:t>Coût total</w:t>
            </w:r>
          </w:p>
        </w:tc>
      </w:tr>
      <w:tr w:rsidR="00B75923" w:rsidRPr="00CB0947" w:rsidTr="00B75923">
        <w:trPr>
          <w:trHeight w:val="120"/>
        </w:trPr>
        <w:tc>
          <w:tcPr>
            <w:tcW w:w="1220" w:type="dxa"/>
            <w:tcBorders>
              <w:top w:val="nil"/>
              <w:left w:val="nil"/>
              <w:bottom w:val="nil"/>
              <w:right w:val="nil"/>
            </w:tcBorders>
            <w:shd w:val="clear" w:color="auto" w:fill="auto"/>
            <w:vAlign w:val="bottom"/>
            <w:hideMark/>
          </w:tcPr>
          <w:p w:rsidR="00B75923" w:rsidRPr="00CB0947" w:rsidRDefault="00B75923" w:rsidP="00B75923">
            <w:pPr>
              <w:spacing w:after="0" w:line="240" w:lineRule="auto"/>
              <w:rPr>
                <w:rFonts w:eastAsia="Times New Roman" w:cs="Times New Roman"/>
                <w:color w:val="002060"/>
                <w:lang w:val="en-US" w:eastAsia="fr-FR"/>
              </w:rPr>
            </w:pPr>
          </w:p>
        </w:tc>
        <w:tc>
          <w:tcPr>
            <w:tcW w:w="640" w:type="dxa"/>
            <w:tcBorders>
              <w:top w:val="nil"/>
              <w:left w:val="nil"/>
              <w:bottom w:val="nil"/>
              <w:right w:val="nil"/>
            </w:tcBorders>
            <w:shd w:val="clear" w:color="000000" w:fill="FFFFFF"/>
            <w:vAlign w:val="bottom"/>
            <w:hideMark/>
          </w:tcPr>
          <w:p w:rsidR="00B75923" w:rsidRPr="00CB0947" w:rsidRDefault="00B75923" w:rsidP="00B75923">
            <w:pPr>
              <w:spacing w:after="0" w:line="240" w:lineRule="auto"/>
              <w:rPr>
                <w:rFonts w:eastAsia="Times New Roman" w:cs="Times New Roman"/>
                <w:color w:val="002060"/>
                <w:lang w:val="en-US" w:eastAsia="fr-FR"/>
              </w:rPr>
            </w:pPr>
            <w:r w:rsidRPr="00CB0947">
              <w:rPr>
                <w:rFonts w:eastAsia="Times New Roman" w:cs="Times New Roman"/>
                <w:color w:val="002060"/>
                <w:lang w:val="en-US" w:eastAsia="fr-FR"/>
              </w:rPr>
              <w:t> </w:t>
            </w:r>
          </w:p>
        </w:tc>
        <w:tc>
          <w:tcPr>
            <w:tcW w:w="1640" w:type="dxa"/>
            <w:tcBorders>
              <w:top w:val="nil"/>
              <w:left w:val="nil"/>
              <w:bottom w:val="nil"/>
              <w:right w:val="nil"/>
            </w:tcBorders>
            <w:shd w:val="clear" w:color="000000" w:fill="FFFFFF"/>
            <w:vAlign w:val="bottom"/>
            <w:hideMark/>
          </w:tcPr>
          <w:p w:rsidR="00B75923" w:rsidRPr="00CB0947" w:rsidRDefault="00B75923" w:rsidP="00B75923">
            <w:pPr>
              <w:spacing w:after="0" w:line="240" w:lineRule="auto"/>
              <w:rPr>
                <w:rFonts w:eastAsia="Times New Roman" w:cs="Times New Roman"/>
                <w:color w:val="002060"/>
                <w:lang w:val="en-US" w:eastAsia="fr-FR"/>
              </w:rPr>
            </w:pPr>
            <w:r w:rsidRPr="00CB0947">
              <w:rPr>
                <w:rFonts w:eastAsia="Times New Roman" w:cs="Times New Roman"/>
                <w:color w:val="002060"/>
                <w:lang w:val="en-US" w:eastAsia="fr-FR"/>
              </w:rPr>
              <w:t> </w:t>
            </w:r>
          </w:p>
        </w:tc>
        <w:tc>
          <w:tcPr>
            <w:tcW w:w="940" w:type="dxa"/>
            <w:tcBorders>
              <w:top w:val="nil"/>
              <w:left w:val="nil"/>
              <w:bottom w:val="nil"/>
              <w:right w:val="nil"/>
            </w:tcBorders>
            <w:shd w:val="clear" w:color="000000" w:fill="FFFFFF"/>
            <w:vAlign w:val="bottom"/>
            <w:hideMark/>
          </w:tcPr>
          <w:p w:rsidR="00B75923" w:rsidRPr="00CB0947" w:rsidRDefault="00B75923" w:rsidP="00B75923">
            <w:pPr>
              <w:spacing w:after="0" w:line="240" w:lineRule="auto"/>
              <w:rPr>
                <w:rFonts w:eastAsia="Times New Roman" w:cs="Times New Roman"/>
                <w:color w:val="002060"/>
                <w:lang w:val="en-US" w:eastAsia="fr-FR"/>
              </w:rPr>
            </w:pPr>
            <w:r w:rsidRPr="00CB0947">
              <w:rPr>
                <w:rFonts w:eastAsia="Times New Roman" w:cs="Times New Roman"/>
                <w:color w:val="002060"/>
                <w:lang w:val="en-US" w:eastAsia="fr-FR"/>
              </w:rPr>
              <w:t> </w:t>
            </w:r>
          </w:p>
        </w:tc>
        <w:tc>
          <w:tcPr>
            <w:tcW w:w="2240" w:type="dxa"/>
            <w:tcBorders>
              <w:top w:val="nil"/>
              <w:left w:val="nil"/>
              <w:bottom w:val="nil"/>
              <w:right w:val="nil"/>
            </w:tcBorders>
            <w:shd w:val="clear" w:color="000000" w:fill="FFFFFF"/>
            <w:vAlign w:val="bottom"/>
            <w:hideMark/>
          </w:tcPr>
          <w:p w:rsidR="00B75923" w:rsidRPr="00CB0947" w:rsidRDefault="00B75923" w:rsidP="00B75923">
            <w:pPr>
              <w:spacing w:after="0" w:line="240" w:lineRule="auto"/>
              <w:rPr>
                <w:rFonts w:eastAsia="Times New Roman" w:cs="Times New Roman"/>
                <w:color w:val="002060"/>
                <w:lang w:val="en-US" w:eastAsia="fr-FR"/>
              </w:rPr>
            </w:pPr>
            <w:r w:rsidRPr="00CB0947">
              <w:rPr>
                <w:rFonts w:eastAsia="Times New Roman" w:cs="Times New Roman"/>
                <w:color w:val="002060"/>
                <w:lang w:val="en-US" w:eastAsia="fr-FR"/>
              </w:rPr>
              <w:t> </w:t>
            </w:r>
          </w:p>
        </w:tc>
        <w:tc>
          <w:tcPr>
            <w:tcW w:w="1640" w:type="dxa"/>
            <w:tcBorders>
              <w:top w:val="nil"/>
              <w:left w:val="nil"/>
              <w:bottom w:val="nil"/>
              <w:right w:val="nil"/>
            </w:tcBorders>
            <w:shd w:val="clear" w:color="000000" w:fill="FFFFFF"/>
            <w:vAlign w:val="bottom"/>
            <w:hideMark/>
          </w:tcPr>
          <w:p w:rsidR="00B75923" w:rsidRPr="00CB0947" w:rsidRDefault="00B75923" w:rsidP="00B75923">
            <w:pPr>
              <w:spacing w:after="0" w:line="240" w:lineRule="auto"/>
              <w:rPr>
                <w:rFonts w:eastAsia="Times New Roman" w:cs="Times New Roman"/>
                <w:color w:val="002060"/>
                <w:lang w:val="en-US" w:eastAsia="fr-FR"/>
              </w:rPr>
            </w:pPr>
            <w:r w:rsidRPr="00CB0947">
              <w:rPr>
                <w:rFonts w:eastAsia="Times New Roman" w:cs="Times New Roman"/>
                <w:color w:val="002060"/>
                <w:lang w:val="en-US" w:eastAsia="fr-FR"/>
              </w:rPr>
              <w:t> </w:t>
            </w:r>
          </w:p>
        </w:tc>
        <w:tc>
          <w:tcPr>
            <w:tcW w:w="1640" w:type="dxa"/>
            <w:tcBorders>
              <w:top w:val="nil"/>
              <w:left w:val="nil"/>
              <w:bottom w:val="nil"/>
              <w:right w:val="nil"/>
            </w:tcBorders>
            <w:shd w:val="clear" w:color="000000" w:fill="FFFFFF"/>
            <w:vAlign w:val="bottom"/>
            <w:hideMark/>
          </w:tcPr>
          <w:p w:rsidR="00B75923" w:rsidRPr="00CB0947" w:rsidRDefault="00B75923" w:rsidP="00B75923">
            <w:pPr>
              <w:spacing w:after="0" w:line="240" w:lineRule="auto"/>
              <w:rPr>
                <w:rFonts w:eastAsia="Times New Roman" w:cs="Times New Roman"/>
                <w:color w:val="002060"/>
                <w:lang w:val="en-US" w:eastAsia="fr-FR"/>
              </w:rPr>
            </w:pPr>
            <w:r w:rsidRPr="00CB0947">
              <w:rPr>
                <w:rFonts w:eastAsia="Times New Roman" w:cs="Times New Roman"/>
                <w:color w:val="002060"/>
                <w:lang w:val="en-US" w:eastAsia="fr-FR"/>
              </w:rPr>
              <w:t> </w:t>
            </w:r>
          </w:p>
        </w:tc>
      </w:tr>
      <w:tr w:rsidR="00B75923" w:rsidRPr="00CB0947" w:rsidTr="00B75923">
        <w:trPr>
          <w:trHeight w:val="30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lang w:eastAsia="fr-FR"/>
              </w:rPr>
            </w:pPr>
            <w:r w:rsidRPr="00CB0947">
              <w:rPr>
                <w:rFonts w:eastAsia="Times New Roman" w:cs="Times New Roman"/>
                <w:color w:val="002060"/>
                <w:sz w:val="18"/>
                <w:szCs w:val="18"/>
                <w:lang w:eastAsia="fr-FR"/>
              </w:rPr>
              <w:t>1</w:t>
            </w:r>
          </w:p>
        </w:tc>
        <w:tc>
          <w:tcPr>
            <w:tcW w:w="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lang w:eastAsia="fr-FR"/>
              </w:rPr>
            </w:pPr>
            <w:r w:rsidRPr="00CB0947">
              <w:rPr>
                <w:rFonts w:eastAsia="Times New Roman" w:cs="Times New Roman"/>
                <w:color w:val="002060"/>
                <w:sz w:val="18"/>
                <w:szCs w:val="18"/>
                <w:lang w:eastAsia="fr-FR"/>
              </w:rPr>
              <w:t>1</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86 900</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1</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Infrastructures recherche</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highlight w:val="yellow"/>
                <w:lang w:eastAsia="fr-FR"/>
              </w:rPr>
            </w:pPr>
            <w:r w:rsidRPr="00CB0947">
              <w:rPr>
                <w:rFonts w:eastAsia="Times New Roman" w:cs="Times New Roman"/>
                <w:b/>
                <w:bCs/>
                <w:color w:val="002060"/>
                <w:sz w:val="18"/>
                <w:szCs w:val="18"/>
                <w:highlight w:val="yellow"/>
                <w:lang w:eastAsia="fr-FR"/>
              </w:rPr>
              <w:t>12 400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highlight w:val="yellow"/>
                <w:lang w:eastAsia="fr-FR"/>
              </w:rPr>
            </w:pPr>
            <w:r w:rsidRPr="00CB0947">
              <w:rPr>
                <w:rFonts w:eastAsia="Times New Roman" w:cs="Times New Roman"/>
                <w:color w:val="002060"/>
                <w:sz w:val="18"/>
                <w:szCs w:val="18"/>
                <w:highlight w:val="yellow"/>
                <w:lang w:eastAsia="fr-FR"/>
              </w:rPr>
              <w:t>22 200</w:t>
            </w:r>
          </w:p>
        </w:tc>
      </w:tr>
      <w:tr w:rsidR="00B75923" w:rsidRPr="00CB0947" w:rsidTr="00B75923">
        <w:trPr>
          <w:trHeight w:val="30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B75923" w:rsidRPr="00CB0947" w:rsidRDefault="00B75923" w:rsidP="00B75923">
            <w:pPr>
              <w:spacing w:after="0" w:line="240" w:lineRule="auto"/>
              <w:rPr>
                <w:rFonts w:eastAsia="Times New Roman" w:cs="Times New Roman"/>
                <w:color w:val="002060"/>
                <w:sz w:val="18"/>
                <w:szCs w:val="18"/>
                <w:lang w:eastAsia="fr-FR"/>
              </w:rPr>
            </w:pPr>
          </w:p>
        </w:tc>
        <w:tc>
          <w:tcPr>
            <w:tcW w:w="640" w:type="dxa"/>
            <w:vMerge/>
            <w:tcBorders>
              <w:top w:val="single" w:sz="4" w:space="0" w:color="auto"/>
              <w:left w:val="single" w:sz="4" w:space="0" w:color="auto"/>
              <w:bottom w:val="single" w:sz="4" w:space="0" w:color="000000"/>
              <w:right w:val="single" w:sz="4" w:space="0" w:color="auto"/>
            </w:tcBorders>
            <w:vAlign w:val="center"/>
            <w:hideMark/>
          </w:tcPr>
          <w:p w:rsidR="00B75923" w:rsidRPr="00CB0947" w:rsidRDefault="00B75923" w:rsidP="00B75923">
            <w:pPr>
              <w:spacing w:after="0" w:line="240" w:lineRule="auto"/>
              <w:rPr>
                <w:rFonts w:eastAsia="Times New Roman" w:cs="Times New Roman"/>
                <w:color w:val="002060"/>
                <w:sz w:val="18"/>
                <w:szCs w:val="18"/>
                <w:lang w:eastAsia="fr-FR"/>
              </w:rPr>
            </w:pPr>
          </w:p>
        </w:tc>
        <w:tc>
          <w:tcPr>
            <w:tcW w:w="1640" w:type="dxa"/>
            <w:vMerge/>
            <w:tcBorders>
              <w:top w:val="single" w:sz="4" w:space="0" w:color="auto"/>
              <w:left w:val="single" w:sz="4" w:space="0" w:color="auto"/>
              <w:bottom w:val="single" w:sz="4" w:space="0" w:color="auto"/>
              <w:right w:val="single" w:sz="4" w:space="0" w:color="auto"/>
            </w:tcBorders>
            <w:vAlign w:val="center"/>
            <w:hideMark/>
          </w:tcPr>
          <w:p w:rsidR="00B75923" w:rsidRPr="00CB0947" w:rsidRDefault="00B75923" w:rsidP="00B75923">
            <w:pPr>
              <w:spacing w:after="0" w:line="240" w:lineRule="auto"/>
              <w:rPr>
                <w:rFonts w:eastAsia="Times New Roman" w:cs="Times New Roman"/>
                <w:b/>
                <w:bCs/>
                <w:color w:val="002060"/>
                <w:sz w:val="18"/>
                <w:szCs w:val="18"/>
                <w:lang w:eastAsia="fr-FR"/>
              </w:rPr>
            </w:pPr>
          </w:p>
        </w:tc>
        <w:tc>
          <w:tcPr>
            <w:tcW w:w="9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2</w:t>
            </w:r>
          </w:p>
        </w:tc>
        <w:tc>
          <w:tcPr>
            <w:tcW w:w="22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Aide rech. et innovation</w:t>
            </w:r>
          </w:p>
        </w:tc>
        <w:tc>
          <w:tcPr>
            <w:tcW w:w="16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highlight w:val="yellow"/>
                <w:lang w:eastAsia="fr-FR"/>
              </w:rPr>
            </w:pPr>
            <w:r w:rsidRPr="00CB0947">
              <w:rPr>
                <w:rFonts w:eastAsia="Times New Roman" w:cs="Times New Roman"/>
                <w:b/>
                <w:bCs/>
                <w:color w:val="002060"/>
                <w:sz w:val="18"/>
                <w:szCs w:val="18"/>
                <w:highlight w:val="yellow"/>
                <w:lang w:eastAsia="fr-FR"/>
              </w:rPr>
              <w:t>16 700</w:t>
            </w:r>
          </w:p>
        </w:tc>
        <w:tc>
          <w:tcPr>
            <w:tcW w:w="16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highlight w:val="yellow"/>
                <w:lang w:eastAsia="fr-FR"/>
              </w:rPr>
            </w:pPr>
            <w:r w:rsidRPr="00CB0947">
              <w:rPr>
                <w:rFonts w:eastAsia="Times New Roman" w:cs="Times New Roman"/>
                <w:color w:val="002060"/>
                <w:sz w:val="18"/>
                <w:szCs w:val="18"/>
                <w:highlight w:val="yellow"/>
                <w:lang w:eastAsia="fr-FR"/>
              </w:rPr>
              <w:t>22 000</w:t>
            </w:r>
          </w:p>
        </w:tc>
      </w:tr>
      <w:tr w:rsidR="00B75923" w:rsidRPr="00CB0947" w:rsidTr="00B75923">
        <w:trPr>
          <w:trHeight w:val="63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lang w:eastAsia="fr-FR"/>
              </w:rPr>
            </w:pPr>
            <w:r w:rsidRPr="00CB0947">
              <w:rPr>
                <w:rFonts w:eastAsia="Times New Roman" w:cs="Times New Roman"/>
                <w:color w:val="002060"/>
                <w:sz w:val="18"/>
                <w:szCs w:val="18"/>
                <w:lang w:eastAsia="fr-FR"/>
              </w:rPr>
              <w:t>3</w:t>
            </w:r>
          </w:p>
        </w:tc>
        <w:tc>
          <w:tcPr>
            <w:tcW w:w="640" w:type="dxa"/>
            <w:vMerge/>
            <w:tcBorders>
              <w:top w:val="single" w:sz="4" w:space="0" w:color="auto"/>
              <w:left w:val="single" w:sz="4" w:space="0" w:color="auto"/>
              <w:bottom w:val="single" w:sz="4" w:space="0" w:color="000000"/>
              <w:right w:val="single" w:sz="4" w:space="0" w:color="auto"/>
            </w:tcBorders>
            <w:vAlign w:val="center"/>
            <w:hideMark/>
          </w:tcPr>
          <w:p w:rsidR="00B75923" w:rsidRPr="00CB0947" w:rsidRDefault="00B75923" w:rsidP="00B75923">
            <w:pPr>
              <w:spacing w:after="0" w:line="240" w:lineRule="auto"/>
              <w:rPr>
                <w:rFonts w:eastAsia="Times New Roman" w:cs="Times New Roman"/>
                <w:color w:val="002060"/>
                <w:sz w:val="18"/>
                <w:szCs w:val="18"/>
                <w:lang w:eastAsia="fr-FR"/>
              </w:rPr>
            </w:pPr>
          </w:p>
        </w:tc>
        <w:tc>
          <w:tcPr>
            <w:tcW w:w="1640" w:type="dxa"/>
            <w:vMerge/>
            <w:tcBorders>
              <w:top w:val="single" w:sz="4" w:space="0" w:color="auto"/>
              <w:left w:val="single" w:sz="4" w:space="0" w:color="auto"/>
              <w:bottom w:val="single" w:sz="4" w:space="0" w:color="auto"/>
              <w:right w:val="single" w:sz="4" w:space="0" w:color="auto"/>
            </w:tcBorders>
            <w:vAlign w:val="center"/>
            <w:hideMark/>
          </w:tcPr>
          <w:p w:rsidR="00B75923" w:rsidRPr="00CB0947" w:rsidRDefault="00B75923" w:rsidP="00B75923">
            <w:pPr>
              <w:spacing w:after="0" w:line="240" w:lineRule="auto"/>
              <w:rPr>
                <w:rFonts w:eastAsia="Times New Roman" w:cs="Times New Roman"/>
                <w:b/>
                <w:bCs/>
                <w:color w:val="002060"/>
                <w:sz w:val="18"/>
                <w:szCs w:val="18"/>
                <w:lang w:eastAsia="fr-FR"/>
              </w:rPr>
            </w:pPr>
          </w:p>
        </w:tc>
        <w:tc>
          <w:tcPr>
            <w:tcW w:w="9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3</w:t>
            </w:r>
          </w:p>
        </w:tc>
        <w:tc>
          <w:tcPr>
            <w:tcW w:w="22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Aide entreprises, immobilier, accompagnement</w:t>
            </w:r>
          </w:p>
        </w:tc>
        <w:tc>
          <w:tcPr>
            <w:tcW w:w="16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highlight w:val="yellow"/>
                <w:lang w:eastAsia="fr-FR"/>
              </w:rPr>
            </w:pPr>
            <w:r w:rsidRPr="00CB0947">
              <w:rPr>
                <w:rFonts w:eastAsia="Times New Roman" w:cs="Times New Roman"/>
                <w:b/>
                <w:bCs/>
                <w:color w:val="002060"/>
                <w:sz w:val="18"/>
                <w:szCs w:val="18"/>
                <w:highlight w:val="yellow"/>
                <w:lang w:eastAsia="fr-FR"/>
              </w:rPr>
              <w:t>57 800</w:t>
            </w:r>
          </w:p>
        </w:tc>
        <w:tc>
          <w:tcPr>
            <w:tcW w:w="16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highlight w:val="yellow"/>
                <w:lang w:eastAsia="fr-FR"/>
              </w:rPr>
            </w:pPr>
            <w:r w:rsidRPr="00CB0947">
              <w:rPr>
                <w:rFonts w:eastAsia="Times New Roman" w:cs="Times New Roman"/>
                <w:color w:val="002060"/>
                <w:sz w:val="18"/>
                <w:szCs w:val="18"/>
                <w:highlight w:val="yellow"/>
                <w:lang w:eastAsia="fr-FR"/>
              </w:rPr>
              <w:t>109 000</w:t>
            </w:r>
          </w:p>
        </w:tc>
      </w:tr>
      <w:tr w:rsidR="00B75923" w:rsidRPr="00CB0947" w:rsidTr="00B75923">
        <w:trPr>
          <w:trHeight w:val="300"/>
        </w:trPr>
        <w:tc>
          <w:tcPr>
            <w:tcW w:w="1220" w:type="dxa"/>
            <w:vMerge w:val="restart"/>
            <w:tcBorders>
              <w:top w:val="nil"/>
              <w:left w:val="single" w:sz="4" w:space="0" w:color="auto"/>
              <w:bottom w:val="single" w:sz="4" w:space="0" w:color="000000"/>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lang w:eastAsia="fr-FR"/>
              </w:rPr>
            </w:pPr>
            <w:r w:rsidRPr="00CB0947">
              <w:rPr>
                <w:rFonts w:eastAsia="Times New Roman" w:cs="Times New Roman"/>
                <w:color w:val="002060"/>
                <w:sz w:val="18"/>
                <w:szCs w:val="18"/>
                <w:lang w:eastAsia="fr-FR"/>
              </w:rPr>
              <w:t>2</w:t>
            </w:r>
          </w:p>
        </w:tc>
        <w:tc>
          <w:tcPr>
            <w:tcW w:w="640" w:type="dxa"/>
            <w:vMerge w:val="restart"/>
            <w:tcBorders>
              <w:top w:val="nil"/>
              <w:left w:val="single" w:sz="4" w:space="0" w:color="auto"/>
              <w:bottom w:val="single" w:sz="4" w:space="0" w:color="000000"/>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lang w:eastAsia="fr-FR"/>
              </w:rPr>
            </w:pPr>
            <w:r w:rsidRPr="00CB0947">
              <w:rPr>
                <w:rFonts w:eastAsia="Times New Roman" w:cs="Times New Roman"/>
                <w:color w:val="002060"/>
                <w:sz w:val="18"/>
                <w:szCs w:val="18"/>
                <w:lang w:eastAsia="fr-FR"/>
              </w:rPr>
              <w:t>2</w:t>
            </w:r>
          </w:p>
        </w:tc>
        <w:tc>
          <w:tcPr>
            <w:tcW w:w="1640" w:type="dxa"/>
            <w:vMerge w:val="restart"/>
            <w:tcBorders>
              <w:top w:val="nil"/>
              <w:left w:val="single" w:sz="4" w:space="0" w:color="auto"/>
              <w:bottom w:val="single" w:sz="4" w:space="0" w:color="auto"/>
              <w:right w:val="single" w:sz="4" w:space="0" w:color="auto"/>
            </w:tcBorders>
            <w:shd w:val="clear" w:color="auto" w:fill="auto"/>
            <w:vAlign w:val="center"/>
            <w:hideMark/>
          </w:tcPr>
          <w:p w:rsidR="00B75923" w:rsidRPr="00CB0947" w:rsidRDefault="00B75923" w:rsidP="00CB0947">
            <w:pPr>
              <w:spacing w:after="0" w:line="240" w:lineRule="auto"/>
              <w:jc w:val="center"/>
              <w:rPr>
                <w:rFonts w:eastAsia="Times New Roman" w:cs="Times New Roman"/>
                <w:b/>
                <w:bCs/>
                <w:i/>
                <w:color w:val="002060"/>
                <w:sz w:val="18"/>
                <w:szCs w:val="18"/>
                <w:lang w:eastAsia="fr-FR"/>
              </w:rPr>
            </w:pPr>
            <w:r w:rsidRPr="00CB0947">
              <w:rPr>
                <w:rFonts w:eastAsia="Times New Roman" w:cs="Times New Roman"/>
                <w:b/>
                <w:bCs/>
                <w:i/>
                <w:color w:val="002060"/>
                <w:sz w:val="18"/>
                <w:szCs w:val="18"/>
                <w:lang w:eastAsia="fr-FR"/>
              </w:rPr>
              <w:t xml:space="preserve">34 </w:t>
            </w:r>
            <w:r w:rsidR="00CB0947" w:rsidRPr="00CB0947">
              <w:rPr>
                <w:rFonts w:eastAsia="Times New Roman" w:cs="Times New Roman"/>
                <w:b/>
                <w:bCs/>
                <w:i/>
                <w:color w:val="002060"/>
                <w:sz w:val="18"/>
                <w:szCs w:val="18"/>
                <w:lang w:eastAsia="fr-FR"/>
              </w:rPr>
              <w:t>410</w:t>
            </w:r>
          </w:p>
        </w:tc>
        <w:tc>
          <w:tcPr>
            <w:tcW w:w="9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4</w:t>
            </w:r>
          </w:p>
        </w:tc>
        <w:tc>
          <w:tcPr>
            <w:tcW w:w="22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Infras. Numériques</w:t>
            </w:r>
          </w:p>
        </w:tc>
        <w:tc>
          <w:tcPr>
            <w:tcW w:w="16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highlight w:val="yellow"/>
                <w:lang w:eastAsia="fr-FR"/>
              </w:rPr>
            </w:pPr>
            <w:r w:rsidRPr="00CB0947">
              <w:rPr>
                <w:rFonts w:eastAsia="Times New Roman" w:cs="Times New Roman"/>
                <w:b/>
                <w:bCs/>
                <w:color w:val="002060"/>
                <w:sz w:val="18"/>
                <w:szCs w:val="18"/>
                <w:highlight w:val="yellow"/>
                <w:lang w:eastAsia="fr-FR"/>
              </w:rPr>
              <w:t>27 000</w:t>
            </w:r>
          </w:p>
        </w:tc>
        <w:tc>
          <w:tcPr>
            <w:tcW w:w="16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highlight w:val="yellow"/>
                <w:lang w:eastAsia="fr-FR"/>
              </w:rPr>
            </w:pPr>
            <w:r w:rsidRPr="00CB0947">
              <w:rPr>
                <w:rFonts w:eastAsia="Times New Roman" w:cs="Times New Roman"/>
                <w:color w:val="002060"/>
                <w:sz w:val="18"/>
                <w:szCs w:val="18"/>
                <w:highlight w:val="yellow"/>
                <w:lang w:eastAsia="fr-FR"/>
              </w:rPr>
              <w:t>62 000</w:t>
            </w:r>
          </w:p>
        </w:tc>
      </w:tr>
      <w:tr w:rsidR="00B75923" w:rsidRPr="00CB0947" w:rsidTr="00B75923">
        <w:trPr>
          <w:trHeight w:val="465"/>
        </w:trPr>
        <w:tc>
          <w:tcPr>
            <w:tcW w:w="1220" w:type="dxa"/>
            <w:vMerge/>
            <w:tcBorders>
              <w:top w:val="nil"/>
              <w:left w:val="single" w:sz="4" w:space="0" w:color="auto"/>
              <w:bottom w:val="single" w:sz="4" w:space="0" w:color="000000"/>
              <w:right w:val="single" w:sz="4" w:space="0" w:color="auto"/>
            </w:tcBorders>
            <w:vAlign w:val="center"/>
            <w:hideMark/>
          </w:tcPr>
          <w:p w:rsidR="00B75923" w:rsidRPr="00CB0947" w:rsidRDefault="00B75923" w:rsidP="00B75923">
            <w:pPr>
              <w:spacing w:after="0" w:line="240" w:lineRule="auto"/>
              <w:rPr>
                <w:rFonts w:eastAsia="Times New Roman" w:cs="Times New Roman"/>
                <w:color w:val="002060"/>
                <w:sz w:val="18"/>
                <w:szCs w:val="18"/>
                <w:lang w:eastAsia="fr-FR"/>
              </w:rPr>
            </w:pPr>
          </w:p>
        </w:tc>
        <w:tc>
          <w:tcPr>
            <w:tcW w:w="640" w:type="dxa"/>
            <w:vMerge/>
            <w:tcBorders>
              <w:top w:val="nil"/>
              <w:left w:val="single" w:sz="4" w:space="0" w:color="auto"/>
              <w:bottom w:val="single" w:sz="4" w:space="0" w:color="000000"/>
              <w:right w:val="single" w:sz="4" w:space="0" w:color="auto"/>
            </w:tcBorders>
            <w:vAlign w:val="center"/>
            <w:hideMark/>
          </w:tcPr>
          <w:p w:rsidR="00B75923" w:rsidRPr="00CB0947" w:rsidRDefault="00B75923" w:rsidP="00B75923">
            <w:pPr>
              <w:spacing w:after="0" w:line="240" w:lineRule="auto"/>
              <w:rPr>
                <w:rFonts w:eastAsia="Times New Roman" w:cs="Times New Roman"/>
                <w:color w:val="002060"/>
                <w:sz w:val="18"/>
                <w:szCs w:val="18"/>
                <w:lang w:eastAsia="fr-FR"/>
              </w:rPr>
            </w:pPr>
          </w:p>
        </w:tc>
        <w:tc>
          <w:tcPr>
            <w:tcW w:w="1640" w:type="dxa"/>
            <w:vMerge/>
            <w:tcBorders>
              <w:top w:val="nil"/>
              <w:left w:val="single" w:sz="4" w:space="0" w:color="auto"/>
              <w:bottom w:val="single" w:sz="4" w:space="0" w:color="auto"/>
              <w:right w:val="single" w:sz="4" w:space="0" w:color="auto"/>
            </w:tcBorders>
            <w:vAlign w:val="center"/>
            <w:hideMark/>
          </w:tcPr>
          <w:p w:rsidR="00B75923" w:rsidRPr="00CB0947" w:rsidRDefault="00B75923" w:rsidP="00B75923">
            <w:pPr>
              <w:spacing w:after="0" w:line="240" w:lineRule="auto"/>
              <w:rPr>
                <w:rFonts w:eastAsia="Times New Roman" w:cs="Times New Roman"/>
                <w:b/>
                <w:bCs/>
                <w:color w:val="002060"/>
                <w:sz w:val="18"/>
                <w:szCs w:val="18"/>
                <w:lang w:eastAsia="fr-FR"/>
              </w:rPr>
            </w:pPr>
          </w:p>
        </w:tc>
        <w:tc>
          <w:tcPr>
            <w:tcW w:w="9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5</w:t>
            </w:r>
          </w:p>
        </w:tc>
        <w:tc>
          <w:tcPr>
            <w:tcW w:w="22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Services, contenus numériques</w:t>
            </w:r>
          </w:p>
        </w:tc>
        <w:tc>
          <w:tcPr>
            <w:tcW w:w="16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highlight w:val="yellow"/>
                <w:lang w:eastAsia="fr-FR"/>
              </w:rPr>
            </w:pPr>
            <w:r w:rsidRPr="00CB0947">
              <w:rPr>
                <w:rFonts w:eastAsia="Times New Roman" w:cs="Times New Roman"/>
                <w:b/>
                <w:bCs/>
                <w:color w:val="002060"/>
                <w:sz w:val="18"/>
                <w:szCs w:val="18"/>
                <w:highlight w:val="yellow"/>
                <w:lang w:eastAsia="fr-FR"/>
              </w:rPr>
              <w:t>7 700</w:t>
            </w:r>
          </w:p>
        </w:tc>
        <w:tc>
          <w:tcPr>
            <w:tcW w:w="16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highlight w:val="yellow"/>
                <w:lang w:eastAsia="fr-FR"/>
              </w:rPr>
            </w:pPr>
            <w:r w:rsidRPr="00CB0947">
              <w:rPr>
                <w:rFonts w:eastAsia="Times New Roman" w:cs="Times New Roman"/>
                <w:color w:val="002060"/>
                <w:sz w:val="18"/>
                <w:szCs w:val="18"/>
                <w:highlight w:val="yellow"/>
                <w:lang w:eastAsia="fr-FR"/>
              </w:rPr>
              <w:t>15 400</w:t>
            </w:r>
          </w:p>
        </w:tc>
      </w:tr>
      <w:tr w:rsidR="00B75923" w:rsidRPr="00CB0947" w:rsidTr="00B75923">
        <w:trPr>
          <w:trHeight w:val="300"/>
        </w:trPr>
        <w:tc>
          <w:tcPr>
            <w:tcW w:w="1220" w:type="dxa"/>
            <w:vMerge w:val="restart"/>
            <w:tcBorders>
              <w:top w:val="nil"/>
              <w:left w:val="single" w:sz="4" w:space="0" w:color="auto"/>
              <w:bottom w:val="single" w:sz="4" w:space="0" w:color="000000"/>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lang w:eastAsia="fr-FR"/>
              </w:rPr>
            </w:pPr>
            <w:r w:rsidRPr="00CB0947">
              <w:rPr>
                <w:rFonts w:eastAsia="Times New Roman" w:cs="Times New Roman"/>
                <w:color w:val="002060"/>
                <w:sz w:val="18"/>
                <w:szCs w:val="18"/>
                <w:lang w:eastAsia="fr-FR"/>
              </w:rPr>
              <w:t>4</w:t>
            </w:r>
          </w:p>
        </w:tc>
        <w:tc>
          <w:tcPr>
            <w:tcW w:w="640" w:type="dxa"/>
            <w:vMerge w:val="restart"/>
            <w:tcBorders>
              <w:top w:val="nil"/>
              <w:left w:val="single" w:sz="4" w:space="0" w:color="auto"/>
              <w:bottom w:val="single" w:sz="4" w:space="0" w:color="000000"/>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lang w:eastAsia="fr-FR"/>
              </w:rPr>
            </w:pPr>
            <w:r w:rsidRPr="00CB0947">
              <w:rPr>
                <w:rFonts w:eastAsia="Times New Roman" w:cs="Times New Roman"/>
                <w:color w:val="002060"/>
                <w:sz w:val="18"/>
                <w:szCs w:val="18"/>
                <w:lang w:eastAsia="fr-FR"/>
              </w:rPr>
              <w:t>3</w:t>
            </w:r>
          </w:p>
        </w:tc>
        <w:tc>
          <w:tcPr>
            <w:tcW w:w="1640" w:type="dxa"/>
            <w:vMerge w:val="restart"/>
            <w:tcBorders>
              <w:top w:val="nil"/>
              <w:left w:val="single" w:sz="4" w:space="0" w:color="auto"/>
              <w:bottom w:val="single" w:sz="4" w:space="0" w:color="000000"/>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46 400</w:t>
            </w:r>
          </w:p>
        </w:tc>
        <w:tc>
          <w:tcPr>
            <w:tcW w:w="9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6</w:t>
            </w:r>
          </w:p>
        </w:tc>
        <w:tc>
          <w:tcPr>
            <w:tcW w:w="22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Maîtrise de l'énergie</w:t>
            </w:r>
          </w:p>
        </w:tc>
        <w:tc>
          <w:tcPr>
            <w:tcW w:w="16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highlight w:val="yellow"/>
                <w:lang w:eastAsia="fr-FR"/>
              </w:rPr>
            </w:pPr>
            <w:r w:rsidRPr="00CB0947">
              <w:rPr>
                <w:rFonts w:eastAsia="Times New Roman" w:cs="Times New Roman"/>
                <w:b/>
                <w:bCs/>
                <w:color w:val="002060"/>
                <w:sz w:val="18"/>
                <w:szCs w:val="18"/>
                <w:highlight w:val="yellow"/>
                <w:lang w:eastAsia="fr-FR"/>
              </w:rPr>
              <w:t>6 400</w:t>
            </w:r>
          </w:p>
        </w:tc>
        <w:tc>
          <w:tcPr>
            <w:tcW w:w="16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highlight w:val="yellow"/>
                <w:lang w:eastAsia="fr-FR"/>
              </w:rPr>
            </w:pPr>
            <w:r w:rsidRPr="00CB0947">
              <w:rPr>
                <w:rFonts w:eastAsia="Times New Roman" w:cs="Times New Roman"/>
                <w:color w:val="002060"/>
                <w:sz w:val="18"/>
                <w:szCs w:val="18"/>
                <w:highlight w:val="yellow"/>
                <w:lang w:eastAsia="fr-FR"/>
              </w:rPr>
              <w:t>14 000</w:t>
            </w:r>
          </w:p>
        </w:tc>
      </w:tr>
      <w:tr w:rsidR="00B75923" w:rsidRPr="00CB0947" w:rsidTr="00B75923">
        <w:trPr>
          <w:trHeight w:val="300"/>
        </w:trPr>
        <w:tc>
          <w:tcPr>
            <w:tcW w:w="1220" w:type="dxa"/>
            <w:vMerge/>
            <w:tcBorders>
              <w:top w:val="nil"/>
              <w:left w:val="single" w:sz="4" w:space="0" w:color="auto"/>
              <w:bottom w:val="single" w:sz="4" w:space="0" w:color="000000"/>
              <w:right w:val="single" w:sz="4" w:space="0" w:color="auto"/>
            </w:tcBorders>
            <w:vAlign w:val="center"/>
            <w:hideMark/>
          </w:tcPr>
          <w:p w:rsidR="00B75923" w:rsidRPr="00CB0947" w:rsidRDefault="00B75923" w:rsidP="00B75923">
            <w:pPr>
              <w:spacing w:after="0" w:line="240" w:lineRule="auto"/>
              <w:rPr>
                <w:rFonts w:eastAsia="Times New Roman" w:cs="Times New Roman"/>
                <w:color w:val="002060"/>
                <w:sz w:val="18"/>
                <w:szCs w:val="18"/>
                <w:lang w:eastAsia="fr-FR"/>
              </w:rPr>
            </w:pPr>
          </w:p>
        </w:tc>
        <w:tc>
          <w:tcPr>
            <w:tcW w:w="640" w:type="dxa"/>
            <w:vMerge/>
            <w:tcBorders>
              <w:top w:val="nil"/>
              <w:left w:val="single" w:sz="4" w:space="0" w:color="auto"/>
              <w:bottom w:val="single" w:sz="4" w:space="0" w:color="000000"/>
              <w:right w:val="single" w:sz="4" w:space="0" w:color="auto"/>
            </w:tcBorders>
            <w:vAlign w:val="center"/>
            <w:hideMark/>
          </w:tcPr>
          <w:p w:rsidR="00B75923" w:rsidRPr="00CB0947" w:rsidRDefault="00B75923" w:rsidP="00B75923">
            <w:pPr>
              <w:spacing w:after="0" w:line="240" w:lineRule="auto"/>
              <w:rPr>
                <w:rFonts w:eastAsia="Times New Roman" w:cs="Times New Roman"/>
                <w:color w:val="002060"/>
                <w:sz w:val="18"/>
                <w:szCs w:val="18"/>
                <w:lang w:eastAsia="fr-FR"/>
              </w:rPr>
            </w:pPr>
          </w:p>
        </w:tc>
        <w:tc>
          <w:tcPr>
            <w:tcW w:w="1640" w:type="dxa"/>
            <w:vMerge/>
            <w:tcBorders>
              <w:top w:val="nil"/>
              <w:left w:val="single" w:sz="4" w:space="0" w:color="auto"/>
              <w:bottom w:val="single" w:sz="4" w:space="0" w:color="000000"/>
              <w:right w:val="single" w:sz="4" w:space="0" w:color="auto"/>
            </w:tcBorders>
            <w:vAlign w:val="center"/>
            <w:hideMark/>
          </w:tcPr>
          <w:p w:rsidR="00B75923" w:rsidRPr="00CB0947" w:rsidRDefault="00B75923" w:rsidP="00B75923">
            <w:pPr>
              <w:spacing w:after="0" w:line="240" w:lineRule="auto"/>
              <w:rPr>
                <w:rFonts w:eastAsia="Times New Roman" w:cs="Times New Roman"/>
                <w:b/>
                <w:bCs/>
                <w:color w:val="002060"/>
                <w:sz w:val="18"/>
                <w:szCs w:val="18"/>
                <w:lang w:eastAsia="fr-FR"/>
              </w:rPr>
            </w:pPr>
          </w:p>
        </w:tc>
        <w:tc>
          <w:tcPr>
            <w:tcW w:w="9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7</w:t>
            </w:r>
          </w:p>
        </w:tc>
        <w:tc>
          <w:tcPr>
            <w:tcW w:w="22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TCSP Cayenne</w:t>
            </w:r>
          </w:p>
        </w:tc>
        <w:tc>
          <w:tcPr>
            <w:tcW w:w="16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highlight w:val="yellow"/>
                <w:lang w:eastAsia="fr-FR"/>
              </w:rPr>
            </w:pPr>
            <w:r w:rsidRPr="00CB0947">
              <w:rPr>
                <w:rFonts w:eastAsia="Times New Roman" w:cs="Times New Roman"/>
                <w:b/>
                <w:bCs/>
                <w:color w:val="002060"/>
                <w:sz w:val="18"/>
                <w:szCs w:val="18"/>
                <w:highlight w:val="yellow"/>
                <w:lang w:eastAsia="fr-FR"/>
              </w:rPr>
              <w:t>40 000</w:t>
            </w:r>
          </w:p>
        </w:tc>
        <w:tc>
          <w:tcPr>
            <w:tcW w:w="16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highlight w:val="yellow"/>
                <w:lang w:eastAsia="fr-FR"/>
              </w:rPr>
            </w:pPr>
            <w:r w:rsidRPr="00CB0947">
              <w:rPr>
                <w:rFonts w:eastAsia="Times New Roman" w:cs="Times New Roman"/>
                <w:color w:val="002060"/>
                <w:sz w:val="18"/>
                <w:szCs w:val="18"/>
                <w:highlight w:val="yellow"/>
                <w:lang w:eastAsia="fr-FR"/>
              </w:rPr>
              <w:t>100 000</w:t>
            </w:r>
          </w:p>
        </w:tc>
      </w:tr>
      <w:tr w:rsidR="00B75923" w:rsidRPr="00CB0947" w:rsidTr="00B75923">
        <w:trPr>
          <w:trHeight w:val="300"/>
        </w:trPr>
        <w:tc>
          <w:tcPr>
            <w:tcW w:w="1220" w:type="dxa"/>
            <w:vMerge w:val="restart"/>
            <w:tcBorders>
              <w:top w:val="nil"/>
              <w:left w:val="single" w:sz="4" w:space="0" w:color="auto"/>
              <w:bottom w:val="single" w:sz="4" w:space="0" w:color="000000"/>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lang w:eastAsia="fr-FR"/>
              </w:rPr>
            </w:pPr>
            <w:r w:rsidRPr="00CB0947">
              <w:rPr>
                <w:rFonts w:eastAsia="Times New Roman" w:cs="Times New Roman"/>
                <w:color w:val="002060"/>
                <w:sz w:val="18"/>
                <w:szCs w:val="18"/>
                <w:lang w:eastAsia="fr-FR"/>
              </w:rPr>
              <w:t>6</w:t>
            </w:r>
          </w:p>
        </w:tc>
        <w:tc>
          <w:tcPr>
            <w:tcW w:w="640" w:type="dxa"/>
            <w:vMerge w:val="restart"/>
            <w:tcBorders>
              <w:top w:val="nil"/>
              <w:left w:val="single" w:sz="4" w:space="0" w:color="auto"/>
              <w:bottom w:val="single" w:sz="4" w:space="0" w:color="000000"/>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lang w:eastAsia="fr-FR"/>
              </w:rPr>
            </w:pPr>
            <w:r w:rsidRPr="00CB0947">
              <w:rPr>
                <w:rFonts w:eastAsia="Times New Roman" w:cs="Times New Roman"/>
                <w:color w:val="002060"/>
                <w:sz w:val="18"/>
                <w:szCs w:val="18"/>
                <w:lang w:eastAsia="fr-FR"/>
              </w:rPr>
              <w:t>4</w:t>
            </w:r>
          </w:p>
        </w:tc>
        <w:tc>
          <w:tcPr>
            <w:tcW w:w="1640" w:type="dxa"/>
            <w:vMerge w:val="restart"/>
            <w:tcBorders>
              <w:top w:val="nil"/>
              <w:left w:val="single" w:sz="4" w:space="0" w:color="auto"/>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68 500</w:t>
            </w:r>
          </w:p>
        </w:tc>
        <w:tc>
          <w:tcPr>
            <w:tcW w:w="940" w:type="dxa"/>
            <w:tcBorders>
              <w:top w:val="nil"/>
              <w:left w:val="nil"/>
              <w:bottom w:val="single" w:sz="4" w:space="0" w:color="auto"/>
              <w:right w:val="single" w:sz="4" w:space="0" w:color="auto"/>
            </w:tcBorders>
            <w:shd w:val="clear" w:color="000000" w:fill="EEECE1"/>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8</w:t>
            </w:r>
          </w:p>
        </w:tc>
        <w:tc>
          <w:tcPr>
            <w:tcW w:w="2240" w:type="dxa"/>
            <w:tcBorders>
              <w:top w:val="nil"/>
              <w:left w:val="nil"/>
              <w:bottom w:val="single" w:sz="4" w:space="0" w:color="auto"/>
              <w:right w:val="single" w:sz="4" w:space="0" w:color="auto"/>
            </w:tcBorders>
            <w:shd w:val="clear" w:color="000000" w:fill="EEECE1"/>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Déchets</w:t>
            </w:r>
          </w:p>
        </w:tc>
        <w:tc>
          <w:tcPr>
            <w:tcW w:w="1640" w:type="dxa"/>
            <w:tcBorders>
              <w:top w:val="nil"/>
              <w:left w:val="nil"/>
              <w:bottom w:val="single" w:sz="4" w:space="0" w:color="auto"/>
              <w:right w:val="single" w:sz="4" w:space="0" w:color="auto"/>
            </w:tcBorders>
            <w:shd w:val="clear" w:color="000000" w:fill="EEECE1"/>
            <w:vAlign w:val="center"/>
            <w:hideMark/>
          </w:tcPr>
          <w:p w:rsidR="00B75923" w:rsidRPr="00CB0947" w:rsidRDefault="00B75923" w:rsidP="00B75923">
            <w:pPr>
              <w:spacing w:after="0" w:line="240" w:lineRule="auto"/>
              <w:jc w:val="center"/>
              <w:rPr>
                <w:rFonts w:eastAsia="Times New Roman" w:cs="Times New Roman"/>
                <w:b/>
                <w:bCs/>
                <w:color w:val="002060"/>
                <w:sz w:val="18"/>
                <w:szCs w:val="18"/>
                <w:highlight w:val="yellow"/>
                <w:lang w:eastAsia="fr-FR"/>
              </w:rPr>
            </w:pPr>
            <w:r w:rsidRPr="00CB0947">
              <w:rPr>
                <w:rFonts w:eastAsia="Times New Roman" w:cs="Times New Roman"/>
                <w:b/>
                <w:bCs/>
                <w:color w:val="002060"/>
                <w:sz w:val="18"/>
                <w:szCs w:val="18"/>
                <w:highlight w:val="yellow"/>
                <w:lang w:eastAsia="fr-FR"/>
              </w:rPr>
              <w:t>5 000</w:t>
            </w:r>
          </w:p>
        </w:tc>
        <w:tc>
          <w:tcPr>
            <w:tcW w:w="1640" w:type="dxa"/>
            <w:tcBorders>
              <w:top w:val="nil"/>
              <w:left w:val="nil"/>
              <w:bottom w:val="single" w:sz="4" w:space="0" w:color="auto"/>
              <w:right w:val="single" w:sz="4" w:space="0" w:color="auto"/>
            </w:tcBorders>
            <w:shd w:val="clear" w:color="000000" w:fill="EEECE1"/>
            <w:vAlign w:val="center"/>
            <w:hideMark/>
          </w:tcPr>
          <w:p w:rsidR="00B75923" w:rsidRPr="00CB0947" w:rsidRDefault="00B75923" w:rsidP="00B75923">
            <w:pPr>
              <w:spacing w:after="0" w:line="240" w:lineRule="auto"/>
              <w:jc w:val="center"/>
              <w:rPr>
                <w:rFonts w:eastAsia="Times New Roman" w:cs="Times New Roman"/>
                <w:color w:val="002060"/>
                <w:sz w:val="18"/>
                <w:szCs w:val="18"/>
                <w:highlight w:val="yellow"/>
                <w:lang w:eastAsia="fr-FR"/>
              </w:rPr>
            </w:pPr>
            <w:r w:rsidRPr="00CB0947">
              <w:rPr>
                <w:rFonts w:eastAsia="Times New Roman" w:cs="Times New Roman"/>
                <w:color w:val="002060"/>
                <w:sz w:val="18"/>
                <w:szCs w:val="18"/>
                <w:highlight w:val="yellow"/>
                <w:lang w:eastAsia="fr-FR"/>
              </w:rPr>
              <w:t>20 000</w:t>
            </w:r>
          </w:p>
        </w:tc>
      </w:tr>
      <w:tr w:rsidR="00B75923" w:rsidRPr="00CB0947" w:rsidTr="00B75923">
        <w:trPr>
          <w:trHeight w:val="300"/>
        </w:trPr>
        <w:tc>
          <w:tcPr>
            <w:tcW w:w="1220" w:type="dxa"/>
            <w:vMerge/>
            <w:tcBorders>
              <w:top w:val="nil"/>
              <w:left w:val="single" w:sz="4" w:space="0" w:color="auto"/>
              <w:bottom w:val="single" w:sz="4" w:space="0" w:color="000000"/>
              <w:right w:val="single" w:sz="4" w:space="0" w:color="auto"/>
            </w:tcBorders>
            <w:vAlign w:val="center"/>
            <w:hideMark/>
          </w:tcPr>
          <w:p w:rsidR="00B75923" w:rsidRPr="00CB0947" w:rsidRDefault="00B75923" w:rsidP="00B75923">
            <w:pPr>
              <w:spacing w:after="0" w:line="240" w:lineRule="auto"/>
              <w:rPr>
                <w:rFonts w:eastAsia="Times New Roman" w:cs="Times New Roman"/>
                <w:color w:val="002060"/>
                <w:sz w:val="18"/>
                <w:szCs w:val="18"/>
                <w:lang w:eastAsia="fr-FR"/>
              </w:rPr>
            </w:pPr>
          </w:p>
        </w:tc>
        <w:tc>
          <w:tcPr>
            <w:tcW w:w="640" w:type="dxa"/>
            <w:vMerge/>
            <w:tcBorders>
              <w:top w:val="nil"/>
              <w:left w:val="single" w:sz="4" w:space="0" w:color="auto"/>
              <w:bottom w:val="single" w:sz="4" w:space="0" w:color="000000"/>
              <w:right w:val="single" w:sz="4" w:space="0" w:color="auto"/>
            </w:tcBorders>
            <w:vAlign w:val="center"/>
            <w:hideMark/>
          </w:tcPr>
          <w:p w:rsidR="00B75923" w:rsidRPr="00CB0947" w:rsidRDefault="00B75923" w:rsidP="00B75923">
            <w:pPr>
              <w:spacing w:after="0" w:line="240" w:lineRule="auto"/>
              <w:rPr>
                <w:rFonts w:eastAsia="Times New Roman" w:cs="Times New Roman"/>
                <w:color w:val="002060"/>
                <w:sz w:val="18"/>
                <w:szCs w:val="18"/>
                <w:lang w:eastAsia="fr-FR"/>
              </w:rPr>
            </w:pPr>
          </w:p>
        </w:tc>
        <w:tc>
          <w:tcPr>
            <w:tcW w:w="1640" w:type="dxa"/>
            <w:vMerge/>
            <w:tcBorders>
              <w:top w:val="nil"/>
              <w:left w:val="single" w:sz="4" w:space="0" w:color="auto"/>
              <w:bottom w:val="single" w:sz="4" w:space="0" w:color="auto"/>
              <w:right w:val="single" w:sz="4" w:space="0" w:color="auto"/>
            </w:tcBorders>
            <w:vAlign w:val="center"/>
            <w:hideMark/>
          </w:tcPr>
          <w:p w:rsidR="00B75923" w:rsidRPr="00CB0947" w:rsidRDefault="00B75923" w:rsidP="00B75923">
            <w:pPr>
              <w:spacing w:after="0" w:line="240" w:lineRule="auto"/>
              <w:rPr>
                <w:rFonts w:eastAsia="Times New Roman" w:cs="Times New Roman"/>
                <w:b/>
                <w:bCs/>
                <w:color w:val="002060"/>
                <w:sz w:val="18"/>
                <w:szCs w:val="18"/>
                <w:lang w:eastAsia="fr-FR"/>
              </w:rPr>
            </w:pPr>
          </w:p>
        </w:tc>
        <w:tc>
          <w:tcPr>
            <w:tcW w:w="9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9</w:t>
            </w:r>
          </w:p>
        </w:tc>
        <w:tc>
          <w:tcPr>
            <w:tcW w:w="22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Eau/assainissement</w:t>
            </w:r>
          </w:p>
        </w:tc>
        <w:tc>
          <w:tcPr>
            <w:tcW w:w="1640" w:type="dxa"/>
            <w:tcBorders>
              <w:top w:val="nil"/>
              <w:left w:val="nil"/>
              <w:bottom w:val="single" w:sz="4" w:space="0" w:color="auto"/>
              <w:right w:val="single" w:sz="4" w:space="0" w:color="auto"/>
            </w:tcBorders>
            <w:shd w:val="clear" w:color="000000" w:fill="EEECE1"/>
            <w:vAlign w:val="center"/>
            <w:hideMark/>
          </w:tcPr>
          <w:p w:rsidR="00B75923" w:rsidRPr="00CB0947" w:rsidRDefault="00B75923" w:rsidP="00B75923">
            <w:pPr>
              <w:spacing w:after="0" w:line="240" w:lineRule="auto"/>
              <w:jc w:val="center"/>
              <w:rPr>
                <w:rFonts w:eastAsia="Times New Roman" w:cs="Times New Roman"/>
                <w:b/>
                <w:bCs/>
                <w:color w:val="002060"/>
                <w:sz w:val="18"/>
                <w:szCs w:val="18"/>
                <w:highlight w:val="yellow"/>
                <w:lang w:eastAsia="fr-FR"/>
              </w:rPr>
            </w:pPr>
            <w:r w:rsidRPr="00CB0947">
              <w:rPr>
                <w:rFonts w:eastAsia="Times New Roman" w:cs="Times New Roman"/>
                <w:b/>
                <w:bCs/>
                <w:color w:val="002060"/>
                <w:sz w:val="18"/>
                <w:szCs w:val="18"/>
                <w:highlight w:val="yellow"/>
                <w:lang w:eastAsia="fr-FR"/>
              </w:rPr>
              <w:t>19 000</w:t>
            </w:r>
          </w:p>
        </w:tc>
        <w:tc>
          <w:tcPr>
            <w:tcW w:w="1640" w:type="dxa"/>
            <w:tcBorders>
              <w:top w:val="nil"/>
              <w:left w:val="nil"/>
              <w:bottom w:val="single" w:sz="4" w:space="0" w:color="auto"/>
              <w:right w:val="single" w:sz="4" w:space="0" w:color="auto"/>
            </w:tcBorders>
            <w:shd w:val="clear" w:color="000000" w:fill="EEECE1"/>
            <w:vAlign w:val="center"/>
            <w:hideMark/>
          </w:tcPr>
          <w:p w:rsidR="00B75923" w:rsidRPr="00CB0947" w:rsidRDefault="00B75923" w:rsidP="00B75923">
            <w:pPr>
              <w:spacing w:after="0" w:line="240" w:lineRule="auto"/>
              <w:jc w:val="center"/>
              <w:rPr>
                <w:rFonts w:eastAsia="Times New Roman" w:cs="Times New Roman"/>
                <w:color w:val="002060"/>
                <w:sz w:val="18"/>
                <w:szCs w:val="18"/>
                <w:highlight w:val="yellow"/>
                <w:lang w:eastAsia="fr-FR"/>
              </w:rPr>
            </w:pPr>
            <w:r w:rsidRPr="00CB0947">
              <w:rPr>
                <w:rFonts w:eastAsia="Times New Roman" w:cs="Times New Roman"/>
                <w:color w:val="002060"/>
                <w:sz w:val="18"/>
                <w:szCs w:val="18"/>
                <w:highlight w:val="yellow"/>
                <w:lang w:eastAsia="fr-FR"/>
              </w:rPr>
              <w:t>43 800</w:t>
            </w:r>
          </w:p>
        </w:tc>
      </w:tr>
      <w:tr w:rsidR="00B75923" w:rsidRPr="00CB0947" w:rsidTr="00B75923">
        <w:trPr>
          <w:trHeight w:val="300"/>
        </w:trPr>
        <w:tc>
          <w:tcPr>
            <w:tcW w:w="1220" w:type="dxa"/>
            <w:vMerge/>
            <w:tcBorders>
              <w:top w:val="nil"/>
              <w:left w:val="single" w:sz="4" w:space="0" w:color="auto"/>
              <w:bottom w:val="single" w:sz="4" w:space="0" w:color="000000"/>
              <w:right w:val="single" w:sz="4" w:space="0" w:color="auto"/>
            </w:tcBorders>
            <w:vAlign w:val="center"/>
            <w:hideMark/>
          </w:tcPr>
          <w:p w:rsidR="00B75923" w:rsidRPr="00CB0947" w:rsidRDefault="00B75923" w:rsidP="00B75923">
            <w:pPr>
              <w:spacing w:after="0" w:line="240" w:lineRule="auto"/>
              <w:rPr>
                <w:rFonts w:eastAsia="Times New Roman" w:cs="Times New Roman"/>
                <w:color w:val="002060"/>
                <w:sz w:val="18"/>
                <w:szCs w:val="18"/>
                <w:lang w:eastAsia="fr-FR"/>
              </w:rPr>
            </w:pPr>
          </w:p>
        </w:tc>
        <w:tc>
          <w:tcPr>
            <w:tcW w:w="640" w:type="dxa"/>
            <w:vMerge/>
            <w:tcBorders>
              <w:top w:val="nil"/>
              <w:left w:val="single" w:sz="4" w:space="0" w:color="auto"/>
              <w:bottom w:val="single" w:sz="4" w:space="0" w:color="000000"/>
              <w:right w:val="single" w:sz="4" w:space="0" w:color="auto"/>
            </w:tcBorders>
            <w:vAlign w:val="center"/>
            <w:hideMark/>
          </w:tcPr>
          <w:p w:rsidR="00B75923" w:rsidRPr="00CB0947" w:rsidRDefault="00B75923" w:rsidP="00B75923">
            <w:pPr>
              <w:spacing w:after="0" w:line="240" w:lineRule="auto"/>
              <w:rPr>
                <w:rFonts w:eastAsia="Times New Roman" w:cs="Times New Roman"/>
                <w:color w:val="002060"/>
                <w:sz w:val="18"/>
                <w:szCs w:val="18"/>
                <w:lang w:eastAsia="fr-FR"/>
              </w:rPr>
            </w:pPr>
          </w:p>
        </w:tc>
        <w:tc>
          <w:tcPr>
            <w:tcW w:w="1640" w:type="dxa"/>
            <w:vMerge/>
            <w:tcBorders>
              <w:top w:val="nil"/>
              <w:left w:val="single" w:sz="4" w:space="0" w:color="auto"/>
              <w:bottom w:val="single" w:sz="4" w:space="0" w:color="auto"/>
              <w:right w:val="single" w:sz="4" w:space="0" w:color="auto"/>
            </w:tcBorders>
            <w:vAlign w:val="center"/>
            <w:hideMark/>
          </w:tcPr>
          <w:p w:rsidR="00B75923" w:rsidRPr="00CB0947" w:rsidRDefault="00B75923" w:rsidP="00B75923">
            <w:pPr>
              <w:spacing w:after="0" w:line="240" w:lineRule="auto"/>
              <w:rPr>
                <w:rFonts w:eastAsia="Times New Roman" w:cs="Times New Roman"/>
                <w:b/>
                <w:bCs/>
                <w:color w:val="002060"/>
                <w:sz w:val="18"/>
                <w:szCs w:val="18"/>
                <w:lang w:eastAsia="fr-FR"/>
              </w:rPr>
            </w:pPr>
          </w:p>
        </w:tc>
        <w:tc>
          <w:tcPr>
            <w:tcW w:w="9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10</w:t>
            </w:r>
          </w:p>
        </w:tc>
        <w:tc>
          <w:tcPr>
            <w:tcW w:w="22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Biodiversité/OBAG</w:t>
            </w:r>
          </w:p>
        </w:tc>
        <w:tc>
          <w:tcPr>
            <w:tcW w:w="1640" w:type="dxa"/>
            <w:tcBorders>
              <w:top w:val="nil"/>
              <w:left w:val="nil"/>
              <w:bottom w:val="single" w:sz="4" w:space="0" w:color="auto"/>
              <w:right w:val="single" w:sz="4" w:space="0" w:color="auto"/>
            </w:tcBorders>
            <w:shd w:val="clear" w:color="000000" w:fill="EEECE1"/>
            <w:vAlign w:val="center"/>
            <w:hideMark/>
          </w:tcPr>
          <w:p w:rsidR="00B75923" w:rsidRPr="00CB0947" w:rsidRDefault="00B75923" w:rsidP="00B75923">
            <w:pPr>
              <w:spacing w:after="0" w:line="240" w:lineRule="auto"/>
              <w:jc w:val="center"/>
              <w:rPr>
                <w:rFonts w:eastAsia="Times New Roman" w:cs="Times New Roman"/>
                <w:b/>
                <w:bCs/>
                <w:color w:val="002060"/>
                <w:sz w:val="18"/>
                <w:szCs w:val="18"/>
                <w:highlight w:val="yellow"/>
                <w:lang w:eastAsia="fr-FR"/>
              </w:rPr>
            </w:pPr>
            <w:r w:rsidRPr="00CB0947">
              <w:rPr>
                <w:rFonts w:eastAsia="Times New Roman" w:cs="Times New Roman"/>
                <w:b/>
                <w:bCs/>
                <w:color w:val="002060"/>
                <w:sz w:val="18"/>
                <w:szCs w:val="18"/>
                <w:highlight w:val="yellow"/>
                <w:lang w:eastAsia="fr-FR"/>
              </w:rPr>
              <w:t>6 500</w:t>
            </w:r>
          </w:p>
        </w:tc>
        <w:tc>
          <w:tcPr>
            <w:tcW w:w="1640" w:type="dxa"/>
            <w:tcBorders>
              <w:top w:val="nil"/>
              <w:left w:val="nil"/>
              <w:bottom w:val="single" w:sz="4" w:space="0" w:color="auto"/>
              <w:right w:val="single" w:sz="4" w:space="0" w:color="auto"/>
            </w:tcBorders>
            <w:shd w:val="clear" w:color="000000" w:fill="EEECE1"/>
            <w:vAlign w:val="center"/>
            <w:hideMark/>
          </w:tcPr>
          <w:p w:rsidR="00B75923" w:rsidRPr="00CB0947" w:rsidRDefault="00B75923" w:rsidP="00B75923">
            <w:pPr>
              <w:spacing w:after="0" w:line="240" w:lineRule="auto"/>
              <w:jc w:val="center"/>
              <w:rPr>
                <w:rFonts w:eastAsia="Times New Roman" w:cs="Times New Roman"/>
                <w:color w:val="002060"/>
                <w:sz w:val="18"/>
                <w:szCs w:val="18"/>
                <w:highlight w:val="yellow"/>
                <w:lang w:eastAsia="fr-FR"/>
              </w:rPr>
            </w:pPr>
            <w:r w:rsidRPr="00CB0947">
              <w:rPr>
                <w:rFonts w:eastAsia="Times New Roman" w:cs="Times New Roman"/>
                <w:color w:val="002060"/>
                <w:sz w:val="18"/>
                <w:szCs w:val="18"/>
                <w:highlight w:val="yellow"/>
                <w:lang w:eastAsia="fr-FR"/>
              </w:rPr>
              <w:t>13 000</w:t>
            </w:r>
          </w:p>
        </w:tc>
      </w:tr>
      <w:tr w:rsidR="00B75923" w:rsidRPr="00CB0947" w:rsidTr="00B75923">
        <w:trPr>
          <w:trHeight w:val="300"/>
        </w:trPr>
        <w:tc>
          <w:tcPr>
            <w:tcW w:w="1220" w:type="dxa"/>
            <w:vMerge/>
            <w:tcBorders>
              <w:top w:val="nil"/>
              <w:left w:val="single" w:sz="4" w:space="0" w:color="auto"/>
              <w:bottom w:val="single" w:sz="4" w:space="0" w:color="000000"/>
              <w:right w:val="single" w:sz="4" w:space="0" w:color="auto"/>
            </w:tcBorders>
            <w:vAlign w:val="center"/>
            <w:hideMark/>
          </w:tcPr>
          <w:p w:rsidR="00B75923" w:rsidRPr="00CB0947" w:rsidRDefault="00B75923" w:rsidP="00B75923">
            <w:pPr>
              <w:spacing w:after="0" w:line="240" w:lineRule="auto"/>
              <w:rPr>
                <w:rFonts w:eastAsia="Times New Roman" w:cs="Times New Roman"/>
                <w:color w:val="002060"/>
                <w:sz w:val="18"/>
                <w:szCs w:val="18"/>
                <w:lang w:eastAsia="fr-FR"/>
              </w:rPr>
            </w:pPr>
          </w:p>
        </w:tc>
        <w:tc>
          <w:tcPr>
            <w:tcW w:w="640" w:type="dxa"/>
            <w:vMerge/>
            <w:tcBorders>
              <w:top w:val="nil"/>
              <w:left w:val="single" w:sz="4" w:space="0" w:color="auto"/>
              <w:bottom w:val="single" w:sz="4" w:space="0" w:color="000000"/>
              <w:right w:val="single" w:sz="4" w:space="0" w:color="auto"/>
            </w:tcBorders>
            <w:vAlign w:val="center"/>
            <w:hideMark/>
          </w:tcPr>
          <w:p w:rsidR="00B75923" w:rsidRPr="00CB0947" w:rsidRDefault="00B75923" w:rsidP="00B75923">
            <w:pPr>
              <w:spacing w:after="0" w:line="240" w:lineRule="auto"/>
              <w:rPr>
                <w:rFonts w:eastAsia="Times New Roman" w:cs="Times New Roman"/>
                <w:color w:val="002060"/>
                <w:sz w:val="18"/>
                <w:szCs w:val="18"/>
                <w:lang w:eastAsia="fr-FR"/>
              </w:rPr>
            </w:pPr>
          </w:p>
        </w:tc>
        <w:tc>
          <w:tcPr>
            <w:tcW w:w="1640" w:type="dxa"/>
            <w:vMerge/>
            <w:tcBorders>
              <w:top w:val="nil"/>
              <w:left w:val="single" w:sz="4" w:space="0" w:color="auto"/>
              <w:bottom w:val="single" w:sz="4" w:space="0" w:color="auto"/>
              <w:right w:val="single" w:sz="4" w:space="0" w:color="auto"/>
            </w:tcBorders>
            <w:vAlign w:val="center"/>
            <w:hideMark/>
          </w:tcPr>
          <w:p w:rsidR="00B75923" w:rsidRPr="00CB0947" w:rsidRDefault="00B75923" w:rsidP="00B75923">
            <w:pPr>
              <w:spacing w:after="0" w:line="240" w:lineRule="auto"/>
              <w:rPr>
                <w:rFonts w:eastAsia="Times New Roman" w:cs="Times New Roman"/>
                <w:b/>
                <w:bCs/>
                <w:color w:val="002060"/>
                <w:sz w:val="18"/>
                <w:szCs w:val="18"/>
                <w:lang w:eastAsia="fr-FR"/>
              </w:rPr>
            </w:pPr>
          </w:p>
        </w:tc>
        <w:tc>
          <w:tcPr>
            <w:tcW w:w="9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11</w:t>
            </w:r>
          </w:p>
        </w:tc>
        <w:tc>
          <w:tcPr>
            <w:tcW w:w="22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Aménagement urbain</w:t>
            </w:r>
          </w:p>
        </w:tc>
        <w:tc>
          <w:tcPr>
            <w:tcW w:w="1640" w:type="dxa"/>
            <w:tcBorders>
              <w:top w:val="nil"/>
              <w:left w:val="nil"/>
              <w:bottom w:val="single" w:sz="4" w:space="0" w:color="auto"/>
              <w:right w:val="single" w:sz="4" w:space="0" w:color="auto"/>
            </w:tcBorders>
            <w:shd w:val="clear" w:color="000000" w:fill="EEECE1"/>
            <w:vAlign w:val="center"/>
            <w:hideMark/>
          </w:tcPr>
          <w:p w:rsidR="00B75923" w:rsidRPr="00CB0947" w:rsidRDefault="00B75923" w:rsidP="00B75923">
            <w:pPr>
              <w:spacing w:after="0" w:line="240" w:lineRule="auto"/>
              <w:jc w:val="center"/>
              <w:rPr>
                <w:rFonts w:eastAsia="Times New Roman" w:cs="Times New Roman"/>
                <w:b/>
                <w:bCs/>
                <w:color w:val="002060"/>
                <w:sz w:val="18"/>
                <w:szCs w:val="18"/>
                <w:highlight w:val="yellow"/>
                <w:lang w:eastAsia="fr-FR"/>
              </w:rPr>
            </w:pPr>
            <w:r w:rsidRPr="00CB0947">
              <w:rPr>
                <w:rFonts w:eastAsia="Times New Roman" w:cs="Times New Roman"/>
                <w:b/>
                <w:bCs/>
                <w:color w:val="002060"/>
                <w:sz w:val="18"/>
                <w:szCs w:val="18"/>
                <w:highlight w:val="yellow"/>
                <w:lang w:eastAsia="fr-FR"/>
              </w:rPr>
              <w:t>38 000</w:t>
            </w:r>
          </w:p>
        </w:tc>
        <w:tc>
          <w:tcPr>
            <w:tcW w:w="1640" w:type="dxa"/>
            <w:tcBorders>
              <w:top w:val="nil"/>
              <w:left w:val="nil"/>
              <w:bottom w:val="single" w:sz="4" w:space="0" w:color="auto"/>
              <w:right w:val="single" w:sz="4" w:space="0" w:color="auto"/>
            </w:tcBorders>
            <w:shd w:val="clear" w:color="000000" w:fill="EEECE1"/>
            <w:vAlign w:val="center"/>
            <w:hideMark/>
          </w:tcPr>
          <w:p w:rsidR="00B75923" w:rsidRPr="00CB0947" w:rsidRDefault="00B75923" w:rsidP="00B75923">
            <w:pPr>
              <w:spacing w:after="0" w:line="240" w:lineRule="auto"/>
              <w:jc w:val="center"/>
              <w:rPr>
                <w:rFonts w:eastAsia="Times New Roman" w:cs="Times New Roman"/>
                <w:color w:val="002060"/>
                <w:sz w:val="18"/>
                <w:szCs w:val="18"/>
                <w:highlight w:val="yellow"/>
                <w:lang w:eastAsia="fr-FR"/>
              </w:rPr>
            </w:pPr>
            <w:r w:rsidRPr="00CB0947">
              <w:rPr>
                <w:rFonts w:eastAsia="Times New Roman" w:cs="Times New Roman"/>
                <w:color w:val="002060"/>
                <w:sz w:val="18"/>
                <w:szCs w:val="18"/>
                <w:highlight w:val="yellow"/>
                <w:lang w:eastAsia="fr-FR"/>
              </w:rPr>
              <w:t>76 000</w:t>
            </w:r>
          </w:p>
        </w:tc>
      </w:tr>
      <w:tr w:rsidR="00B75923" w:rsidRPr="00CB0947" w:rsidTr="00B75923">
        <w:trPr>
          <w:trHeight w:val="60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lang w:eastAsia="fr-FR"/>
              </w:rPr>
            </w:pPr>
            <w:r w:rsidRPr="00CB0947">
              <w:rPr>
                <w:rFonts w:eastAsia="Times New Roman" w:cs="Times New Roman"/>
                <w:color w:val="002060"/>
                <w:sz w:val="18"/>
                <w:szCs w:val="18"/>
                <w:lang w:eastAsia="fr-FR"/>
              </w:rPr>
              <w:t>9</w:t>
            </w:r>
          </w:p>
        </w:tc>
        <w:tc>
          <w:tcPr>
            <w:tcW w:w="6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lang w:eastAsia="fr-FR"/>
              </w:rPr>
            </w:pPr>
            <w:r w:rsidRPr="00CB0947">
              <w:rPr>
                <w:rFonts w:eastAsia="Times New Roman" w:cs="Times New Roman"/>
                <w:color w:val="002060"/>
                <w:sz w:val="18"/>
                <w:szCs w:val="18"/>
                <w:lang w:eastAsia="fr-FR"/>
              </w:rPr>
              <w:t>5</w:t>
            </w:r>
          </w:p>
        </w:tc>
        <w:tc>
          <w:tcPr>
            <w:tcW w:w="16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10 000</w:t>
            </w:r>
          </w:p>
        </w:tc>
        <w:tc>
          <w:tcPr>
            <w:tcW w:w="9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12</w:t>
            </w:r>
          </w:p>
        </w:tc>
        <w:tc>
          <w:tcPr>
            <w:tcW w:w="22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Infrastructures pour l'enfance en danger et IME</w:t>
            </w:r>
          </w:p>
        </w:tc>
        <w:tc>
          <w:tcPr>
            <w:tcW w:w="16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highlight w:val="yellow"/>
                <w:lang w:eastAsia="fr-FR"/>
              </w:rPr>
            </w:pPr>
            <w:r w:rsidRPr="00CB0947">
              <w:rPr>
                <w:rFonts w:eastAsia="Times New Roman" w:cs="Times New Roman"/>
                <w:b/>
                <w:bCs/>
                <w:color w:val="002060"/>
                <w:sz w:val="18"/>
                <w:szCs w:val="18"/>
                <w:highlight w:val="yellow"/>
                <w:lang w:eastAsia="fr-FR"/>
              </w:rPr>
              <w:t>10 000</w:t>
            </w:r>
          </w:p>
        </w:tc>
        <w:tc>
          <w:tcPr>
            <w:tcW w:w="16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highlight w:val="yellow"/>
                <w:lang w:eastAsia="fr-FR"/>
              </w:rPr>
            </w:pPr>
            <w:r w:rsidRPr="00CB0947">
              <w:rPr>
                <w:rFonts w:eastAsia="Times New Roman" w:cs="Times New Roman"/>
                <w:color w:val="002060"/>
                <w:sz w:val="18"/>
                <w:szCs w:val="18"/>
                <w:highlight w:val="yellow"/>
                <w:lang w:eastAsia="fr-FR"/>
              </w:rPr>
              <w:t>20 000</w:t>
            </w:r>
          </w:p>
        </w:tc>
      </w:tr>
      <w:tr w:rsidR="00B75923" w:rsidRPr="00CB0947" w:rsidTr="00B75923">
        <w:trPr>
          <w:trHeight w:val="600"/>
        </w:trPr>
        <w:tc>
          <w:tcPr>
            <w:tcW w:w="1220" w:type="dxa"/>
            <w:tcBorders>
              <w:top w:val="nil"/>
              <w:left w:val="single" w:sz="4" w:space="0" w:color="auto"/>
              <w:bottom w:val="nil"/>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lang w:eastAsia="fr-FR"/>
              </w:rPr>
            </w:pPr>
            <w:r w:rsidRPr="00CB0947">
              <w:rPr>
                <w:rFonts w:eastAsia="Times New Roman" w:cs="Times New Roman"/>
                <w:color w:val="002060"/>
                <w:sz w:val="18"/>
                <w:szCs w:val="18"/>
                <w:lang w:eastAsia="fr-FR"/>
              </w:rPr>
              <w:t>10</w:t>
            </w:r>
          </w:p>
        </w:tc>
        <w:tc>
          <w:tcPr>
            <w:tcW w:w="640" w:type="dxa"/>
            <w:tcBorders>
              <w:top w:val="nil"/>
              <w:left w:val="nil"/>
              <w:bottom w:val="nil"/>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lang w:eastAsia="fr-FR"/>
              </w:rPr>
            </w:pPr>
            <w:r w:rsidRPr="00CB0947">
              <w:rPr>
                <w:rFonts w:eastAsia="Times New Roman" w:cs="Times New Roman"/>
                <w:color w:val="002060"/>
                <w:sz w:val="18"/>
                <w:szCs w:val="18"/>
                <w:lang w:eastAsia="fr-FR"/>
              </w:rPr>
              <w:t>6</w:t>
            </w:r>
          </w:p>
        </w:tc>
        <w:tc>
          <w:tcPr>
            <w:tcW w:w="1640" w:type="dxa"/>
            <w:tcBorders>
              <w:top w:val="nil"/>
              <w:left w:val="nil"/>
              <w:bottom w:val="nil"/>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30 000</w:t>
            </w:r>
          </w:p>
        </w:tc>
        <w:tc>
          <w:tcPr>
            <w:tcW w:w="940" w:type="dxa"/>
            <w:tcBorders>
              <w:top w:val="nil"/>
              <w:left w:val="nil"/>
              <w:bottom w:val="nil"/>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13</w:t>
            </w:r>
          </w:p>
        </w:tc>
        <w:tc>
          <w:tcPr>
            <w:tcW w:w="2240" w:type="dxa"/>
            <w:tcBorders>
              <w:top w:val="nil"/>
              <w:left w:val="nil"/>
              <w:bottom w:val="nil"/>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Infrastructures scolaires et restaurant universitaire</w:t>
            </w:r>
          </w:p>
        </w:tc>
        <w:tc>
          <w:tcPr>
            <w:tcW w:w="1640" w:type="dxa"/>
            <w:tcBorders>
              <w:top w:val="nil"/>
              <w:left w:val="nil"/>
              <w:bottom w:val="nil"/>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highlight w:val="yellow"/>
                <w:lang w:eastAsia="fr-FR"/>
              </w:rPr>
            </w:pPr>
            <w:r w:rsidRPr="00CB0947">
              <w:rPr>
                <w:rFonts w:eastAsia="Times New Roman" w:cs="Times New Roman"/>
                <w:b/>
                <w:bCs/>
                <w:color w:val="002060"/>
                <w:sz w:val="18"/>
                <w:szCs w:val="18"/>
                <w:highlight w:val="yellow"/>
                <w:lang w:eastAsia="fr-FR"/>
              </w:rPr>
              <w:t>30 000</w:t>
            </w:r>
          </w:p>
        </w:tc>
        <w:tc>
          <w:tcPr>
            <w:tcW w:w="1640" w:type="dxa"/>
            <w:tcBorders>
              <w:top w:val="nil"/>
              <w:left w:val="nil"/>
              <w:bottom w:val="nil"/>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highlight w:val="yellow"/>
                <w:lang w:eastAsia="fr-FR"/>
              </w:rPr>
            </w:pPr>
            <w:r w:rsidRPr="00CB0947">
              <w:rPr>
                <w:rFonts w:eastAsia="Times New Roman" w:cs="Times New Roman"/>
                <w:color w:val="002060"/>
                <w:sz w:val="18"/>
                <w:szCs w:val="18"/>
                <w:highlight w:val="yellow"/>
                <w:lang w:eastAsia="fr-FR"/>
              </w:rPr>
              <w:t>60 000</w:t>
            </w:r>
          </w:p>
        </w:tc>
      </w:tr>
      <w:tr w:rsidR="00B75923" w:rsidRPr="00CB0947" w:rsidTr="00B75923">
        <w:trPr>
          <w:trHeight w:val="600"/>
        </w:trPr>
        <w:tc>
          <w:tcPr>
            <w:tcW w:w="1220" w:type="dxa"/>
            <w:tcBorders>
              <w:top w:val="double" w:sz="6" w:space="0" w:color="auto"/>
              <w:left w:val="single" w:sz="4" w:space="0" w:color="auto"/>
              <w:bottom w:val="double" w:sz="6"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lang w:eastAsia="fr-FR"/>
              </w:rPr>
            </w:pPr>
            <w:r w:rsidRPr="00CB0947">
              <w:rPr>
                <w:rFonts w:eastAsia="Times New Roman" w:cs="Times New Roman"/>
                <w:color w:val="002060"/>
                <w:sz w:val="18"/>
                <w:szCs w:val="18"/>
                <w:lang w:eastAsia="fr-FR"/>
              </w:rPr>
              <w:t>FSE</w:t>
            </w:r>
          </w:p>
        </w:tc>
        <w:tc>
          <w:tcPr>
            <w:tcW w:w="640" w:type="dxa"/>
            <w:tcBorders>
              <w:top w:val="double" w:sz="6" w:space="0" w:color="auto"/>
              <w:left w:val="nil"/>
              <w:bottom w:val="double" w:sz="6"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lang w:eastAsia="fr-FR"/>
              </w:rPr>
            </w:pPr>
            <w:r w:rsidRPr="00CB0947">
              <w:rPr>
                <w:rFonts w:eastAsia="Times New Roman" w:cs="Times New Roman"/>
                <w:color w:val="002060"/>
                <w:sz w:val="18"/>
                <w:szCs w:val="18"/>
                <w:lang w:eastAsia="fr-FR"/>
              </w:rPr>
              <w:t>7</w:t>
            </w:r>
          </w:p>
        </w:tc>
        <w:tc>
          <w:tcPr>
            <w:tcW w:w="1640" w:type="dxa"/>
            <w:tcBorders>
              <w:top w:val="double" w:sz="6" w:space="0" w:color="auto"/>
              <w:left w:val="nil"/>
              <w:bottom w:val="double" w:sz="6" w:space="0" w:color="auto"/>
              <w:right w:val="single" w:sz="4" w:space="0" w:color="auto"/>
            </w:tcBorders>
            <w:shd w:val="clear" w:color="auto" w:fill="auto"/>
            <w:vAlign w:val="center"/>
            <w:hideMark/>
          </w:tcPr>
          <w:p w:rsidR="00B75923" w:rsidRPr="00CB0947" w:rsidRDefault="00CB0947" w:rsidP="00B75923">
            <w:pPr>
              <w:spacing w:after="0" w:line="240" w:lineRule="auto"/>
              <w:jc w:val="center"/>
              <w:rPr>
                <w:rFonts w:eastAsia="Times New Roman" w:cs="Times New Roman"/>
                <w:b/>
                <w:bCs/>
                <w:i/>
                <w:color w:val="002060"/>
                <w:sz w:val="18"/>
                <w:szCs w:val="18"/>
                <w:lang w:eastAsia="fr-FR"/>
              </w:rPr>
            </w:pPr>
            <w:r w:rsidRPr="00CB0947">
              <w:rPr>
                <w:rFonts w:eastAsia="Times New Roman" w:cs="Times New Roman"/>
                <w:b/>
                <w:bCs/>
                <w:i/>
                <w:color w:val="002060"/>
                <w:sz w:val="18"/>
                <w:szCs w:val="18"/>
                <w:lang w:eastAsia="fr-FR"/>
              </w:rPr>
              <w:t>49 8</w:t>
            </w:r>
            <w:r w:rsidR="00B75923" w:rsidRPr="00CB0947">
              <w:rPr>
                <w:rFonts w:eastAsia="Times New Roman" w:cs="Times New Roman"/>
                <w:b/>
                <w:bCs/>
                <w:i/>
                <w:color w:val="002060"/>
                <w:sz w:val="18"/>
                <w:szCs w:val="18"/>
                <w:lang w:eastAsia="fr-FR"/>
              </w:rPr>
              <w:t>00</w:t>
            </w:r>
          </w:p>
        </w:tc>
        <w:tc>
          <w:tcPr>
            <w:tcW w:w="940" w:type="dxa"/>
            <w:tcBorders>
              <w:top w:val="double" w:sz="6" w:space="0" w:color="auto"/>
              <w:left w:val="nil"/>
              <w:bottom w:val="double" w:sz="6"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14</w:t>
            </w:r>
          </w:p>
        </w:tc>
        <w:tc>
          <w:tcPr>
            <w:tcW w:w="2240" w:type="dxa"/>
            <w:tcBorders>
              <w:top w:val="double" w:sz="6" w:space="0" w:color="auto"/>
              <w:left w:val="nil"/>
              <w:bottom w:val="double" w:sz="6"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Formation pour les publics en insertion</w:t>
            </w:r>
          </w:p>
        </w:tc>
        <w:tc>
          <w:tcPr>
            <w:tcW w:w="1640" w:type="dxa"/>
            <w:tcBorders>
              <w:top w:val="double" w:sz="6" w:space="0" w:color="auto"/>
              <w:left w:val="nil"/>
              <w:bottom w:val="double" w:sz="6"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highlight w:val="yellow"/>
                <w:lang w:eastAsia="fr-FR"/>
              </w:rPr>
            </w:pPr>
            <w:r w:rsidRPr="00CB0947">
              <w:rPr>
                <w:rFonts w:eastAsia="Times New Roman" w:cs="Times New Roman"/>
                <w:b/>
                <w:bCs/>
                <w:color w:val="002060"/>
                <w:sz w:val="18"/>
                <w:szCs w:val="18"/>
                <w:highlight w:val="yellow"/>
                <w:lang w:eastAsia="fr-FR"/>
              </w:rPr>
              <w:t>49 600</w:t>
            </w:r>
          </w:p>
        </w:tc>
        <w:tc>
          <w:tcPr>
            <w:tcW w:w="1640" w:type="dxa"/>
            <w:tcBorders>
              <w:top w:val="double" w:sz="6" w:space="0" w:color="auto"/>
              <w:left w:val="nil"/>
              <w:bottom w:val="double" w:sz="6"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highlight w:val="yellow"/>
                <w:lang w:eastAsia="fr-FR"/>
              </w:rPr>
            </w:pPr>
            <w:r w:rsidRPr="00CB0947">
              <w:rPr>
                <w:rFonts w:eastAsia="Times New Roman" w:cs="Times New Roman"/>
                <w:color w:val="002060"/>
                <w:sz w:val="18"/>
                <w:szCs w:val="18"/>
                <w:highlight w:val="yellow"/>
                <w:lang w:eastAsia="fr-FR"/>
              </w:rPr>
              <w:t>66 133</w:t>
            </w:r>
          </w:p>
        </w:tc>
      </w:tr>
      <w:tr w:rsidR="00B75923" w:rsidRPr="00CB0947" w:rsidTr="00B75923">
        <w:trPr>
          <w:trHeight w:val="300"/>
        </w:trPr>
        <w:tc>
          <w:tcPr>
            <w:tcW w:w="1220" w:type="dxa"/>
            <w:vMerge w:val="restart"/>
            <w:tcBorders>
              <w:top w:val="nil"/>
              <w:left w:val="single" w:sz="4" w:space="0" w:color="auto"/>
              <w:bottom w:val="double" w:sz="6" w:space="0" w:color="000000"/>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lang w:eastAsia="fr-FR"/>
              </w:rPr>
            </w:pPr>
            <w:r w:rsidRPr="00CB0947">
              <w:rPr>
                <w:rFonts w:eastAsia="Times New Roman" w:cs="Times New Roman"/>
                <w:color w:val="002060"/>
                <w:sz w:val="18"/>
                <w:szCs w:val="18"/>
                <w:lang w:eastAsia="fr-FR"/>
              </w:rPr>
              <w:t>FEDER-RUP</w:t>
            </w:r>
          </w:p>
        </w:tc>
        <w:tc>
          <w:tcPr>
            <w:tcW w:w="640" w:type="dxa"/>
            <w:vMerge w:val="restart"/>
            <w:tcBorders>
              <w:top w:val="nil"/>
              <w:left w:val="single" w:sz="4" w:space="0" w:color="auto"/>
              <w:bottom w:val="double" w:sz="6" w:space="0" w:color="000000"/>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lang w:eastAsia="fr-FR"/>
              </w:rPr>
            </w:pPr>
            <w:r w:rsidRPr="00CB0947">
              <w:rPr>
                <w:rFonts w:eastAsia="Times New Roman" w:cs="Times New Roman"/>
                <w:color w:val="002060"/>
                <w:sz w:val="18"/>
                <w:szCs w:val="18"/>
                <w:lang w:eastAsia="fr-FR"/>
              </w:rPr>
              <w:t>8</w:t>
            </w:r>
          </w:p>
        </w:tc>
        <w:tc>
          <w:tcPr>
            <w:tcW w:w="1640" w:type="dxa"/>
            <w:vMerge w:val="restart"/>
            <w:tcBorders>
              <w:top w:val="nil"/>
              <w:left w:val="single" w:sz="4" w:space="0" w:color="auto"/>
              <w:bottom w:val="double" w:sz="6" w:space="0" w:color="000000"/>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50 600</w:t>
            </w:r>
          </w:p>
        </w:tc>
        <w:tc>
          <w:tcPr>
            <w:tcW w:w="9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15</w:t>
            </w:r>
          </w:p>
        </w:tc>
        <w:tc>
          <w:tcPr>
            <w:tcW w:w="22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Câble / infrastructures ports</w:t>
            </w:r>
          </w:p>
        </w:tc>
        <w:tc>
          <w:tcPr>
            <w:tcW w:w="16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highlight w:val="yellow"/>
                <w:lang w:eastAsia="fr-FR"/>
              </w:rPr>
            </w:pPr>
            <w:r w:rsidRPr="00CB0947">
              <w:rPr>
                <w:rFonts w:eastAsia="Times New Roman" w:cs="Times New Roman"/>
                <w:b/>
                <w:bCs/>
                <w:color w:val="002060"/>
                <w:sz w:val="18"/>
                <w:szCs w:val="18"/>
                <w:highlight w:val="yellow"/>
                <w:lang w:eastAsia="fr-FR"/>
              </w:rPr>
              <w:t>27 600</w:t>
            </w:r>
          </w:p>
        </w:tc>
        <w:tc>
          <w:tcPr>
            <w:tcW w:w="16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highlight w:val="yellow"/>
                <w:lang w:eastAsia="fr-FR"/>
              </w:rPr>
            </w:pPr>
            <w:r w:rsidRPr="00CB0947">
              <w:rPr>
                <w:rFonts w:eastAsia="Times New Roman" w:cs="Times New Roman"/>
                <w:color w:val="002060"/>
                <w:sz w:val="18"/>
                <w:szCs w:val="18"/>
                <w:highlight w:val="yellow"/>
                <w:lang w:eastAsia="fr-FR"/>
              </w:rPr>
              <w:t>55 200</w:t>
            </w:r>
          </w:p>
        </w:tc>
      </w:tr>
      <w:tr w:rsidR="00B75923" w:rsidRPr="00CB0947" w:rsidTr="00B75923">
        <w:trPr>
          <w:trHeight w:val="300"/>
        </w:trPr>
        <w:tc>
          <w:tcPr>
            <w:tcW w:w="1220" w:type="dxa"/>
            <w:vMerge/>
            <w:tcBorders>
              <w:top w:val="nil"/>
              <w:left w:val="single" w:sz="4" w:space="0" w:color="auto"/>
              <w:bottom w:val="double" w:sz="6" w:space="0" w:color="000000"/>
              <w:right w:val="single" w:sz="4" w:space="0" w:color="auto"/>
            </w:tcBorders>
            <w:vAlign w:val="center"/>
            <w:hideMark/>
          </w:tcPr>
          <w:p w:rsidR="00B75923" w:rsidRPr="00CB0947" w:rsidRDefault="00B75923" w:rsidP="00B75923">
            <w:pPr>
              <w:spacing w:after="0" w:line="240" w:lineRule="auto"/>
              <w:rPr>
                <w:rFonts w:eastAsia="Times New Roman" w:cs="Times New Roman"/>
                <w:color w:val="002060"/>
                <w:sz w:val="18"/>
                <w:szCs w:val="18"/>
                <w:lang w:eastAsia="fr-FR"/>
              </w:rPr>
            </w:pPr>
          </w:p>
        </w:tc>
        <w:tc>
          <w:tcPr>
            <w:tcW w:w="640" w:type="dxa"/>
            <w:vMerge/>
            <w:tcBorders>
              <w:top w:val="nil"/>
              <w:left w:val="single" w:sz="4" w:space="0" w:color="auto"/>
              <w:bottom w:val="double" w:sz="6" w:space="0" w:color="000000"/>
              <w:right w:val="single" w:sz="4" w:space="0" w:color="auto"/>
            </w:tcBorders>
            <w:vAlign w:val="center"/>
            <w:hideMark/>
          </w:tcPr>
          <w:p w:rsidR="00B75923" w:rsidRPr="00CB0947" w:rsidRDefault="00B75923" w:rsidP="00B75923">
            <w:pPr>
              <w:spacing w:after="0" w:line="240" w:lineRule="auto"/>
              <w:rPr>
                <w:rFonts w:eastAsia="Times New Roman" w:cs="Times New Roman"/>
                <w:color w:val="002060"/>
                <w:sz w:val="18"/>
                <w:szCs w:val="18"/>
                <w:lang w:eastAsia="fr-FR"/>
              </w:rPr>
            </w:pPr>
          </w:p>
        </w:tc>
        <w:tc>
          <w:tcPr>
            <w:tcW w:w="1640" w:type="dxa"/>
            <w:vMerge/>
            <w:tcBorders>
              <w:top w:val="nil"/>
              <w:left w:val="single" w:sz="4" w:space="0" w:color="auto"/>
              <w:bottom w:val="double" w:sz="6" w:space="0" w:color="000000"/>
              <w:right w:val="single" w:sz="4" w:space="0" w:color="auto"/>
            </w:tcBorders>
            <w:vAlign w:val="center"/>
            <w:hideMark/>
          </w:tcPr>
          <w:p w:rsidR="00B75923" w:rsidRPr="00CB0947" w:rsidRDefault="00B75923" w:rsidP="00B75923">
            <w:pPr>
              <w:spacing w:after="0" w:line="240" w:lineRule="auto"/>
              <w:rPr>
                <w:rFonts w:eastAsia="Times New Roman" w:cs="Times New Roman"/>
                <w:b/>
                <w:bCs/>
                <w:color w:val="002060"/>
                <w:sz w:val="18"/>
                <w:szCs w:val="18"/>
                <w:lang w:eastAsia="fr-FR"/>
              </w:rPr>
            </w:pPr>
          </w:p>
        </w:tc>
        <w:tc>
          <w:tcPr>
            <w:tcW w:w="940" w:type="dxa"/>
            <w:tcBorders>
              <w:top w:val="nil"/>
              <w:left w:val="nil"/>
              <w:bottom w:val="double" w:sz="6" w:space="0" w:color="auto"/>
              <w:right w:val="single" w:sz="4" w:space="0" w:color="auto"/>
            </w:tcBorders>
            <w:shd w:val="clear" w:color="000000" w:fill="FFFFFF"/>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16</w:t>
            </w:r>
          </w:p>
        </w:tc>
        <w:tc>
          <w:tcPr>
            <w:tcW w:w="2240" w:type="dxa"/>
            <w:tcBorders>
              <w:top w:val="nil"/>
              <w:left w:val="nil"/>
              <w:bottom w:val="double" w:sz="6" w:space="0" w:color="auto"/>
              <w:right w:val="single" w:sz="4" w:space="0" w:color="auto"/>
            </w:tcBorders>
            <w:shd w:val="clear" w:color="000000" w:fill="FFFFFF"/>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Dragage / aide au fret</w:t>
            </w:r>
          </w:p>
        </w:tc>
        <w:tc>
          <w:tcPr>
            <w:tcW w:w="1640" w:type="dxa"/>
            <w:tcBorders>
              <w:top w:val="nil"/>
              <w:left w:val="nil"/>
              <w:bottom w:val="double" w:sz="6" w:space="0" w:color="auto"/>
              <w:right w:val="single" w:sz="4" w:space="0" w:color="auto"/>
            </w:tcBorders>
            <w:shd w:val="clear" w:color="000000" w:fill="FFFFFF"/>
            <w:vAlign w:val="center"/>
            <w:hideMark/>
          </w:tcPr>
          <w:p w:rsidR="00B75923" w:rsidRPr="00CB0947" w:rsidRDefault="00B75923" w:rsidP="00B75923">
            <w:pPr>
              <w:spacing w:after="0" w:line="240" w:lineRule="auto"/>
              <w:jc w:val="center"/>
              <w:rPr>
                <w:rFonts w:eastAsia="Times New Roman" w:cs="Times New Roman"/>
                <w:b/>
                <w:bCs/>
                <w:color w:val="002060"/>
                <w:sz w:val="18"/>
                <w:szCs w:val="18"/>
                <w:highlight w:val="yellow"/>
                <w:lang w:eastAsia="fr-FR"/>
              </w:rPr>
            </w:pPr>
            <w:r w:rsidRPr="00CB0947">
              <w:rPr>
                <w:rFonts w:eastAsia="Times New Roman" w:cs="Times New Roman"/>
                <w:b/>
                <w:bCs/>
                <w:color w:val="002060"/>
                <w:sz w:val="18"/>
                <w:szCs w:val="18"/>
                <w:highlight w:val="yellow"/>
                <w:lang w:eastAsia="fr-FR"/>
              </w:rPr>
              <w:t>23 000</w:t>
            </w:r>
          </w:p>
        </w:tc>
        <w:tc>
          <w:tcPr>
            <w:tcW w:w="1640" w:type="dxa"/>
            <w:tcBorders>
              <w:top w:val="nil"/>
              <w:left w:val="nil"/>
              <w:bottom w:val="double" w:sz="6"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highlight w:val="yellow"/>
                <w:lang w:eastAsia="fr-FR"/>
              </w:rPr>
            </w:pPr>
            <w:r w:rsidRPr="00CB0947">
              <w:rPr>
                <w:rFonts w:eastAsia="Times New Roman" w:cs="Times New Roman"/>
                <w:color w:val="002060"/>
                <w:sz w:val="18"/>
                <w:szCs w:val="18"/>
                <w:highlight w:val="yellow"/>
                <w:lang w:eastAsia="fr-FR"/>
              </w:rPr>
              <w:t>46 000</w:t>
            </w:r>
          </w:p>
        </w:tc>
      </w:tr>
      <w:tr w:rsidR="00B75923" w:rsidRPr="00CB0947" w:rsidTr="00B75923">
        <w:trPr>
          <w:trHeight w:val="300"/>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lang w:eastAsia="fr-FR"/>
              </w:rPr>
            </w:pPr>
            <w:r w:rsidRPr="00CB0947">
              <w:rPr>
                <w:rFonts w:eastAsia="Times New Roman" w:cs="Times New Roman"/>
                <w:color w:val="002060"/>
                <w:sz w:val="18"/>
                <w:szCs w:val="18"/>
                <w:lang w:eastAsia="fr-FR"/>
              </w:rPr>
              <w:t>AT</w:t>
            </w:r>
          </w:p>
        </w:tc>
        <w:tc>
          <w:tcPr>
            <w:tcW w:w="640" w:type="dxa"/>
            <w:vMerge w:val="restart"/>
            <w:tcBorders>
              <w:top w:val="nil"/>
              <w:left w:val="single" w:sz="4" w:space="0" w:color="auto"/>
              <w:bottom w:val="single" w:sz="4" w:space="0" w:color="000000"/>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lang w:eastAsia="fr-FR"/>
              </w:rPr>
            </w:pPr>
            <w:r w:rsidRPr="00CB0947">
              <w:rPr>
                <w:rFonts w:eastAsia="Times New Roman" w:cs="Times New Roman"/>
                <w:color w:val="002060"/>
                <w:sz w:val="18"/>
                <w:szCs w:val="18"/>
                <w:lang w:eastAsia="fr-FR"/>
              </w:rPr>
              <w:t>9</w:t>
            </w:r>
          </w:p>
        </w:tc>
        <w:tc>
          <w:tcPr>
            <w:tcW w:w="1640" w:type="dxa"/>
            <w:vMerge w:val="restart"/>
            <w:tcBorders>
              <w:top w:val="nil"/>
              <w:left w:val="single" w:sz="4" w:space="0" w:color="auto"/>
              <w:bottom w:val="single" w:sz="4" w:space="0" w:color="000000"/>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highlight w:val="yellow"/>
                <w:lang w:eastAsia="fr-FR"/>
              </w:rPr>
            </w:pPr>
            <w:r w:rsidRPr="00CB0947">
              <w:rPr>
                <w:rFonts w:eastAsia="Times New Roman" w:cs="Times New Roman"/>
                <w:b/>
                <w:bCs/>
                <w:color w:val="002060"/>
                <w:sz w:val="18"/>
                <w:szCs w:val="18"/>
                <w:highlight w:val="yellow"/>
                <w:lang w:eastAsia="fr-FR"/>
              </w:rPr>
              <w:t>15 600</w:t>
            </w:r>
          </w:p>
        </w:tc>
        <w:tc>
          <w:tcPr>
            <w:tcW w:w="9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17</w:t>
            </w:r>
          </w:p>
        </w:tc>
        <w:tc>
          <w:tcPr>
            <w:tcW w:w="22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Gestion FEDER</w:t>
            </w:r>
          </w:p>
        </w:tc>
        <w:tc>
          <w:tcPr>
            <w:tcW w:w="16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highlight w:val="yellow"/>
                <w:lang w:eastAsia="fr-FR"/>
              </w:rPr>
            </w:pPr>
            <w:r w:rsidRPr="00CB0947">
              <w:rPr>
                <w:rFonts w:eastAsia="Times New Roman" w:cs="Times New Roman"/>
                <w:b/>
                <w:bCs/>
                <w:color w:val="002060"/>
                <w:sz w:val="18"/>
                <w:szCs w:val="18"/>
                <w:highlight w:val="yellow"/>
                <w:lang w:eastAsia="fr-FR"/>
              </w:rPr>
              <w:t>13 600</w:t>
            </w:r>
          </w:p>
        </w:tc>
        <w:tc>
          <w:tcPr>
            <w:tcW w:w="16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highlight w:val="yellow"/>
                <w:lang w:eastAsia="fr-FR"/>
              </w:rPr>
            </w:pPr>
            <w:r w:rsidRPr="00CB0947">
              <w:rPr>
                <w:rFonts w:eastAsia="Times New Roman" w:cs="Times New Roman"/>
                <w:color w:val="002060"/>
                <w:sz w:val="18"/>
                <w:szCs w:val="18"/>
                <w:highlight w:val="yellow"/>
                <w:lang w:eastAsia="fr-FR"/>
              </w:rPr>
              <w:t>13 600</w:t>
            </w:r>
          </w:p>
        </w:tc>
      </w:tr>
      <w:tr w:rsidR="00B75923" w:rsidRPr="00CB0947" w:rsidTr="00B75923">
        <w:trPr>
          <w:trHeight w:val="300"/>
        </w:trPr>
        <w:tc>
          <w:tcPr>
            <w:tcW w:w="1220" w:type="dxa"/>
            <w:vMerge/>
            <w:tcBorders>
              <w:top w:val="nil"/>
              <w:left w:val="single" w:sz="4" w:space="0" w:color="auto"/>
              <w:bottom w:val="single" w:sz="4" w:space="0" w:color="auto"/>
              <w:right w:val="single" w:sz="4" w:space="0" w:color="auto"/>
            </w:tcBorders>
            <w:vAlign w:val="center"/>
            <w:hideMark/>
          </w:tcPr>
          <w:p w:rsidR="00B75923" w:rsidRPr="00CB0947" w:rsidRDefault="00B75923" w:rsidP="00B75923">
            <w:pPr>
              <w:spacing w:after="0" w:line="240" w:lineRule="auto"/>
              <w:rPr>
                <w:rFonts w:eastAsia="Times New Roman" w:cs="Times New Roman"/>
                <w:color w:val="002060"/>
                <w:sz w:val="18"/>
                <w:szCs w:val="18"/>
                <w:lang w:eastAsia="fr-FR"/>
              </w:rPr>
            </w:pPr>
          </w:p>
        </w:tc>
        <w:tc>
          <w:tcPr>
            <w:tcW w:w="640" w:type="dxa"/>
            <w:vMerge/>
            <w:tcBorders>
              <w:top w:val="nil"/>
              <w:left w:val="single" w:sz="4" w:space="0" w:color="auto"/>
              <w:bottom w:val="single" w:sz="4" w:space="0" w:color="000000"/>
              <w:right w:val="single" w:sz="4" w:space="0" w:color="auto"/>
            </w:tcBorders>
            <w:vAlign w:val="center"/>
            <w:hideMark/>
          </w:tcPr>
          <w:p w:rsidR="00B75923" w:rsidRPr="00CB0947" w:rsidRDefault="00B75923" w:rsidP="00B75923">
            <w:pPr>
              <w:spacing w:after="0" w:line="240" w:lineRule="auto"/>
              <w:rPr>
                <w:rFonts w:eastAsia="Times New Roman" w:cs="Times New Roman"/>
                <w:color w:val="002060"/>
                <w:sz w:val="18"/>
                <w:szCs w:val="18"/>
                <w:lang w:eastAsia="fr-FR"/>
              </w:rPr>
            </w:pPr>
          </w:p>
        </w:tc>
        <w:tc>
          <w:tcPr>
            <w:tcW w:w="1640" w:type="dxa"/>
            <w:vMerge/>
            <w:tcBorders>
              <w:top w:val="nil"/>
              <w:left w:val="single" w:sz="4" w:space="0" w:color="auto"/>
              <w:bottom w:val="single" w:sz="4" w:space="0" w:color="000000"/>
              <w:right w:val="single" w:sz="4" w:space="0" w:color="auto"/>
            </w:tcBorders>
            <w:vAlign w:val="center"/>
            <w:hideMark/>
          </w:tcPr>
          <w:p w:rsidR="00B75923" w:rsidRPr="00CB0947" w:rsidRDefault="00B75923" w:rsidP="00B75923">
            <w:pPr>
              <w:spacing w:after="0" w:line="240" w:lineRule="auto"/>
              <w:rPr>
                <w:rFonts w:eastAsia="Times New Roman" w:cs="Times New Roman"/>
                <w:b/>
                <w:bCs/>
                <w:color w:val="002060"/>
                <w:sz w:val="18"/>
                <w:szCs w:val="18"/>
                <w:highlight w:val="yellow"/>
                <w:lang w:eastAsia="fr-FR"/>
              </w:rPr>
            </w:pPr>
          </w:p>
        </w:tc>
        <w:tc>
          <w:tcPr>
            <w:tcW w:w="9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18</w:t>
            </w:r>
          </w:p>
        </w:tc>
        <w:tc>
          <w:tcPr>
            <w:tcW w:w="22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lang w:eastAsia="fr-FR"/>
              </w:rPr>
            </w:pPr>
            <w:r w:rsidRPr="00CB0947">
              <w:rPr>
                <w:rFonts w:eastAsia="Times New Roman" w:cs="Times New Roman"/>
                <w:b/>
                <w:bCs/>
                <w:color w:val="002060"/>
                <w:sz w:val="18"/>
                <w:szCs w:val="18"/>
                <w:lang w:eastAsia="fr-FR"/>
              </w:rPr>
              <w:t>Gestion FSE</w:t>
            </w:r>
          </w:p>
        </w:tc>
        <w:tc>
          <w:tcPr>
            <w:tcW w:w="16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b/>
                <w:bCs/>
                <w:color w:val="002060"/>
                <w:sz w:val="18"/>
                <w:szCs w:val="18"/>
                <w:highlight w:val="yellow"/>
                <w:lang w:eastAsia="fr-FR"/>
              </w:rPr>
            </w:pPr>
            <w:r w:rsidRPr="00CB0947">
              <w:rPr>
                <w:rFonts w:eastAsia="Times New Roman" w:cs="Times New Roman"/>
                <w:b/>
                <w:bCs/>
                <w:color w:val="002060"/>
                <w:sz w:val="18"/>
                <w:szCs w:val="18"/>
                <w:highlight w:val="yellow"/>
                <w:lang w:eastAsia="fr-FR"/>
              </w:rPr>
              <w:t>2 000</w:t>
            </w:r>
          </w:p>
        </w:tc>
        <w:tc>
          <w:tcPr>
            <w:tcW w:w="1640" w:type="dxa"/>
            <w:tcBorders>
              <w:top w:val="nil"/>
              <w:left w:val="nil"/>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highlight w:val="yellow"/>
                <w:lang w:eastAsia="fr-FR"/>
              </w:rPr>
            </w:pPr>
            <w:r w:rsidRPr="00CB0947">
              <w:rPr>
                <w:rFonts w:eastAsia="Times New Roman" w:cs="Times New Roman"/>
                <w:color w:val="002060"/>
                <w:sz w:val="18"/>
                <w:szCs w:val="18"/>
                <w:highlight w:val="yellow"/>
                <w:lang w:eastAsia="fr-FR"/>
              </w:rPr>
              <w:t>2 000</w:t>
            </w:r>
          </w:p>
        </w:tc>
      </w:tr>
      <w:tr w:rsidR="00B75923" w:rsidRPr="00CB0947" w:rsidTr="00B75923">
        <w:trPr>
          <w:trHeight w:val="30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lang w:eastAsia="fr-FR"/>
              </w:rPr>
            </w:pPr>
            <w:r w:rsidRPr="00CB0947">
              <w:rPr>
                <w:rFonts w:eastAsia="Times New Roman" w:cs="Times New Roman"/>
                <w:color w:val="002060"/>
                <w:sz w:val="18"/>
                <w:szCs w:val="18"/>
                <w:lang w:eastAsia="fr-FR"/>
              </w:rPr>
              <w:t>TOTAL</w:t>
            </w:r>
          </w:p>
        </w:tc>
        <w:tc>
          <w:tcPr>
            <w:tcW w:w="640" w:type="dxa"/>
            <w:tcBorders>
              <w:top w:val="nil"/>
              <w:left w:val="nil"/>
              <w:bottom w:val="single" w:sz="4" w:space="0" w:color="auto"/>
              <w:right w:val="single" w:sz="4" w:space="0" w:color="auto"/>
            </w:tcBorders>
            <w:shd w:val="clear" w:color="auto" w:fill="auto"/>
            <w:noWrap/>
            <w:vAlign w:val="bottom"/>
            <w:hideMark/>
          </w:tcPr>
          <w:p w:rsidR="00B75923" w:rsidRPr="00CB0947" w:rsidRDefault="00B75923" w:rsidP="00B75923">
            <w:pPr>
              <w:spacing w:after="0" w:line="240" w:lineRule="auto"/>
              <w:jc w:val="center"/>
              <w:rPr>
                <w:rFonts w:eastAsia="Times New Roman" w:cs="Times New Roman"/>
                <w:color w:val="002060"/>
                <w:lang w:eastAsia="fr-FR"/>
              </w:rPr>
            </w:pPr>
            <w:r w:rsidRPr="00CB0947">
              <w:rPr>
                <w:rFonts w:eastAsia="Times New Roman" w:cs="Times New Roman"/>
                <w:color w:val="002060"/>
                <w:lang w:eastAsia="fr-FR"/>
              </w:rPr>
              <w:t>-</w:t>
            </w:r>
          </w:p>
        </w:tc>
        <w:tc>
          <w:tcPr>
            <w:tcW w:w="1640" w:type="dxa"/>
            <w:tcBorders>
              <w:top w:val="nil"/>
              <w:left w:val="nil"/>
              <w:bottom w:val="single" w:sz="4" w:space="0" w:color="auto"/>
              <w:right w:val="single" w:sz="4" w:space="0" w:color="auto"/>
            </w:tcBorders>
            <w:shd w:val="clear" w:color="auto" w:fill="auto"/>
            <w:noWrap/>
            <w:vAlign w:val="bottom"/>
            <w:hideMark/>
          </w:tcPr>
          <w:p w:rsidR="00B75923" w:rsidRPr="00CB0947" w:rsidRDefault="00B75923" w:rsidP="00B75923">
            <w:pPr>
              <w:spacing w:after="0" w:line="240" w:lineRule="auto"/>
              <w:jc w:val="center"/>
              <w:rPr>
                <w:rFonts w:eastAsia="Times New Roman" w:cs="Times New Roman"/>
                <w:b/>
                <w:bCs/>
                <w:color w:val="002060"/>
                <w:highlight w:val="yellow"/>
                <w:lang w:eastAsia="fr-FR"/>
              </w:rPr>
            </w:pPr>
            <w:r w:rsidRPr="00CB0947">
              <w:rPr>
                <w:rFonts w:eastAsia="Times New Roman" w:cs="Times New Roman"/>
                <w:b/>
                <w:bCs/>
                <w:color w:val="002060"/>
                <w:highlight w:val="yellow"/>
                <w:lang w:eastAsia="fr-FR"/>
              </w:rPr>
              <w:t>51 600</w:t>
            </w:r>
          </w:p>
        </w:tc>
        <w:tc>
          <w:tcPr>
            <w:tcW w:w="940" w:type="dxa"/>
            <w:tcBorders>
              <w:top w:val="nil"/>
              <w:left w:val="nil"/>
              <w:bottom w:val="single" w:sz="4" w:space="0" w:color="auto"/>
              <w:right w:val="single" w:sz="4" w:space="0" w:color="auto"/>
            </w:tcBorders>
            <w:shd w:val="clear" w:color="auto" w:fill="auto"/>
            <w:noWrap/>
            <w:vAlign w:val="bottom"/>
            <w:hideMark/>
          </w:tcPr>
          <w:p w:rsidR="00B75923" w:rsidRPr="00CB0947" w:rsidRDefault="00B75923" w:rsidP="00B75923">
            <w:pPr>
              <w:spacing w:after="0" w:line="240" w:lineRule="auto"/>
              <w:jc w:val="center"/>
              <w:rPr>
                <w:rFonts w:eastAsia="Times New Roman" w:cs="Times New Roman"/>
                <w:b/>
                <w:bCs/>
                <w:color w:val="002060"/>
                <w:lang w:eastAsia="fr-FR"/>
              </w:rPr>
            </w:pPr>
            <w:r w:rsidRPr="00CB0947">
              <w:rPr>
                <w:rFonts w:eastAsia="Times New Roman" w:cs="Times New Roman"/>
                <w:b/>
                <w:bCs/>
                <w:color w:val="002060"/>
                <w:lang w:eastAsia="fr-FR"/>
              </w:rPr>
              <w:t>-</w:t>
            </w:r>
          </w:p>
        </w:tc>
        <w:tc>
          <w:tcPr>
            <w:tcW w:w="2240" w:type="dxa"/>
            <w:tcBorders>
              <w:top w:val="nil"/>
              <w:left w:val="nil"/>
              <w:bottom w:val="single" w:sz="4" w:space="0" w:color="auto"/>
              <w:right w:val="single" w:sz="4" w:space="0" w:color="auto"/>
            </w:tcBorders>
            <w:shd w:val="clear" w:color="auto" w:fill="auto"/>
            <w:noWrap/>
            <w:vAlign w:val="bottom"/>
            <w:hideMark/>
          </w:tcPr>
          <w:p w:rsidR="00B75923" w:rsidRPr="00CB0947" w:rsidRDefault="00B75923" w:rsidP="00B75923">
            <w:pPr>
              <w:spacing w:after="0" w:line="240" w:lineRule="auto"/>
              <w:jc w:val="center"/>
              <w:rPr>
                <w:rFonts w:eastAsia="Times New Roman" w:cs="Times New Roman"/>
                <w:b/>
                <w:bCs/>
                <w:color w:val="002060"/>
                <w:lang w:eastAsia="fr-FR"/>
              </w:rPr>
            </w:pPr>
            <w:r w:rsidRPr="00CB0947">
              <w:rPr>
                <w:rFonts w:eastAsia="Times New Roman" w:cs="Times New Roman"/>
                <w:b/>
                <w:bCs/>
                <w:color w:val="002060"/>
                <w:lang w:eastAsia="fr-FR"/>
              </w:rPr>
              <w:t>TOTAL</w:t>
            </w:r>
          </w:p>
        </w:tc>
        <w:tc>
          <w:tcPr>
            <w:tcW w:w="1640" w:type="dxa"/>
            <w:tcBorders>
              <w:top w:val="nil"/>
              <w:left w:val="nil"/>
              <w:bottom w:val="single" w:sz="4" w:space="0" w:color="auto"/>
              <w:right w:val="single" w:sz="4" w:space="0" w:color="auto"/>
            </w:tcBorders>
            <w:shd w:val="clear" w:color="auto" w:fill="auto"/>
            <w:noWrap/>
            <w:vAlign w:val="bottom"/>
            <w:hideMark/>
          </w:tcPr>
          <w:p w:rsidR="00B75923" w:rsidRPr="00CB0947" w:rsidRDefault="00B75923" w:rsidP="00B75923">
            <w:pPr>
              <w:spacing w:after="0" w:line="240" w:lineRule="auto"/>
              <w:jc w:val="center"/>
              <w:rPr>
                <w:rFonts w:eastAsia="Times New Roman" w:cs="Times New Roman"/>
                <w:b/>
                <w:bCs/>
                <w:color w:val="002060"/>
                <w:highlight w:val="yellow"/>
                <w:lang w:eastAsia="fr-FR"/>
              </w:rPr>
            </w:pPr>
            <w:r w:rsidRPr="00CB0947">
              <w:rPr>
                <w:rFonts w:eastAsia="Times New Roman" w:cs="Times New Roman"/>
                <w:b/>
                <w:bCs/>
                <w:color w:val="002060"/>
                <w:highlight w:val="yellow"/>
                <w:lang w:eastAsia="fr-FR"/>
              </w:rPr>
              <w:t>51 600</w:t>
            </w:r>
          </w:p>
        </w:tc>
        <w:tc>
          <w:tcPr>
            <w:tcW w:w="1640" w:type="dxa"/>
            <w:tcBorders>
              <w:top w:val="nil"/>
              <w:left w:val="nil"/>
              <w:bottom w:val="single" w:sz="4" w:space="0" w:color="auto"/>
              <w:right w:val="single" w:sz="4" w:space="0" w:color="auto"/>
            </w:tcBorders>
            <w:shd w:val="clear" w:color="auto" w:fill="auto"/>
            <w:noWrap/>
            <w:vAlign w:val="bottom"/>
            <w:hideMark/>
          </w:tcPr>
          <w:p w:rsidR="00B75923" w:rsidRPr="00CB0947" w:rsidRDefault="00B75923" w:rsidP="00B75923">
            <w:pPr>
              <w:spacing w:after="0" w:line="240" w:lineRule="auto"/>
              <w:jc w:val="center"/>
              <w:rPr>
                <w:rFonts w:eastAsia="Times New Roman" w:cs="Times New Roman"/>
                <w:color w:val="002060"/>
                <w:highlight w:val="yellow"/>
                <w:lang w:eastAsia="fr-FR"/>
              </w:rPr>
            </w:pPr>
            <w:r w:rsidRPr="00CB0947">
              <w:rPr>
                <w:rFonts w:eastAsia="Times New Roman" w:cs="Times New Roman"/>
                <w:color w:val="002060"/>
                <w:highlight w:val="yellow"/>
                <w:lang w:eastAsia="fr-FR"/>
              </w:rPr>
              <w:t>66 133</w:t>
            </w:r>
          </w:p>
        </w:tc>
      </w:tr>
      <w:tr w:rsidR="00B75923" w:rsidRPr="00CB0947" w:rsidTr="00B75923">
        <w:trPr>
          <w:trHeight w:val="30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75923" w:rsidRPr="00CB0947" w:rsidRDefault="00B75923" w:rsidP="00B75923">
            <w:pPr>
              <w:spacing w:after="0" w:line="240" w:lineRule="auto"/>
              <w:jc w:val="center"/>
              <w:rPr>
                <w:rFonts w:eastAsia="Times New Roman" w:cs="Times New Roman"/>
                <w:color w:val="002060"/>
                <w:sz w:val="18"/>
                <w:szCs w:val="18"/>
                <w:lang w:eastAsia="fr-FR"/>
              </w:rPr>
            </w:pPr>
            <w:r w:rsidRPr="00CB0947">
              <w:rPr>
                <w:rFonts w:eastAsia="Times New Roman" w:cs="Times New Roman"/>
                <w:color w:val="002060"/>
                <w:sz w:val="18"/>
                <w:szCs w:val="18"/>
                <w:lang w:eastAsia="fr-FR"/>
              </w:rPr>
              <w:t>TOTAL</w:t>
            </w:r>
          </w:p>
        </w:tc>
        <w:tc>
          <w:tcPr>
            <w:tcW w:w="640" w:type="dxa"/>
            <w:tcBorders>
              <w:top w:val="nil"/>
              <w:left w:val="nil"/>
              <w:bottom w:val="single" w:sz="4" w:space="0" w:color="auto"/>
              <w:right w:val="single" w:sz="4" w:space="0" w:color="auto"/>
            </w:tcBorders>
            <w:shd w:val="clear" w:color="auto" w:fill="auto"/>
            <w:noWrap/>
            <w:vAlign w:val="bottom"/>
            <w:hideMark/>
          </w:tcPr>
          <w:p w:rsidR="00B75923" w:rsidRPr="00CB0947" w:rsidRDefault="00B75923" w:rsidP="00B75923">
            <w:pPr>
              <w:spacing w:after="0" w:line="240" w:lineRule="auto"/>
              <w:jc w:val="center"/>
              <w:rPr>
                <w:rFonts w:eastAsia="Times New Roman" w:cs="Times New Roman"/>
                <w:color w:val="002060"/>
                <w:lang w:eastAsia="fr-FR"/>
              </w:rPr>
            </w:pPr>
            <w:r w:rsidRPr="00CB0947">
              <w:rPr>
                <w:rFonts w:eastAsia="Times New Roman" w:cs="Times New Roman"/>
                <w:color w:val="002060"/>
                <w:lang w:eastAsia="fr-FR"/>
              </w:rPr>
              <w:t>-</w:t>
            </w:r>
          </w:p>
        </w:tc>
        <w:tc>
          <w:tcPr>
            <w:tcW w:w="1640" w:type="dxa"/>
            <w:tcBorders>
              <w:top w:val="nil"/>
              <w:left w:val="nil"/>
              <w:bottom w:val="single" w:sz="4" w:space="0" w:color="auto"/>
              <w:right w:val="single" w:sz="4" w:space="0" w:color="auto"/>
            </w:tcBorders>
            <w:shd w:val="clear" w:color="auto" w:fill="auto"/>
            <w:noWrap/>
            <w:vAlign w:val="bottom"/>
            <w:hideMark/>
          </w:tcPr>
          <w:p w:rsidR="00CB0947" w:rsidRPr="00CB0947" w:rsidRDefault="00CB0947" w:rsidP="00B75923">
            <w:pPr>
              <w:spacing w:after="0" w:line="240" w:lineRule="auto"/>
              <w:jc w:val="center"/>
              <w:rPr>
                <w:rFonts w:eastAsia="Times New Roman" w:cs="Times New Roman"/>
                <w:b/>
                <w:bCs/>
                <w:color w:val="002060"/>
                <w:lang w:eastAsia="fr-FR"/>
              </w:rPr>
            </w:pPr>
          </w:p>
          <w:p w:rsidR="00CB0947" w:rsidRPr="00CB0947" w:rsidRDefault="00CB0947" w:rsidP="00CB0947">
            <w:pPr>
              <w:jc w:val="center"/>
              <w:rPr>
                <w:rFonts w:ascii="Calibri" w:hAnsi="Calibri"/>
                <w:i/>
                <w:color w:val="FF0000"/>
              </w:rPr>
            </w:pPr>
            <w:r w:rsidRPr="00CB0947">
              <w:rPr>
                <w:rFonts w:ascii="Calibri" w:hAnsi="Calibri"/>
                <w:i/>
                <w:color w:val="FF0000"/>
              </w:rPr>
              <w:t>376 610</w:t>
            </w:r>
          </w:p>
          <w:p w:rsidR="00B75923" w:rsidRPr="00CB0947" w:rsidRDefault="00B75923" w:rsidP="00B75923">
            <w:pPr>
              <w:spacing w:after="0" w:line="240" w:lineRule="auto"/>
              <w:jc w:val="center"/>
              <w:rPr>
                <w:rFonts w:eastAsia="Times New Roman" w:cs="Times New Roman"/>
                <w:b/>
                <w:bCs/>
                <w:color w:val="002060"/>
                <w:lang w:eastAsia="fr-FR"/>
              </w:rPr>
            </w:pPr>
          </w:p>
        </w:tc>
        <w:tc>
          <w:tcPr>
            <w:tcW w:w="940" w:type="dxa"/>
            <w:tcBorders>
              <w:top w:val="nil"/>
              <w:left w:val="nil"/>
              <w:bottom w:val="single" w:sz="4" w:space="0" w:color="auto"/>
              <w:right w:val="single" w:sz="4" w:space="0" w:color="auto"/>
            </w:tcBorders>
            <w:shd w:val="clear" w:color="auto" w:fill="auto"/>
            <w:noWrap/>
            <w:vAlign w:val="bottom"/>
            <w:hideMark/>
          </w:tcPr>
          <w:p w:rsidR="00B75923" w:rsidRPr="00CB0947" w:rsidRDefault="00B75923" w:rsidP="00B75923">
            <w:pPr>
              <w:spacing w:after="0" w:line="240" w:lineRule="auto"/>
              <w:jc w:val="center"/>
              <w:rPr>
                <w:rFonts w:eastAsia="Times New Roman" w:cs="Times New Roman"/>
                <w:b/>
                <w:bCs/>
                <w:color w:val="002060"/>
                <w:lang w:eastAsia="fr-FR"/>
              </w:rPr>
            </w:pPr>
            <w:r w:rsidRPr="00CB0947">
              <w:rPr>
                <w:rFonts w:eastAsia="Times New Roman" w:cs="Times New Roman"/>
                <w:b/>
                <w:bCs/>
                <w:color w:val="002060"/>
                <w:lang w:eastAsia="fr-FR"/>
              </w:rPr>
              <w:t>-</w:t>
            </w:r>
          </w:p>
        </w:tc>
        <w:tc>
          <w:tcPr>
            <w:tcW w:w="2240" w:type="dxa"/>
            <w:tcBorders>
              <w:top w:val="nil"/>
              <w:left w:val="nil"/>
              <w:bottom w:val="single" w:sz="4" w:space="0" w:color="auto"/>
              <w:right w:val="single" w:sz="4" w:space="0" w:color="auto"/>
            </w:tcBorders>
            <w:shd w:val="clear" w:color="auto" w:fill="auto"/>
            <w:noWrap/>
            <w:vAlign w:val="bottom"/>
            <w:hideMark/>
          </w:tcPr>
          <w:p w:rsidR="00B75923" w:rsidRPr="00CB0947" w:rsidRDefault="00B75923" w:rsidP="00B75923">
            <w:pPr>
              <w:spacing w:after="0" w:line="240" w:lineRule="auto"/>
              <w:jc w:val="center"/>
              <w:rPr>
                <w:rFonts w:eastAsia="Times New Roman" w:cs="Times New Roman"/>
                <w:b/>
                <w:bCs/>
                <w:color w:val="002060"/>
                <w:lang w:eastAsia="fr-FR"/>
              </w:rPr>
            </w:pPr>
            <w:r w:rsidRPr="00CB0947">
              <w:rPr>
                <w:rFonts w:eastAsia="Times New Roman" w:cs="Times New Roman"/>
                <w:b/>
                <w:bCs/>
                <w:color w:val="002060"/>
                <w:lang w:eastAsia="fr-FR"/>
              </w:rPr>
              <w:t>TOTAL</w:t>
            </w:r>
          </w:p>
        </w:tc>
        <w:tc>
          <w:tcPr>
            <w:tcW w:w="1640" w:type="dxa"/>
            <w:tcBorders>
              <w:top w:val="nil"/>
              <w:left w:val="nil"/>
              <w:bottom w:val="single" w:sz="4" w:space="0" w:color="auto"/>
              <w:right w:val="single" w:sz="4" w:space="0" w:color="auto"/>
            </w:tcBorders>
            <w:shd w:val="clear" w:color="auto" w:fill="auto"/>
            <w:noWrap/>
            <w:vAlign w:val="bottom"/>
            <w:hideMark/>
          </w:tcPr>
          <w:p w:rsidR="00B75923" w:rsidRPr="00CB0947" w:rsidRDefault="00B75923" w:rsidP="00B75923">
            <w:pPr>
              <w:spacing w:after="0" w:line="240" w:lineRule="auto"/>
              <w:jc w:val="center"/>
              <w:rPr>
                <w:rFonts w:eastAsia="Times New Roman" w:cs="Times New Roman"/>
                <w:b/>
                <w:bCs/>
                <w:color w:val="002060"/>
                <w:highlight w:val="yellow"/>
                <w:lang w:eastAsia="fr-FR"/>
              </w:rPr>
            </w:pPr>
            <w:r w:rsidRPr="00CB0947">
              <w:rPr>
                <w:rFonts w:eastAsia="Times New Roman" w:cs="Times New Roman"/>
                <w:b/>
                <w:bCs/>
                <w:color w:val="002060"/>
                <w:highlight w:val="yellow"/>
                <w:lang w:eastAsia="fr-FR"/>
              </w:rPr>
              <w:t>340 700</w:t>
            </w:r>
          </w:p>
        </w:tc>
        <w:tc>
          <w:tcPr>
            <w:tcW w:w="1640" w:type="dxa"/>
            <w:tcBorders>
              <w:top w:val="nil"/>
              <w:left w:val="nil"/>
              <w:bottom w:val="single" w:sz="4" w:space="0" w:color="auto"/>
              <w:right w:val="single" w:sz="4" w:space="0" w:color="auto"/>
            </w:tcBorders>
            <w:shd w:val="clear" w:color="auto" w:fill="auto"/>
            <w:noWrap/>
            <w:vAlign w:val="bottom"/>
            <w:hideMark/>
          </w:tcPr>
          <w:p w:rsidR="00B75923" w:rsidRPr="00CB0947" w:rsidRDefault="00B75923" w:rsidP="00B75923">
            <w:pPr>
              <w:spacing w:after="0" w:line="240" w:lineRule="auto"/>
              <w:jc w:val="center"/>
              <w:rPr>
                <w:rFonts w:eastAsia="Times New Roman" w:cs="Times New Roman"/>
                <w:color w:val="002060"/>
                <w:highlight w:val="yellow"/>
                <w:lang w:eastAsia="fr-FR"/>
              </w:rPr>
            </w:pPr>
            <w:r w:rsidRPr="00CB0947">
              <w:rPr>
                <w:rFonts w:eastAsia="Times New Roman" w:cs="Times New Roman"/>
                <w:color w:val="002060"/>
                <w:highlight w:val="yellow"/>
                <w:lang w:eastAsia="fr-FR"/>
              </w:rPr>
              <w:t>692 200</w:t>
            </w:r>
          </w:p>
        </w:tc>
      </w:tr>
      <w:tr w:rsidR="00B75923" w:rsidRPr="00CB0947" w:rsidTr="00B75923">
        <w:trPr>
          <w:trHeight w:val="300"/>
        </w:trPr>
        <w:tc>
          <w:tcPr>
            <w:tcW w:w="8320" w:type="dxa"/>
            <w:gridSpan w:val="6"/>
            <w:tcBorders>
              <w:top w:val="single" w:sz="4" w:space="0" w:color="auto"/>
              <w:left w:val="single" w:sz="4" w:space="0" w:color="auto"/>
              <w:bottom w:val="single" w:sz="4" w:space="0" w:color="auto"/>
              <w:right w:val="nil"/>
            </w:tcBorders>
            <w:shd w:val="clear" w:color="auto" w:fill="auto"/>
            <w:noWrap/>
            <w:vAlign w:val="bottom"/>
            <w:hideMark/>
          </w:tcPr>
          <w:p w:rsidR="00B75923" w:rsidRPr="00CB0947" w:rsidRDefault="00B75923" w:rsidP="00B75923">
            <w:pPr>
              <w:spacing w:after="0" w:line="240" w:lineRule="auto"/>
              <w:jc w:val="center"/>
              <w:rPr>
                <w:rFonts w:eastAsia="Times New Roman" w:cs="Times New Roman"/>
                <w:color w:val="002060"/>
                <w:highlight w:val="yellow"/>
                <w:lang w:eastAsia="fr-FR"/>
              </w:rPr>
            </w:pPr>
            <w:r w:rsidRPr="00CB0947">
              <w:rPr>
                <w:rFonts w:eastAsia="Times New Roman" w:cs="Times New Roman"/>
                <w:color w:val="002060"/>
                <w:highlight w:val="yellow"/>
                <w:lang w:eastAsia="fr-FR"/>
              </w:rPr>
              <w:t>Contreparties</w:t>
            </w:r>
          </w:p>
        </w:tc>
        <w:tc>
          <w:tcPr>
            <w:tcW w:w="1640" w:type="dxa"/>
            <w:tcBorders>
              <w:top w:val="nil"/>
              <w:left w:val="nil"/>
              <w:bottom w:val="single" w:sz="4" w:space="0" w:color="auto"/>
              <w:right w:val="single" w:sz="4" w:space="0" w:color="auto"/>
            </w:tcBorders>
            <w:shd w:val="clear" w:color="auto" w:fill="auto"/>
            <w:noWrap/>
            <w:vAlign w:val="bottom"/>
            <w:hideMark/>
          </w:tcPr>
          <w:p w:rsidR="00B75923" w:rsidRPr="00CB0947" w:rsidRDefault="00B75923" w:rsidP="00B75923">
            <w:pPr>
              <w:spacing w:after="0" w:line="240" w:lineRule="auto"/>
              <w:jc w:val="center"/>
              <w:rPr>
                <w:rFonts w:eastAsia="Times New Roman" w:cs="Times New Roman"/>
                <w:color w:val="002060"/>
                <w:highlight w:val="yellow"/>
                <w:lang w:eastAsia="fr-FR"/>
              </w:rPr>
            </w:pPr>
            <w:r w:rsidRPr="00CB0947">
              <w:rPr>
                <w:rFonts w:eastAsia="Times New Roman" w:cs="Times New Roman"/>
                <w:color w:val="002060"/>
                <w:highlight w:val="yellow"/>
                <w:lang w:eastAsia="fr-FR"/>
              </w:rPr>
              <w:t>366 033</w:t>
            </w:r>
          </w:p>
        </w:tc>
      </w:tr>
    </w:tbl>
    <w:p w:rsidR="00B75923" w:rsidRDefault="00B75923" w:rsidP="00BD2305"/>
    <w:p w:rsidR="00821073" w:rsidRDefault="00821073" w:rsidP="00BD2305"/>
    <w:p w:rsidR="00B75923" w:rsidRPr="00B75923" w:rsidRDefault="00B75923" w:rsidP="00B75923">
      <w:pPr>
        <w:pStyle w:val="Titre2"/>
        <w:numPr>
          <w:ilvl w:val="2"/>
          <w:numId w:val="1"/>
        </w:numPr>
        <w:pBdr>
          <w:bottom w:val="single" w:sz="12" w:space="1" w:color="auto"/>
        </w:pBdr>
      </w:pPr>
      <w:bookmarkStart w:id="31" w:name="_Toc386813433"/>
      <w:r>
        <w:t>Une maquette cohérente avec la stratégie du programme</w:t>
      </w:r>
      <w:bookmarkEnd w:id="31"/>
    </w:p>
    <w:p w:rsidR="00821073" w:rsidRDefault="00821073" w:rsidP="00BD2305"/>
    <w:p w:rsidR="00CB0947" w:rsidRDefault="00CB0947" w:rsidP="00006AF2">
      <w:pPr>
        <w:pStyle w:val="Paragraphedeliste"/>
        <w:numPr>
          <w:ilvl w:val="0"/>
          <w:numId w:val="47"/>
        </w:numPr>
        <w:autoSpaceDE w:val="0"/>
        <w:autoSpaceDN w:val="0"/>
        <w:spacing w:after="0" w:line="240" w:lineRule="auto"/>
        <w:contextualSpacing w:val="0"/>
        <w:jc w:val="both"/>
        <w:rPr>
          <w:color w:val="1F497D"/>
        </w:rPr>
      </w:pPr>
      <w:r>
        <w:rPr>
          <w:color w:val="1F497D"/>
        </w:rPr>
        <w:t>Dans le tableau ci-dessus, est signalé</w:t>
      </w:r>
      <w:r w:rsidR="00AB62ED">
        <w:rPr>
          <w:color w:val="1F497D"/>
        </w:rPr>
        <w:t>e</w:t>
      </w:r>
      <w:r>
        <w:rPr>
          <w:color w:val="1F497D"/>
        </w:rPr>
        <w:t xml:space="preserve"> en italique en 3</w:t>
      </w:r>
      <w:r w:rsidRPr="00CB0947">
        <w:rPr>
          <w:color w:val="1F497D"/>
          <w:vertAlign w:val="superscript"/>
        </w:rPr>
        <w:t>ème</w:t>
      </w:r>
      <w:r>
        <w:rPr>
          <w:color w:val="1F497D"/>
        </w:rPr>
        <w:t xml:space="preserve"> colonne – soutien de l’UE – l’évolution de deux montants. Dans les c</w:t>
      </w:r>
      <w:r w:rsidR="00AB62ED">
        <w:rPr>
          <w:color w:val="1F497D"/>
        </w:rPr>
        <w:t>olonnes de droite sont surligné</w:t>
      </w:r>
      <w:r>
        <w:rPr>
          <w:color w:val="1F497D"/>
        </w:rPr>
        <w:t>s en jaune les montants de la précédente maquette. Enfin en rouge, au bas de la 3</w:t>
      </w:r>
      <w:r w:rsidRPr="00CB0947">
        <w:rPr>
          <w:color w:val="1F497D"/>
          <w:vertAlign w:val="superscript"/>
        </w:rPr>
        <w:t>ème</w:t>
      </w:r>
      <w:r>
        <w:rPr>
          <w:color w:val="1F497D"/>
        </w:rPr>
        <w:t xml:space="preserve">  colonne, un total de la contribution de l’UE inférieur de 2 millions d’euros à celui indiqué sur la maquette du PO p 210.</w:t>
      </w:r>
    </w:p>
    <w:p w:rsidR="00AB62ED" w:rsidRPr="00AB62ED" w:rsidRDefault="00AB62ED" w:rsidP="00AB62ED">
      <w:pPr>
        <w:autoSpaceDE w:val="0"/>
        <w:autoSpaceDN w:val="0"/>
        <w:spacing w:after="0" w:line="240" w:lineRule="auto"/>
        <w:ind w:left="708"/>
        <w:jc w:val="both"/>
        <w:rPr>
          <w:color w:val="1F497D"/>
        </w:rPr>
      </w:pPr>
      <w:r>
        <w:rPr>
          <w:color w:val="1F497D"/>
        </w:rPr>
        <w:t>Sous réserve des confirmations ou infirmations ce ces éléments, l’évaluateur maintient ses observations précédentes.</w:t>
      </w:r>
    </w:p>
    <w:p w:rsidR="00AB62ED" w:rsidRDefault="00AB62ED" w:rsidP="00AB62ED">
      <w:pPr>
        <w:pStyle w:val="Paragraphedeliste"/>
        <w:autoSpaceDE w:val="0"/>
        <w:autoSpaceDN w:val="0"/>
        <w:spacing w:after="0" w:line="240" w:lineRule="auto"/>
        <w:contextualSpacing w:val="0"/>
        <w:jc w:val="both"/>
        <w:rPr>
          <w:color w:val="1F497D"/>
        </w:rPr>
      </w:pPr>
    </w:p>
    <w:p w:rsidR="00B96968" w:rsidRDefault="00B96968" w:rsidP="00006AF2">
      <w:pPr>
        <w:pStyle w:val="Paragraphedeliste"/>
        <w:numPr>
          <w:ilvl w:val="0"/>
          <w:numId w:val="47"/>
        </w:numPr>
        <w:autoSpaceDE w:val="0"/>
        <w:autoSpaceDN w:val="0"/>
        <w:spacing w:after="0" w:line="240" w:lineRule="auto"/>
        <w:contextualSpacing w:val="0"/>
        <w:jc w:val="both"/>
        <w:rPr>
          <w:color w:val="1F497D"/>
        </w:rPr>
      </w:pPr>
      <w:r>
        <w:rPr>
          <w:color w:val="1F497D"/>
        </w:rPr>
        <w:t>Le montant de l’enveloppe financière totale est précisé pour chaque axe prioritaire avec les montants respectifs du soutien prévisionnel de l’Union Européenne et la contrepartie nationale attendue pour le PO Feder-FSE Région.</w:t>
      </w:r>
    </w:p>
    <w:p w:rsidR="0070269D" w:rsidRDefault="0070269D" w:rsidP="0070269D">
      <w:pPr>
        <w:pStyle w:val="Paragraphedeliste"/>
        <w:autoSpaceDE w:val="0"/>
        <w:autoSpaceDN w:val="0"/>
        <w:spacing w:after="0" w:line="240" w:lineRule="auto"/>
        <w:contextualSpacing w:val="0"/>
        <w:jc w:val="both"/>
        <w:rPr>
          <w:color w:val="1F497D"/>
        </w:rPr>
      </w:pPr>
    </w:p>
    <w:p w:rsidR="00B96968" w:rsidRDefault="00B96968" w:rsidP="00006AF2">
      <w:pPr>
        <w:pStyle w:val="Paragraphedeliste"/>
        <w:numPr>
          <w:ilvl w:val="0"/>
          <w:numId w:val="47"/>
        </w:numPr>
        <w:autoSpaceDE w:val="0"/>
        <w:autoSpaceDN w:val="0"/>
        <w:spacing w:after="0" w:line="240" w:lineRule="auto"/>
        <w:contextualSpacing w:val="0"/>
        <w:jc w:val="both"/>
        <w:rPr>
          <w:color w:val="1F497D"/>
        </w:rPr>
      </w:pPr>
      <w:r>
        <w:rPr>
          <w:color w:val="1F497D"/>
        </w:rPr>
        <w:t>La ventilation par OT</w:t>
      </w:r>
      <w:r w:rsidR="000D5D1B">
        <w:rPr>
          <w:color w:val="1F497D"/>
        </w:rPr>
        <w:t>,</w:t>
      </w:r>
      <w:r>
        <w:rPr>
          <w:color w:val="1F497D"/>
        </w:rPr>
        <w:t xml:space="preserve"> par OS</w:t>
      </w:r>
      <w:r w:rsidR="000D5D1B">
        <w:rPr>
          <w:color w:val="1F497D"/>
        </w:rPr>
        <w:t xml:space="preserve"> et</w:t>
      </w:r>
      <w:r>
        <w:rPr>
          <w:color w:val="1F497D"/>
        </w:rPr>
        <w:t xml:space="preserve"> </w:t>
      </w:r>
      <w:r w:rsidR="000D5D1B">
        <w:rPr>
          <w:color w:val="1F497D"/>
        </w:rPr>
        <w:t xml:space="preserve">par priorité d’investissement </w:t>
      </w:r>
      <w:r>
        <w:rPr>
          <w:color w:val="1F497D"/>
        </w:rPr>
        <w:t>est également précisée à ce stade.</w:t>
      </w:r>
    </w:p>
    <w:p w:rsidR="00B96968" w:rsidRPr="00B96968" w:rsidRDefault="00B96968" w:rsidP="00B96968">
      <w:pPr>
        <w:pStyle w:val="Paragraphedeliste"/>
        <w:autoSpaceDE w:val="0"/>
        <w:autoSpaceDN w:val="0"/>
        <w:spacing w:after="0" w:line="240" w:lineRule="auto"/>
        <w:contextualSpacing w:val="0"/>
        <w:jc w:val="both"/>
        <w:rPr>
          <w:color w:val="1F497D"/>
        </w:rPr>
      </w:pPr>
    </w:p>
    <w:p w:rsidR="00B96968" w:rsidRDefault="00B96968" w:rsidP="00BD2305"/>
    <w:p w:rsidR="00E80D17" w:rsidRPr="00F91661" w:rsidRDefault="00E80D17" w:rsidP="00E80D17">
      <w:pPr>
        <w:autoSpaceDE w:val="0"/>
        <w:autoSpaceDN w:val="0"/>
        <w:ind w:left="708"/>
        <w:rPr>
          <w:rFonts w:ascii="Calibri" w:hAnsi="Calibri"/>
          <w:color w:val="1F497D"/>
        </w:rPr>
      </w:pPr>
      <w:r>
        <w:rPr>
          <w:color w:val="1F497D"/>
        </w:rPr>
        <w:t xml:space="preserve">ANALYSE DU DEGRE DE CONCENTRATION DU FEDER </w:t>
      </w:r>
    </w:p>
    <w:p w:rsidR="00E80D17" w:rsidRDefault="00E80D17" w:rsidP="00006AF2">
      <w:pPr>
        <w:pStyle w:val="Paragraphedeliste"/>
        <w:numPr>
          <w:ilvl w:val="0"/>
          <w:numId w:val="48"/>
        </w:numPr>
        <w:autoSpaceDE w:val="0"/>
        <w:autoSpaceDN w:val="0"/>
        <w:spacing w:after="0" w:line="240" w:lineRule="auto"/>
        <w:contextualSpacing w:val="0"/>
        <w:jc w:val="both"/>
        <w:rPr>
          <w:color w:val="1F497D"/>
        </w:rPr>
      </w:pPr>
      <w:r>
        <w:rPr>
          <w:color w:val="1F497D"/>
        </w:rPr>
        <w:t>L’objectif de respecter les exigenc</w:t>
      </w:r>
      <w:r w:rsidR="006F745F">
        <w:rPr>
          <w:color w:val="1F497D"/>
        </w:rPr>
        <w:t xml:space="preserve">es en matière de concentration </w:t>
      </w:r>
      <w:r>
        <w:rPr>
          <w:color w:val="1F497D"/>
        </w:rPr>
        <w:t xml:space="preserve">définies dans les règlements conduit à une concentration de </w:t>
      </w:r>
      <w:r w:rsidR="00CF0011">
        <w:rPr>
          <w:color w:val="1F497D"/>
        </w:rPr>
        <w:t>168 M€</w:t>
      </w:r>
      <w:r>
        <w:rPr>
          <w:color w:val="1F497D"/>
        </w:rPr>
        <w:t xml:space="preserve"> du Feder sur les OT 1, 2, 3 et 4 : </w:t>
      </w:r>
      <w:r w:rsidR="00CF0011">
        <w:rPr>
          <w:color w:val="1F497D"/>
        </w:rPr>
        <w:t>soit 4 de plus que les 164 M€ qui correspondent à 50 %. L’objectif est donc</w:t>
      </w:r>
      <w:r>
        <w:rPr>
          <w:color w:val="1F497D"/>
        </w:rPr>
        <w:t xml:space="preserve"> atteint. Notons cependant que le TCSP de</w:t>
      </w:r>
      <w:r w:rsidR="00BA742B">
        <w:rPr>
          <w:color w:val="1F497D"/>
        </w:rPr>
        <w:t xml:space="preserve"> Cayenne placé</w:t>
      </w:r>
      <w:r>
        <w:rPr>
          <w:color w:val="1F497D"/>
        </w:rPr>
        <w:t xml:space="preserve"> sous l’objectif 4, qui se voit réserver le 2</w:t>
      </w:r>
      <w:r w:rsidRPr="00E80D17">
        <w:rPr>
          <w:color w:val="1F497D"/>
          <w:vertAlign w:val="superscript"/>
        </w:rPr>
        <w:t>ème</w:t>
      </w:r>
      <w:r>
        <w:rPr>
          <w:color w:val="1F497D"/>
        </w:rPr>
        <w:t xml:space="preserve"> plus important budget au sein du Feder, permet </w:t>
      </w:r>
      <w:r w:rsidR="0070269D">
        <w:rPr>
          <w:color w:val="1F497D"/>
        </w:rPr>
        <w:t xml:space="preserve">ainsi </w:t>
      </w:r>
      <w:r>
        <w:rPr>
          <w:color w:val="1F497D"/>
        </w:rPr>
        <w:t>de dépasser l’objectif des 50 %.</w:t>
      </w:r>
    </w:p>
    <w:p w:rsidR="00E80D17" w:rsidRDefault="00E80D17" w:rsidP="00BD2305"/>
    <w:p w:rsidR="00B96968" w:rsidRPr="00872D50" w:rsidRDefault="00E80D17" w:rsidP="00872D50">
      <w:pPr>
        <w:autoSpaceDE w:val="0"/>
        <w:autoSpaceDN w:val="0"/>
        <w:ind w:left="708"/>
        <w:rPr>
          <w:color w:val="1F497D"/>
        </w:rPr>
      </w:pPr>
      <w:r>
        <w:rPr>
          <w:color w:val="1F497D"/>
        </w:rPr>
        <w:t>APPROCHE DE LA COHERENCE ENTRE LES RESSOURCES BUDGETAIRES ET LES OBJECTIFS DU PROGRAMME </w:t>
      </w:r>
    </w:p>
    <w:p w:rsidR="00E80D17" w:rsidRDefault="006B3402" w:rsidP="00006AF2">
      <w:pPr>
        <w:pStyle w:val="Paragraphedeliste"/>
        <w:numPr>
          <w:ilvl w:val="0"/>
          <w:numId w:val="48"/>
        </w:numPr>
        <w:autoSpaceDE w:val="0"/>
        <w:autoSpaceDN w:val="0"/>
        <w:spacing w:after="0" w:line="240" w:lineRule="auto"/>
        <w:contextualSpacing w:val="0"/>
        <w:jc w:val="both"/>
      </w:pPr>
      <w:r>
        <w:t>La maquette financière traduit l’architecture aujourd’hui resserrée et recentrée du programme autour des grandes priorités régionales</w:t>
      </w:r>
      <w:r w:rsidR="00E80D17">
        <w:t>.</w:t>
      </w:r>
    </w:p>
    <w:p w:rsidR="00E80D17" w:rsidRDefault="00E80D17" w:rsidP="00E80D17">
      <w:pPr>
        <w:pStyle w:val="Paragraphedeliste"/>
        <w:autoSpaceDE w:val="0"/>
        <w:autoSpaceDN w:val="0"/>
        <w:spacing w:after="0" w:line="240" w:lineRule="auto"/>
        <w:contextualSpacing w:val="0"/>
        <w:jc w:val="both"/>
      </w:pPr>
    </w:p>
    <w:p w:rsidR="0039698E" w:rsidRDefault="0039698E" w:rsidP="00006AF2">
      <w:pPr>
        <w:pStyle w:val="Paragraphedeliste"/>
        <w:numPr>
          <w:ilvl w:val="0"/>
          <w:numId w:val="48"/>
        </w:numPr>
        <w:autoSpaceDE w:val="0"/>
        <w:autoSpaceDN w:val="0"/>
        <w:spacing w:after="0" w:line="240" w:lineRule="auto"/>
        <w:contextualSpacing w:val="0"/>
        <w:jc w:val="both"/>
        <w:rPr>
          <w:color w:val="44546A" w:themeColor="text2"/>
        </w:rPr>
      </w:pPr>
      <w:r>
        <w:rPr>
          <w:color w:val="44546A" w:themeColor="text2"/>
        </w:rPr>
        <w:t>L’enveloppe du FEDER RUP sur les infrastructures portuaires, le dragage des ports et le câble permet de concentrer les OT Sur leurs priorités.</w:t>
      </w:r>
    </w:p>
    <w:p w:rsidR="0039698E" w:rsidRPr="0039698E" w:rsidRDefault="0039698E" w:rsidP="0039698E">
      <w:pPr>
        <w:autoSpaceDE w:val="0"/>
        <w:autoSpaceDN w:val="0"/>
        <w:spacing w:after="0" w:line="240" w:lineRule="auto"/>
        <w:jc w:val="both"/>
        <w:rPr>
          <w:color w:val="44546A" w:themeColor="text2"/>
        </w:rPr>
      </w:pPr>
    </w:p>
    <w:p w:rsidR="00821073" w:rsidRDefault="00821073" w:rsidP="00006AF2">
      <w:pPr>
        <w:pStyle w:val="Paragraphedeliste"/>
        <w:numPr>
          <w:ilvl w:val="0"/>
          <w:numId w:val="48"/>
        </w:numPr>
        <w:autoSpaceDE w:val="0"/>
        <w:autoSpaceDN w:val="0"/>
        <w:spacing w:after="0" w:line="240" w:lineRule="auto"/>
        <w:contextualSpacing w:val="0"/>
        <w:jc w:val="both"/>
      </w:pPr>
      <w:r>
        <w:t>Une concentration budgétaire conforme à la concentration thématique </w:t>
      </w:r>
      <w:r w:rsidR="00872D50">
        <w:t>e</w:t>
      </w:r>
      <w:r w:rsidR="00BA742B">
        <w:t xml:space="preserve">t aux priorités du territoire </w:t>
      </w:r>
      <w:r>
        <w:t>:</w:t>
      </w:r>
    </w:p>
    <w:p w:rsidR="00BA742B" w:rsidRDefault="00BA742B" w:rsidP="00BA742B">
      <w:pPr>
        <w:pStyle w:val="Paragraphedeliste"/>
      </w:pPr>
    </w:p>
    <w:p w:rsidR="00FC408D" w:rsidRDefault="00FC408D" w:rsidP="00006AF2">
      <w:pPr>
        <w:pStyle w:val="Paragraphedeliste"/>
        <w:numPr>
          <w:ilvl w:val="1"/>
          <w:numId w:val="48"/>
        </w:numPr>
        <w:autoSpaceDE w:val="0"/>
        <w:autoSpaceDN w:val="0"/>
        <w:spacing w:after="0" w:line="240" w:lineRule="auto"/>
        <w:contextualSpacing w:val="0"/>
        <w:jc w:val="both"/>
      </w:pPr>
      <w:r>
        <w:t>Plus de 50 % de l’enveloppe de l’OT 3 est réservée à l</w:t>
      </w:r>
      <w:r w:rsidR="00995EB5">
        <w:t>’</w:t>
      </w:r>
      <w:r>
        <w:t>aide directe à l’investissem</w:t>
      </w:r>
      <w:r w:rsidR="00463B1C">
        <w:t>e</w:t>
      </w:r>
      <w:r>
        <w:t>nt des entreprises</w:t>
      </w:r>
      <w:r w:rsidR="00463B1C">
        <w:t> ;</w:t>
      </w:r>
    </w:p>
    <w:p w:rsidR="00256633" w:rsidRDefault="00256633" w:rsidP="00006AF2">
      <w:pPr>
        <w:pStyle w:val="Paragraphedeliste"/>
        <w:numPr>
          <w:ilvl w:val="1"/>
          <w:numId w:val="48"/>
        </w:numPr>
        <w:autoSpaceDE w:val="0"/>
        <w:autoSpaceDN w:val="0"/>
        <w:spacing w:after="0" w:line="240" w:lineRule="auto"/>
        <w:contextualSpacing w:val="0"/>
        <w:jc w:val="both"/>
      </w:pPr>
      <w:r>
        <w:t>L’enveloppe de la recherche-innovation au sein de l’axe 1 est proportionnée aux besoins de la Guyane</w:t>
      </w:r>
      <w:r w:rsidR="0070269D">
        <w:t xml:space="preserve"> aujourd’hui ; mais qu’en sera-t-il si des projets importants venant de l’extérieur (de métropole, d’Europe) la sollicitent demain ?</w:t>
      </w:r>
      <w:r>
        <w:t> </w:t>
      </w:r>
    </w:p>
    <w:p w:rsidR="00BA742B" w:rsidRDefault="00BA742B" w:rsidP="00006AF2">
      <w:pPr>
        <w:pStyle w:val="Paragraphedeliste"/>
        <w:numPr>
          <w:ilvl w:val="1"/>
          <w:numId w:val="48"/>
        </w:numPr>
        <w:autoSpaceDE w:val="0"/>
        <w:autoSpaceDN w:val="0"/>
        <w:spacing w:after="0" w:line="240" w:lineRule="auto"/>
        <w:contextualSpacing w:val="0"/>
        <w:jc w:val="both"/>
      </w:pPr>
      <w:r>
        <w:t>Une part importante (près de 60%) de l’enveloppe de l’OT 2 réservée à la couverture numérique de l’intérieur</w:t>
      </w:r>
      <w:r w:rsidR="00872D50">
        <w:t> ;</w:t>
      </w:r>
    </w:p>
    <w:p w:rsidR="00872D50" w:rsidRDefault="00872D50" w:rsidP="00006AF2">
      <w:pPr>
        <w:pStyle w:val="Paragraphedeliste"/>
        <w:numPr>
          <w:ilvl w:val="1"/>
          <w:numId w:val="48"/>
        </w:numPr>
        <w:autoSpaceDE w:val="0"/>
        <w:autoSpaceDN w:val="0"/>
        <w:spacing w:after="0" w:line="240" w:lineRule="auto"/>
        <w:contextualSpacing w:val="0"/>
        <w:jc w:val="both"/>
      </w:pPr>
      <w:r>
        <w:t>86 % de l’enveloppe de l’OT 4 est réservée pour le TCSP de Cayenne ;</w:t>
      </w:r>
    </w:p>
    <w:p w:rsidR="00256633" w:rsidRDefault="00256633" w:rsidP="00006AF2">
      <w:pPr>
        <w:pStyle w:val="Paragraphedeliste"/>
        <w:numPr>
          <w:ilvl w:val="1"/>
          <w:numId w:val="48"/>
        </w:numPr>
        <w:autoSpaceDE w:val="0"/>
        <w:autoSpaceDN w:val="0"/>
        <w:spacing w:after="0" w:line="240" w:lineRule="auto"/>
        <w:contextualSpacing w:val="0"/>
        <w:jc w:val="both"/>
      </w:pPr>
      <w:r>
        <w:t>Une enveloppe consacrée aux infrastructures scolaires conforme à la priorité de la Guyane à une démographie en croissance et à dominante jeune ;</w:t>
      </w:r>
    </w:p>
    <w:p w:rsidR="00821073" w:rsidRDefault="00821073" w:rsidP="00BA742B">
      <w:pPr>
        <w:pStyle w:val="Paragraphedeliste"/>
      </w:pPr>
    </w:p>
    <w:p w:rsidR="0070269D" w:rsidRDefault="00872D50" w:rsidP="00AB62ED">
      <w:pPr>
        <w:pStyle w:val="Paragraphedeliste"/>
        <w:numPr>
          <w:ilvl w:val="0"/>
          <w:numId w:val="48"/>
        </w:numPr>
        <w:autoSpaceDE w:val="0"/>
        <w:autoSpaceDN w:val="0"/>
        <w:spacing w:after="0" w:line="240" w:lineRule="auto"/>
        <w:contextualSpacing w:val="0"/>
        <w:jc w:val="both"/>
        <w:rPr>
          <w:color w:val="44546A" w:themeColor="text2"/>
        </w:rPr>
      </w:pPr>
      <w:r w:rsidRPr="00872D50">
        <w:rPr>
          <w:color w:val="44546A" w:themeColor="text2"/>
        </w:rPr>
        <w:t>L’OT 6 occupe à lui seul près de 24 % de l’enveloppe du fait de la forte dimension urbaine qu’il abrite</w:t>
      </w:r>
      <w:r>
        <w:rPr>
          <w:color w:val="44546A" w:themeColor="text2"/>
        </w:rPr>
        <w:t> : la production de la ville est structurée par les enjeux de l’eau</w:t>
      </w:r>
      <w:r w:rsidR="009E4F4C">
        <w:rPr>
          <w:color w:val="44546A" w:themeColor="text2"/>
        </w:rPr>
        <w:t>, des déchets et du foncier qui conditionne</w:t>
      </w:r>
      <w:r w:rsidR="001C07C0">
        <w:rPr>
          <w:color w:val="44546A" w:themeColor="text2"/>
        </w:rPr>
        <w:t>nt</w:t>
      </w:r>
      <w:r w:rsidR="009E4F4C">
        <w:rPr>
          <w:color w:val="44546A" w:themeColor="text2"/>
        </w:rPr>
        <w:t xml:space="preserve"> la construction nécessaire à la croissance démographique. </w:t>
      </w:r>
    </w:p>
    <w:p w:rsidR="00AB62ED" w:rsidRPr="00AB62ED" w:rsidRDefault="00AB62ED" w:rsidP="00AB62ED">
      <w:pPr>
        <w:pStyle w:val="Paragraphedeliste"/>
        <w:autoSpaceDE w:val="0"/>
        <w:autoSpaceDN w:val="0"/>
        <w:spacing w:after="0" w:line="240" w:lineRule="auto"/>
        <w:contextualSpacing w:val="0"/>
        <w:jc w:val="both"/>
        <w:rPr>
          <w:color w:val="44546A" w:themeColor="text2"/>
        </w:rPr>
      </w:pPr>
    </w:p>
    <w:p w:rsidR="00821073" w:rsidRDefault="0070269D" w:rsidP="00006AF2">
      <w:pPr>
        <w:pStyle w:val="Paragraphedeliste"/>
        <w:numPr>
          <w:ilvl w:val="0"/>
          <w:numId w:val="48"/>
        </w:numPr>
        <w:autoSpaceDE w:val="0"/>
        <w:autoSpaceDN w:val="0"/>
        <w:spacing w:after="0" w:line="240" w:lineRule="auto"/>
        <w:contextualSpacing w:val="0"/>
        <w:jc w:val="both"/>
        <w:rPr>
          <w:color w:val="44546A" w:themeColor="text2"/>
        </w:rPr>
      </w:pPr>
      <w:r>
        <w:rPr>
          <w:color w:val="44546A" w:themeColor="text2"/>
        </w:rPr>
        <w:t xml:space="preserve">Les projets de recherche ou d’innovation développement sur la biodiversité - qui en tant que telle, n’est pas une priorité forte en Guyane seront-ils cependant suffisamment soutenus ? </w:t>
      </w:r>
    </w:p>
    <w:p w:rsidR="0039698E" w:rsidRPr="0039698E" w:rsidRDefault="0039698E" w:rsidP="0039698E">
      <w:pPr>
        <w:pStyle w:val="Paragraphedeliste"/>
        <w:autoSpaceDE w:val="0"/>
        <w:autoSpaceDN w:val="0"/>
        <w:spacing w:after="0" w:line="240" w:lineRule="auto"/>
        <w:contextualSpacing w:val="0"/>
        <w:jc w:val="both"/>
        <w:rPr>
          <w:color w:val="44546A" w:themeColor="text2"/>
        </w:rPr>
      </w:pPr>
    </w:p>
    <w:p w:rsidR="00821073" w:rsidRPr="003E47A4" w:rsidRDefault="00821073" w:rsidP="00006AF2">
      <w:pPr>
        <w:pStyle w:val="Paragraphedeliste"/>
        <w:numPr>
          <w:ilvl w:val="0"/>
          <w:numId w:val="48"/>
        </w:numPr>
        <w:autoSpaceDE w:val="0"/>
        <w:autoSpaceDN w:val="0"/>
        <w:spacing w:after="0" w:line="240" w:lineRule="auto"/>
        <w:contextualSpacing w:val="0"/>
        <w:jc w:val="both"/>
      </w:pPr>
      <w:r>
        <w:t>Une concentration budgétaire conforme au choix d’un ITI sur Saint-Laurent du Maroni :</w:t>
      </w:r>
      <w:r w:rsidR="00872D50">
        <w:t xml:space="preserve"> </w:t>
      </w:r>
      <w:r w:rsidRPr="00821073">
        <w:t xml:space="preserve">Une enveloppe globale de </w:t>
      </w:r>
      <w:r w:rsidR="0039698E">
        <w:t>8,8% du FEDER</w:t>
      </w:r>
      <w:r w:rsidRPr="00821073">
        <w:t xml:space="preserve"> est fléchée pour cet ITI (axes 1, 2, 4 et 6).</w:t>
      </w:r>
      <w:r w:rsidR="0070269D">
        <w:t xml:space="preserve"> </w:t>
      </w:r>
      <w:r w:rsidR="00872D50" w:rsidRPr="0070269D">
        <w:t xml:space="preserve">En effet, la </w:t>
      </w:r>
      <w:r w:rsidRPr="0070269D">
        <w:rPr>
          <w:bCs/>
        </w:rPr>
        <w:t xml:space="preserve">stratégie urbaine intégrée </w:t>
      </w:r>
      <w:r w:rsidR="00872D50" w:rsidRPr="0070269D">
        <w:rPr>
          <w:bCs/>
        </w:rPr>
        <w:t xml:space="preserve">est intégralement </w:t>
      </w:r>
      <w:r w:rsidRPr="0070269D">
        <w:rPr>
          <w:bCs/>
        </w:rPr>
        <w:t>déclinée autour du numérique</w:t>
      </w:r>
      <w:r w:rsidR="0070269D" w:rsidRPr="0070269D">
        <w:rPr>
          <w:bCs/>
        </w:rPr>
        <w:t>.</w:t>
      </w:r>
    </w:p>
    <w:p w:rsidR="003E47A4" w:rsidRDefault="003E47A4" w:rsidP="003E47A4">
      <w:pPr>
        <w:pStyle w:val="Paragraphedeliste"/>
      </w:pPr>
    </w:p>
    <w:p w:rsidR="003E47A4" w:rsidRPr="0070269D" w:rsidRDefault="003E47A4" w:rsidP="00006AF2">
      <w:pPr>
        <w:pStyle w:val="Paragraphedeliste"/>
        <w:numPr>
          <w:ilvl w:val="0"/>
          <w:numId w:val="48"/>
        </w:numPr>
        <w:autoSpaceDE w:val="0"/>
        <w:autoSpaceDN w:val="0"/>
        <w:spacing w:after="0" w:line="240" w:lineRule="auto"/>
        <w:contextualSpacing w:val="0"/>
        <w:jc w:val="both"/>
      </w:pPr>
      <w:r>
        <w:t>Un OS à moins de 5% du programme, l’OS 12 de l’OT 9,- infrastructures pour l’enfance en danger - qui appelle à justifier sa plus-value pour la stratégie du programme.</w:t>
      </w:r>
    </w:p>
    <w:p w:rsidR="00BD2305" w:rsidRPr="00C130C6" w:rsidRDefault="0045253E" w:rsidP="00C130C6">
      <w:pPr>
        <w:pStyle w:val="Paragraphedeliste"/>
        <w:ind w:left="1788"/>
        <w:rPr>
          <w:sz w:val="20"/>
        </w:rPr>
      </w:pPr>
      <w:r>
        <w:rPr>
          <w:sz w:val="20"/>
        </w:rPr>
        <w:t xml:space="preserve">   </w:t>
      </w:r>
    </w:p>
    <w:p w:rsidR="006B3402" w:rsidRPr="00B3132C" w:rsidRDefault="00C130C6" w:rsidP="00C130C6">
      <w:pPr>
        <w:autoSpaceDE w:val="0"/>
        <w:autoSpaceDN w:val="0"/>
        <w:ind w:left="708"/>
        <w:jc w:val="both"/>
        <w:rPr>
          <w:color w:val="44546A" w:themeColor="text2"/>
          <w:sz w:val="24"/>
        </w:rPr>
      </w:pPr>
      <w:r>
        <w:rPr>
          <w:color w:val="1F497D"/>
        </w:rPr>
        <w:t xml:space="preserve">UN TAUX DE COFINANCEMENT MOYEN </w:t>
      </w:r>
      <w:r w:rsidR="00361778">
        <w:rPr>
          <w:color w:val="1F497D"/>
        </w:rPr>
        <w:t>RELEVE DANS LA VF à 60 %</w:t>
      </w:r>
    </w:p>
    <w:p w:rsidR="006B3402" w:rsidRPr="00B3132C" w:rsidRDefault="006B3402" w:rsidP="006B3402">
      <w:pPr>
        <w:pStyle w:val="Sansinterligne"/>
        <w:jc w:val="both"/>
        <w:rPr>
          <w:color w:val="44546A" w:themeColor="text2"/>
          <w:sz w:val="24"/>
        </w:rPr>
      </w:pPr>
    </w:p>
    <w:p w:rsidR="00382756" w:rsidRDefault="00C130C6" w:rsidP="00006AF2">
      <w:pPr>
        <w:pStyle w:val="Paragraphedeliste"/>
        <w:numPr>
          <w:ilvl w:val="0"/>
          <w:numId w:val="48"/>
        </w:numPr>
        <w:autoSpaceDE w:val="0"/>
        <w:autoSpaceDN w:val="0"/>
        <w:spacing w:after="0" w:line="240" w:lineRule="auto"/>
        <w:contextualSpacing w:val="0"/>
        <w:jc w:val="both"/>
        <w:rPr>
          <w:color w:val="44546A" w:themeColor="text2"/>
          <w:sz w:val="24"/>
        </w:rPr>
      </w:pPr>
      <w:r>
        <w:rPr>
          <w:color w:val="44546A" w:themeColor="text2"/>
          <w:sz w:val="24"/>
        </w:rPr>
        <w:t>L</w:t>
      </w:r>
      <w:r w:rsidR="006B3402" w:rsidRPr="00B3132C">
        <w:rPr>
          <w:color w:val="44546A" w:themeColor="text2"/>
          <w:sz w:val="24"/>
        </w:rPr>
        <w:t>e taux de cofin</w:t>
      </w:r>
      <w:r w:rsidR="00361778">
        <w:rPr>
          <w:color w:val="44546A" w:themeColor="text2"/>
          <w:sz w:val="24"/>
        </w:rPr>
        <w:t>ancement moyen sollicité s’élevait</w:t>
      </w:r>
      <w:r w:rsidR="006B3402" w:rsidRPr="00B3132C">
        <w:rPr>
          <w:color w:val="44546A" w:themeColor="text2"/>
          <w:sz w:val="24"/>
        </w:rPr>
        <w:t xml:space="preserve"> à 50% c</w:t>
      </w:r>
      <w:r w:rsidR="009E4F4C">
        <w:rPr>
          <w:color w:val="44546A" w:themeColor="text2"/>
          <w:sz w:val="24"/>
        </w:rPr>
        <w:t xml:space="preserve">ontre 85% autorisés au maximum : </w:t>
      </w:r>
      <w:r w:rsidR="00361778">
        <w:rPr>
          <w:color w:val="44546A" w:themeColor="text2"/>
          <w:sz w:val="24"/>
        </w:rPr>
        <w:t>il s’élève aujourd’hui à 60 %</w:t>
      </w:r>
      <w:r w:rsidR="003275B4">
        <w:rPr>
          <w:color w:val="44546A" w:themeColor="text2"/>
          <w:sz w:val="24"/>
        </w:rPr>
        <w:t>.</w:t>
      </w:r>
    </w:p>
    <w:p w:rsidR="003275B4" w:rsidRDefault="003275B4" w:rsidP="003275B4">
      <w:pPr>
        <w:autoSpaceDE w:val="0"/>
        <w:autoSpaceDN w:val="0"/>
        <w:spacing w:after="0" w:line="240" w:lineRule="auto"/>
        <w:jc w:val="both"/>
        <w:rPr>
          <w:color w:val="44546A" w:themeColor="text2"/>
          <w:sz w:val="24"/>
        </w:rPr>
      </w:pPr>
    </w:p>
    <w:p w:rsidR="003275B4" w:rsidRDefault="003275B4" w:rsidP="003275B4">
      <w:pPr>
        <w:autoSpaceDE w:val="0"/>
        <w:autoSpaceDN w:val="0"/>
        <w:spacing w:after="0" w:line="240" w:lineRule="auto"/>
        <w:jc w:val="both"/>
        <w:rPr>
          <w:color w:val="44546A" w:themeColor="text2"/>
          <w:sz w:val="24"/>
        </w:rPr>
      </w:pPr>
    </w:p>
    <w:p w:rsidR="003275B4" w:rsidRDefault="003275B4" w:rsidP="003275B4">
      <w:pPr>
        <w:autoSpaceDE w:val="0"/>
        <w:autoSpaceDN w:val="0"/>
        <w:spacing w:after="0" w:line="240" w:lineRule="auto"/>
        <w:jc w:val="both"/>
        <w:rPr>
          <w:color w:val="44546A" w:themeColor="text2"/>
          <w:sz w:val="24"/>
        </w:rPr>
      </w:pPr>
    </w:p>
    <w:p w:rsidR="003275B4" w:rsidRDefault="003275B4" w:rsidP="003275B4">
      <w:pPr>
        <w:autoSpaceDE w:val="0"/>
        <w:autoSpaceDN w:val="0"/>
        <w:spacing w:after="0" w:line="240" w:lineRule="auto"/>
        <w:jc w:val="both"/>
        <w:rPr>
          <w:color w:val="44546A" w:themeColor="text2"/>
          <w:sz w:val="24"/>
        </w:rPr>
      </w:pPr>
    </w:p>
    <w:p w:rsidR="003275B4" w:rsidRDefault="003275B4" w:rsidP="003275B4">
      <w:pPr>
        <w:autoSpaceDE w:val="0"/>
        <w:autoSpaceDN w:val="0"/>
        <w:spacing w:after="0" w:line="240" w:lineRule="auto"/>
        <w:jc w:val="both"/>
        <w:rPr>
          <w:color w:val="44546A" w:themeColor="text2"/>
          <w:sz w:val="24"/>
        </w:rPr>
      </w:pPr>
    </w:p>
    <w:p w:rsidR="00382756" w:rsidRPr="00CD1FB7" w:rsidRDefault="00382756" w:rsidP="00382756">
      <w:pPr>
        <w:rPr>
          <w:color w:val="44546A" w:themeColor="text2"/>
        </w:rPr>
        <w:sectPr w:rsidR="00382756" w:rsidRPr="00CD1FB7" w:rsidSect="00382756">
          <w:pgSz w:w="12240" w:h="15840"/>
          <w:pgMar w:top="1418" w:right="1418" w:bottom="1418" w:left="1985" w:header="720" w:footer="720" w:gutter="0"/>
          <w:cols w:space="720"/>
          <w:noEndnote/>
          <w:docGrid w:linePitch="326"/>
        </w:sectPr>
      </w:pPr>
    </w:p>
    <w:p w:rsidR="00BA6C11" w:rsidRPr="00CA2CD2" w:rsidRDefault="00BA6C11" w:rsidP="00382756">
      <w:pPr>
        <w:pStyle w:val="Titre2"/>
        <w:numPr>
          <w:ilvl w:val="1"/>
          <w:numId w:val="1"/>
        </w:numPr>
        <w:pBdr>
          <w:bottom w:val="single" w:sz="12" w:space="1" w:color="auto"/>
        </w:pBdr>
        <w:rPr>
          <w:rFonts w:asciiTheme="minorHAnsi" w:hAnsiTheme="minorHAnsi"/>
          <w:color w:val="44546A" w:themeColor="text2"/>
          <w:highlight w:val="yellow"/>
        </w:rPr>
      </w:pPr>
      <w:bookmarkStart w:id="32" w:name="_Toc386813434"/>
      <w:r w:rsidRPr="00CA2CD2">
        <w:rPr>
          <w:rFonts w:asciiTheme="minorHAnsi" w:hAnsiTheme="minorHAnsi"/>
          <w:color w:val="44546A" w:themeColor="text2"/>
          <w:highlight w:val="yellow"/>
        </w:rPr>
        <w:t>Conditionnalités ex ante</w:t>
      </w:r>
      <w:bookmarkEnd w:id="32"/>
      <w:r w:rsidRPr="00CA2CD2">
        <w:rPr>
          <w:rFonts w:asciiTheme="minorHAnsi" w:hAnsiTheme="minorHAnsi"/>
          <w:color w:val="44546A" w:themeColor="text2"/>
          <w:highlight w:val="yellow"/>
        </w:rPr>
        <w:t xml:space="preserve"> </w:t>
      </w:r>
      <w:r w:rsidR="001F5CDC">
        <w:rPr>
          <w:rFonts w:asciiTheme="minorHAnsi" w:hAnsiTheme="minorHAnsi"/>
          <w:color w:val="44546A" w:themeColor="text2"/>
          <w:highlight w:val="yellow"/>
        </w:rPr>
        <w:t xml:space="preserve">    </w:t>
      </w:r>
      <w:bookmarkStart w:id="33" w:name="_GoBack"/>
      <w:bookmarkEnd w:id="33"/>
    </w:p>
    <w:tbl>
      <w:tblPr>
        <w:tblStyle w:val="Listeclaire-Accent11"/>
        <w:tblpPr w:leftFromText="141" w:rightFromText="141" w:vertAnchor="text" w:horzAnchor="margin" w:tblpXSpec="center" w:tblpY="455"/>
        <w:tblW w:w="1286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tblPr>
      <w:tblGrid>
        <w:gridCol w:w="993"/>
        <w:gridCol w:w="2977"/>
        <w:gridCol w:w="567"/>
        <w:gridCol w:w="4643"/>
        <w:gridCol w:w="3686"/>
      </w:tblGrid>
      <w:tr w:rsidR="00E9539B" w:rsidRPr="00336B22" w:rsidTr="008352FD">
        <w:trPr>
          <w:cnfStyle w:val="100000000000"/>
          <w:trHeight w:val="545"/>
        </w:trPr>
        <w:tc>
          <w:tcPr>
            <w:cnfStyle w:val="001000000000"/>
            <w:tcW w:w="993" w:type="dxa"/>
            <w:shd w:val="clear" w:color="auto" w:fill="C6D9F1"/>
            <w:vAlign w:val="center"/>
          </w:tcPr>
          <w:p w:rsidR="00E9539B" w:rsidRPr="007A0A2F" w:rsidRDefault="00E9539B" w:rsidP="00E9539B">
            <w:pPr>
              <w:jc w:val="both"/>
              <w:rPr>
                <w:rFonts w:asciiTheme="minorHAnsi" w:hAnsiTheme="minorHAnsi" w:cs="Calibri"/>
                <w:color w:val="44546A" w:themeColor="text2"/>
                <w:sz w:val="26"/>
                <w:szCs w:val="26"/>
              </w:rPr>
            </w:pPr>
            <w:r w:rsidRPr="007A0A2F">
              <w:rPr>
                <w:rFonts w:asciiTheme="minorHAnsi" w:hAnsiTheme="minorHAnsi" w:cs="Calibri"/>
                <w:color w:val="44546A" w:themeColor="text2"/>
                <w:sz w:val="26"/>
                <w:szCs w:val="26"/>
              </w:rPr>
              <w:t>N°</w:t>
            </w:r>
          </w:p>
        </w:tc>
        <w:tc>
          <w:tcPr>
            <w:tcW w:w="2977" w:type="dxa"/>
            <w:shd w:val="clear" w:color="auto" w:fill="C6D9F1"/>
            <w:vAlign w:val="center"/>
          </w:tcPr>
          <w:p w:rsidR="00E9539B" w:rsidRPr="007A0A2F" w:rsidRDefault="00E9539B" w:rsidP="00E9539B">
            <w:pPr>
              <w:jc w:val="both"/>
              <w:cnfStyle w:val="100000000000"/>
              <w:rPr>
                <w:rFonts w:asciiTheme="minorHAnsi" w:hAnsiTheme="minorHAnsi" w:cs="Calibri"/>
                <w:color w:val="44546A" w:themeColor="text2"/>
                <w:sz w:val="26"/>
                <w:szCs w:val="26"/>
              </w:rPr>
            </w:pPr>
            <w:r w:rsidRPr="007A0A2F">
              <w:rPr>
                <w:rFonts w:asciiTheme="minorHAnsi" w:hAnsiTheme="minorHAnsi" w:cs="Calibri"/>
                <w:color w:val="44546A" w:themeColor="text2"/>
                <w:sz w:val="26"/>
                <w:szCs w:val="26"/>
              </w:rPr>
              <w:t>Conditionnalité</w:t>
            </w:r>
          </w:p>
        </w:tc>
        <w:tc>
          <w:tcPr>
            <w:tcW w:w="567" w:type="dxa"/>
            <w:shd w:val="clear" w:color="auto" w:fill="C6D9F1"/>
            <w:vAlign w:val="center"/>
          </w:tcPr>
          <w:p w:rsidR="00E9539B" w:rsidRPr="007A0A2F" w:rsidRDefault="00E9539B" w:rsidP="00E9539B">
            <w:pPr>
              <w:cnfStyle w:val="100000000000"/>
              <w:rPr>
                <w:rFonts w:cs="Calibri"/>
                <w:color w:val="44546A" w:themeColor="text2"/>
                <w:sz w:val="26"/>
                <w:szCs w:val="26"/>
              </w:rPr>
            </w:pPr>
            <w:r>
              <w:rPr>
                <w:rFonts w:cs="Calibri"/>
                <w:color w:val="44546A" w:themeColor="text2"/>
                <w:sz w:val="26"/>
                <w:szCs w:val="26"/>
              </w:rPr>
              <w:t>PI</w:t>
            </w:r>
          </w:p>
        </w:tc>
        <w:tc>
          <w:tcPr>
            <w:tcW w:w="4643" w:type="dxa"/>
            <w:shd w:val="clear" w:color="auto" w:fill="C6D9F1"/>
            <w:vAlign w:val="center"/>
          </w:tcPr>
          <w:p w:rsidR="00E9539B" w:rsidRPr="007A0A2F" w:rsidRDefault="00E9539B" w:rsidP="00E9539B">
            <w:pPr>
              <w:jc w:val="both"/>
              <w:cnfStyle w:val="100000000000"/>
              <w:rPr>
                <w:rFonts w:asciiTheme="minorHAnsi" w:hAnsiTheme="minorHAnsi" w:cs="Calibri"/>
                <w:color w:val="44546A" w:themeColor="text2"/>
                <w:sz w:val="26"/>
                <w:szCs w:val="26"/>
              </w:rPr>
            </w:pPr>
            <w:r w:rsidRPr="007A0A2F">
              <w:rPr>
                <w:rFonts w:asciiTheme="minorHAnsi" w:hAnsiTheme="minorHAnsi" w:cs="Calibri"/>
                <w:color w:val="44546A" w:themeColor="text2"/>
                <w:sz w:val="26"/>
                <w:szCs w:val="26"/>
              </w:rPr>
              <w:t>Critères de vérification</w:t>
            </w:r>
          </w:p>
        </w:tc>
        <w:tc>
          <w:tcPr>
            <w:tcW w:w="3686" w:type="dxa"/>
            <w:shd w:val="clear" w:color="auto" w:fill="C6D9F1"/>
            <w:vAlign w:val="center"/>
          </w:tcPr>
          <w:p w:rsidR="00E9539B" w:rsidRPr="00C120B7" w:rsidRDefault="00EB1C63" w:rsidP="00E9539B">
            <w:pPr>
              <w:jc w:val="both"/>
              <w:cnfStyle w:val="100000000000"/>
              <w:rPr>
                <w:rFonts w:asciiTheme="minorHAnsi" w:hAnsiTheme="minorHAnsi" w:cs="Calibri"/>
                <w:color w:val="44546A" w:themeColor="text2"/>
                <w:sz w:val="26"/>
                <w:szCs w:val="26"/>
                <w:highlight w:val="yellow"/>
              </w:rPr>
            </w:pPr>
            <w:r w:rsidRPr="00C120B7">
              <w:rPr>
                <w:rFonts w:asciiTheme="minorHAnsi" w:hAnsiTheme="minorHAnsi" w:cs="Calibri"/>
                <w:color w:val="44546A" w:themeColor="text2"/>
                <w:sz w:val="26"/>
                <w:szCs w:val="26"/>
              </w:rPr>
              <w:t>Observations</w:t>
            </w:r>
          </w:p>
        </w:tc>
      </w:tr>
      <w:tr w:rsidR="00E9539B" w:rsidRPr="00336B22" w:rsidTr="008352FD">
        <w:trPr>
          <w:cnfStyle w:val="000000100000"/>
          <w:trHeight w:val="324"/>
        </w:trPr>
        <w:tc>
          <w:tcPr>
            <w:cnfStyle w:val="001000000000"/>
            <w:tcW w:w="993" w:type="dxa"/>
          </w:tcPr>
          <w:p w:rsidR="00E9539B" w:rsidRPr="007A0A2F" w:rsidRDefault="00E9539B" w:rsidP="00E9539B">
            <w:pPr>
              <w:jc w:val="both"/>
              <w:rPr>
                <w:rFonts w:asciiTheme="minorHAnsi" w:hAnsiTheme="minorHAnsi" w:cs="Calibri"/>
                <w:color w:val="44546A" w:themeColor="text2"/>
              </w:rPr>
            </w:pPr>
            <w:r w:rsidRPr="007A0A2F">
              <w:rPr>
                <w:rFonts w:asciiTheme="minorHAnsi" w:hAnsiTheme="minorHAnsi" w:cs="Calibri"/>
                <w:color w:val="44546A" w:themeColor="text2"/>
              </w:rPr>
              <w:t>1.1</w:t>
            </w:r>
          </w:p>
        </w:tc>
        <w:tc>
          <w:tcPr>
            <w:tcW w:w="2977" w:type="dxa"/>
          </w:tcPr>
          <w:p w:rsidR="00E9539B" w:rsidRPr="007A0A2F" w:rsidRDefault="00E9539B" w:rsidP="00E9539B">
            <w:pPr>
              <w:jc w:val="both"/>
              <w:cnfStyle w:val="000000100000"/>
              <w:rPr>
                <w:rFonts w:asciiTheme="minorHAnsi" w:hAnsiTheme="minorHAnsi" w:cs="Calibri"/>
                <w:color w:val="44546A" w:themeColor="text2"/>
              </w:rPr>
            </w:pPr>
            <w:r w:rsidRPr="007A0A2F">
              <w:rPr>
                <w:rFonts w:asciiTheme="minorHAnsi" w:hAnsiTheme="minorHAnsi" w:cs="Calibri"/>
                <w:color w:val="44546A" w:themeColor="text2"/>
              </w:rPr>
              <w:t>Existence d'un cadre stratégique national ou régional en matière de recherche et d'innovation en faveur d'une spécialisation intelligente</w:t>
            </w:r>
          </w:p>
        </w:tc>
        <w:tc>
          <w:tcPr>
            <w:tcW w:w="567" w:type="dxa"/>
          </w:tcPr>
          <w:p w:rsidR="00E9539B" w:rsidRDefault="00E9539B" w:rsidP="00E9539B">
            <w:pPr>
              <w:jc w:val="both"/>
              <w:cnfStyle w:val="000000100000"/>
              <w:rPr>
                <w:rFonts w:cs="Calibri"/>
                <w:color w:val="44546A" w:themeColor="text2"/>
              </w:rPr>
            </w:pPr>
            <w:r>
              <w:rPr>
                <w:rFonts w:cs="Calibri"/>
                <w:color w:val="44546A" w:themeColor="text2"/>
              </w:rPr>
              <w:t>1a</w:t>
            </w:r>
          </w:p>
          <w:p w:rsidR="00E9539B" w:rsidRPr="007A0A2F" w:rsidRDefault="00E9539B" w:rsidP="00E9539B">
            <w:pPr>
              <w:jc w:val="both"/>
              <w:cnfStyle w:val="000000100000"/>
              <w:rPr>
                <w:rFonts w:cs="Calibri"/>
                <w:color w:val="44546A" w:themeColor="text2"/>
              </w:rPr>
            </w:pPr>
            <w:r>
              <w:rPr>
                <w:rFonts w:cs="Calibri"/>
                <w:color w:val="44546A" w:themeColor="text2"/>
              </w:rPr>
              <w:t>1b</w:t>
            </w:r>
          </w:p>
        </w:tc>
        <w:tc>
          <w:tcPr>
            <w:tcW w:w="4643" w:type="dxa"/>
            <w:vAlign w:val="center"/>
          </w:tcPr>
          <w:p w:rsidR="00E9539B" w:rsidRPr="007A0A2F" w:rsidRDefault="00E9539B" w:rsidP="00E9539B">
            <w:pPr>
              <w:cnfStyle w:val="000000100000"/>
              <w:rPr>
                <w:rFonts w:asciiTheme="minorHAnsi" w:hAnsiTheme="minorHAnsi" w:cs="Calibri"/>
                <w:color w:val="44546A" w:themeColor="text2"/>
              </w:rPr>
            </w:pPr>
            <w:r w:rsidRPr="007A0A2F">
              <w:rPr>
                <w:rFonts w:asciiTheme="minorHAnsi" w:hAnsiTheme="minorHAnsi" w:cs="Calibri"/>
                <w:color w:val="44546A" w:themeColor="text2"/>
              </w:rPr>
              <w:t>1. Un cadre stratégique national ou régional en matière de recherche et d'innovation en faveur d'une spécialisation intelligente est en place. Ce cadre :</w:t>
            </w:r>
          </w:p>
          <w:p w:rsidR="00E9539B" w:rsidRPr="007A0A2F" w:rsidRDefault="00E9539B" w:rsidP="00E9539B">
            <w:pPr>
              <w:cnfStyle w:val="000000100000"/>
              <w:rPr>
                <w:rFonts w:asciiTheme="minorHAnsi" w:hAnsiTheme="minorHAnsi" w:cs="Calibri"/>
                <w:color w:val="44546A" w:themeColor="text2"/>
              </w:rPr>
            </w:pPr>
            <w:r w:rsidRPr="007A0A2F">
              <w:rPr>
                <w:rFonts w:asciiTheme="minorHAnsi" w:hAnsiTheme="minorHAnsi" w:cs="Calibri"/>
                <w:color w:val="44546A" w:themeColor="text2"/>
              </w:rPr>
              <w:t>– s'appuie sur une analyse AFOM ou une analyse comparable menée en vue de concentrer les ressources sur un nombre limité de priorités en matière de recherche et d'innovation ;</w:t>
            </w:r>
          </w:p>
          <w:p w:rsidR="00E9539B" w:rsidRPr="007A0A2F" w:rsidRDefault="00E9539B" w:rsidP="00E9539B">
            <w:pPr>
              <w:cnfStyle w:val="000000100000"/>
              <w:rPr>
                <w:rFonts w:asciiTheme="minorHAnsi" w:hAnsiTheme="minorHAnsi" w:cs="Calibri"/>
                <w:color w:val="44546A" w:themeColor="text2"/>
              </w:rPr>
            </w:pPr>
            <w:r w:rsidRPr="007A0A2F">
              <w:rPr>
                <w:rFonts w:asciiTheme="minorHAnsi" w:hAnsiTheme="minorHAnsi" w:cs="Calibri"/>
                <w:color w:val="44546A" w:themeColor="text2"/>
              </w:rPr>
              <w:t>– décrit les mesures à prendre afin de stimuler le</w:t>
            </w:r>
            <w:r w:rsidR="00AA422A">
              <w:rPr>
                <w:rFonts w:asciiTheme="minorHAnsi" w:hAnsiTheme="minorHAnsi" w:cs="Calibri"/>
                <w:color w:val="44546A" w:themeColor="text2"/>
              </w:rPr>
              <w:t>s investissements privés en RDT</w:t>
            </w:r>
            <w:r w:rsidR="00CE4F37">
              <w:rPr>
                <w:rFonts w:asciiTheme="minorHAnsi" w:hAnsiTheme="minorHAnsi" w:cs="Calibri"/>
                <w:color w:val="44546A" w:themeColor="text2"/>
              </w:rPr>
              <w:t xml:space="preserve"> </w:t>
            </w:r>
            <w:r w:rsidRPr="007A0A2F">
              <w:rPr>
                <w:rFonts w:asciiTheme="minorHAnsi" w:hAnsiTheme="minorHAnsi" w:cs="Calibri"/>
                <w:color w:val="44546A" w:themeColor="text2"/>
              </w:rPr>
              <w:t>;</w:t>
            </w:r>
          </w:p>
          <w:p w:rsidR="00E9539B" w:rsidRPr="007A0A2F" w:rsidRDefault="00E9539B" w:rsidP="00E9539B">
            <w:pPr>
              <w:cnfStyle w:val="000000100000"/>
              <w:rPr>
                <w:rFonts w:asciiTheme="minorHAnsi" w:hAnsiTheme="minorHAnsi" w:cs="Calibri"/>
                <w:color w:val="44546A" w:themeColor="text2"/>
              </w:rPr>
            </w:pPr>
            <w:r w:rsidRPr="007A0A2F">
              <w:rPr>
                <w:rFonts w:asciiTheme="minorHAnsi" w:hAnsiTheme="minorHAnsi" w:cs="Calibri"/>
                <w:color w:val="44546A" w:themeColor="text2"/>
              </w:rPr>
              <w:t>– comporte un mécanisme de suivi.                                                                                                                           2.  Un cadre décrivant les ressources budgétaires disponibles pour la recherche et l'innovation a été adopté</w:t>
            </w:r>
          </w:p>
        </w:tc>
        <w:tc>
          <w:tcPr>
            <w:tcW w:w="3686" w:type="dxa"/>
          </w:tcPr>
          <w:p w:rsidR="00AA422A" w:rsidRPr="00C120B7" w:rsidRDefault="00AA422A" w:rsidP="00AA422A">
            <w:pPr>
              <w:jc w:val="both"/>
              <w:cnfStyle w:val="000000100000"/>
              <w:rPr>
                <w:rFonts w:asciiTheme="minorHAnsi" w:hAnsiTheme="minorHAnsi" w:cs="Calibri"/>
                <w:i/>
                <w:color w:val="44546A" w:themeColor="text2"/>
              </w:rPr>
            </w:pPr>
            <w:r w:rsidRPr="00C120B7">
              <w:rPr>
                <w:rFonts w:asciiTheme="minorHAnsi" w:hAnsiTheme="minorHAnsi" w:cs="Calibri"/>
                <w:i/>
                <w:color w:val="44546A" w:themeColor="text2"/>
              </w:rPr>
              <w:t xml:space="preserve">Les travaux d’élaboration de la S3 sont </w:t>
            </w:r>
            <w:r w:rsidR="00E9539B" w:rsidRPr="00C120B7">
              <w:rPr>
                <w:rFonts w:asciiTheme="minorHAnsi" w:hAnsiTheme="minorHAnsi" w:cs="Calibri"/>
                <w:i/>
                <w:color w:val="44546A" w:themeColor="text2"/>
              </w:rPr>
              <w:t>en cours</w:t>
            </w:r>
            <w:r w:rsidRPr="00C120B7">
              <w:rPr>
                <w:rFonts w:asciiTheme="minorHAnsi" w:hAnsiTheme="minorHAnsi" w:cs="Calibri"/>
                <w:i/>
                <w:color w:val="44546A" w:themeColor="text2"/>
              </w:rPr>
              <w:t xml:space="preserve"> ; les domaines d’activité </w:t>
            </w:r>
            <w:r w:rsidR="00CE4F37" w:rsidRPr="00C120B7">
              <w:rPr>
                <w:rFonts w:asciiTheme="minorHAnsi" w:hAnsiTheme="minorHAnsi" w:cs="Calibri"/>
                <w:i/>
                <w:color w:val="44546A" w:themeColor="text2"/>
              </w:rPr>
              <w:t xml:space="preserve">stratégiques </w:t>
            </w:r>
            <w:r w:rsidRPr="00C120B7">
              <w:rPr>
                <w:rFonts w:asciiTheme="minorHAnsi" w:hAnsiTheme="minorHAnsi" w:cs="Calibri"/>
                <w:i/>
                <w:color w:val="44546A" w:themeColor="text2"/>
              </w:rPr>
              <w:t>sont définis. Cependant restent à définir un dispositif de gouvernance, un budget et un</w:t>
            </w:r>
            <w:r w:rsidRPr="00C120B7">
              <w:rPr>
                <w:rFonts w:asciiTheme="minorHAnsi" w:hAnsiTheme="minorHAnsi" w:cs="Calibri"/>
                <w:i/>
                <w:color w:val="FF0000"/>
              </w:rPr>
              <w:t xml:space="preserve"> </w:t>
            </w:r>
            <w:r w:rsidR="00CE4F37" w:rsidRPr="00C120B7">
              <w:rPr>
                <w:rFonts w:asciiTheme="minorHAnsi" w:hAnsiTheme="minorHAnsi" w:cs="Calibri"/>
                <w:i/>
                <w:color w:val="44546A" w:themeColor="text2"/>
              </w:rPr>
              <w:t>mécanisme</w:t>
            </w:r>
            <w:r w:rsidRPr="00C120B7">
              <w:rPr>
                <w:rFonts w:asciiTheme="minorHAnsi" w:hAnsiTheme="minorHAnsi" w:cs="Calibri"/>
                <w:i/>
                <w:color w:val="44546A" w:themeColor="text2"/>
              </w:rPr>
              <w:t xml:space="preserve"> de suivi.</w:t>
            </w:r>
            <w:r w:rsidRPr="00C120B7">
              <w:rPr>
                <w:rFonts w:asciiTheme="minorHAnsi" w:hAnsiTheme="minorHAnsi" w:cs="Calibri"/>
                <w:i/>
                <w:color w:val="44546A" w:themeColor="text2"/>
              </w:rPr>
              <w:br/>
            </w:r>
          </w:p>
          <w:p w:rsidR="00AA422A" w:rsidRPr="00C120B7" w:rsidRDefault="00AA422A" w:rsidP="00AA422A">
            <w:pPr>
              <w:jc w:val="both"/>
              <w:cnfStyle w:val="000000100000"/>
              <w:rPr>
                <w:rFonts w:asciiTheme="minorHAnsi" w:hAnsiTheme="minorHAnsi" w:cs="Calibri"/>
                <w:i/>
                <w:color w:val="44546A" w:themeColor="text2"/>
              </w:rPr>
            </w:pPr>
            <w:r w:rsidRPr="00C120B7">
              <w:rPr>
                <w:rFonts w:asciiTheme="minorHAnsi" w:hAnsiTheme="minorHAnsi" w:cs="Calibri"/>
                <w:i/>
                <w:color w:val="44546A" w:themeColor="text2"/>
              </w:rPr>
              <w:t>Les critères de vérification des conditionnalités seront regardés à nouveau sur la version finale de la S3.</w:t>
            </w:r>
          </w:p>
          <w:p w:rsidR="00AA422A" w:rsidRPr="00C120B7" w:rsidRDefault="00AA422A" w:rsidP="00AA422A">
            <w:pPr>
              <w:jc w:val="both"/>
              <w:cnfStyle w:val="000000100000"/>
              <w:rPr>
                <w:rFonts w:asciiTheme="minorHAnsi" w:hAnsiTheme="minorHAnsi" w:cs="Calibri"/>
                <w:i/>
                <w:color w:val="FF0000"/>
              </w:rPr>
            </w:pPr>
          </w:p>
          <w:p w:rsidR="00E9539B" w:rsidRPr="00C120B7" w:rsidRDefault="00E9539B" w:rsidP="00CE4F37">
            <w:pPr>
              <w:jc w:val="both"/>
              <w:cnfStyle w:val="000000100000"/>
              <w:rPr>
                <w:rFonts w:asciiTheme="minorHAnsi" w:hAnsiTheme="minorHAnsi" w:cs="Calibri"/>
                <w:b/>
                <w:i/>
                <w:color w:val="385623" w:themeColor="accent6" w:themeShade="80"/>
                <w:highlight w:val="yellow"/>
              </w:rPr>
            </w:pPr>
          </w:p>
        </w:tc>
      </w:tr>
      <w:tr w:rsidR="00E9539B" w:rsidRPr="00336B22" w:rsidTr="008352FD">
        <w:trPr>
          <w:trHeight w:val="324"/>
        </w:trPr>
        <w:tc>
          <w:tcPr>
            <w:cnfStyle w:val="001000000000"/>
            <w:tcW w:w="993" w:type="dxa"/>
          </w:tcPr>
          <w:p w:rsidR="00E9539B" w:rsidRPr="00FD0E4E" w:rsidRDefault="00E9539B" w:rsidP="00E9539B">
            <w:pPr>
              <w:jc w:val="both"/>
              <w:rPr>
                <w:rFonts w:cs="Calibri"/>
                <w:color w:val="44546A" w:themeColor="text2"/>
              </w:rPr>
            </w:pPr>
            <w:r w:rsidRPr="00FD0E4E">
              <w:rPr>
                <w:rFonts w:cs="Calibri"/>
                <w:color w:val="44546A" w:themeColor="text2"/>
              </w:rPr>
              <w:t>1.2</w:t>
            </w:r>
          </w:p>
        </w:tc>
        <w:tc>
          <w:tcPr>
            <w:tcW w:w="2977" w:type="dxa"/>
          </w:tcPr>
          <w:p w:rsidR="00E9539B" w:rsidRPr="00FD0E4E" w:rsidRDefault="00E9539B" w:rsidP="00E9539B">
            <w:pPr>
              <w:jc w:val="both"/>
              <w:cnfStyle w:val="000000000000"/>
              <w:rPr>
                <w:rFonts w:cs="Calibri"/>
                <w:color w:val="44546A" w:themeColor="text2"/>
              </w:rPr>
            </w:pPr>
            <w:r w:rsidRPr="00FD0E4E">
              <w:rPr>
                <w:rFonts w:asciiTheme="minorHAnsi" w:hAnsiTheme="minorHAnsi" w:cs="Calibri"/>
                <w:color w:val="44546A" w:themeColor="text2"/>
              </w:rPr>
              <w:t>Existence d'un plan pluriannuel détaillant les budgets et les priorités des investissements.</w:t>
            </w:r>
          </w:p>
        </w:tc>
        <w:tc>
          <w:tcPr>
            <w:tcW w:w="567" w:type="dxa"/>
          </w:tcPr>
          <w:p w:rsidR="00E9539B" w:rsidRPr="00FD0E4E" w:rsidRDefault="00E9539B" w:rsidP="00E9539B">
            <w:pPr>
              <w:jc w:val="both"/>
              <w:cnfStyle w:val="000000000000"/>
              <w:rPr>
                <w:rFonts w:cs="Calibri"/>
                <w:color w:val="44546A" w:themeColor="text2"/>
              </w:rPr>
            </w:pPr>
            <w:r w:rsidRPr="00FD0E4E">
              <w:rPr>
                <w:rFonts w:cs="Calibri"/>
                <w:color w:val="44546A" w:themeColor="text2"/>
              </w:rPr>
              <w:t>1a</w:t>
            </w:r>
          </w:p>
        </w:tc>
        <w:tc>
          <w:tcPr>
            <w:tcW w:w="4643" w:type="dxa"/>
          </w:tcPr>
          <w:p w:rsidR="00E9539B" w:rsidRPr="00FD0E4E" w:rsidRDefault="00E9539B" w:rsidP="00E9539B">
            <w:pPr>
              <w:jc w:val="both"/>
              <w:cnfStyle w:val="000000000000"/>
              <w:rPr>
                <w:rFonts w:asciiTheme="minorHAnsi" w:hAnsiTheme="minorHAnsi" w:cs="Calibri"/>
                <w:color w:val="44546A" w:themeColor="text2"/>
              </w:rPr>
            </w:pPr>
            <w:r w:rsidRPr="00FD0E4E">
              <w:rPr>
                <w:rFonts w:asciiTheme="minorHAnsi" w:hAnsiTheme="minorHAnsi" w:cs="Calibri"/>
                <w:color w:val="44546A" w:themeColor="text2"/>
              </w:rPr>
              <w:t>Un plan pluriannuel indicatif détaillant les budgets et les priorités des investissements liés aux priorités de l'Union et, le cas échéant, au Forum stratégique européen sur les infrastructures de recherche (ESFRI) a été adopté.</w:t>
            </w:r>
          </w:p>
        </w:tc>
        <w:tc>
          <w:tcPr>
            <w:tcW w:w="3686" w:type="dxa"/>
          </w:tcPr>
          <w:p w:rsidR="00E9539B" w:rsidRPr="00C120B7" w:rsidRDefault="00CE4F37" w:rsidP="00E9539B">
            <w:pPr>
              <w:jc w:val="both"/>
              <w:cnfStyle w:val="000000000000"/>
              <w:rPr>
                <w:rFonts w:asciiTheme="minorHAnsi" w:hAnsiTheme="minorHAnsi" w:cs="Calibri"/>
                <w:i/>
                <w:color w:val="44546A" w:themeColor="text2"/>
              </w:rPr>
            </w:pPr>
            <w:r w:rsidRPr="00C120B7">
              <w:rPr>
                <w:rFonts w:asciiTheme="minorHAnsi" w:hAnsiTheme="minorHAnsi" w:cs="Calibri"/>
                <w:i/>
                <w:color w:val="44546A" w:themeColor="text2"/>
              </w:rPr>
              <w:t>La S3-</w:t>
            </w:r>
            <w:r w:rsidR="00E9539B" w:rsidRPr="00C120B7">
              <w:rPr>
                <w:rFonts w:asciiTheme="minorHAnsi" w:hAnsiTheme="minorHAnsi" w:cs="Calibri"/>
                <w:i/>
                <w:color w:val="44546A" w:themeColor="text2"/>
              </w:rPr>
              <w:t xml:space="preserve">SRI </w:t>
            </w:r>
            <w:r w:rsidRPr="00C120B7">
              <w:rPr>
                <w:rFonts w:asciiTheme="minorHAnsi" w:hAnsiTheme="minorHAnsi" w:cs="Calibri"/>
                <w:i/>
                <w:color w:val="44546A" w:themeColor="text2"/>
              </w:rPr>
              <w:t>est toujours en cours d’élaboration. Les priorités sont définies mais un plan pluriannuel budgétaire doit encore être mis au point.</w:t>
            </w:r>
          </w:p>
          <w:p w:rsidR="00D5233F" w:rsidRPr="00C120B7" w:rsidRDefault="00D5233F" w:rsidP="00AA422A">
            <w:pPr>
              <w:jc w:val="both"/>
              <w:cnfStyle w:val="000000000000"/>
              <w:rPr>
                <w:rFonts w:asciiTheme="minorHAnsi" w:hAnsiTheme="minorHAnsi" w:cs="Calibri"/>
                <w:b/>
                <w:i/>
                <w:color w:val="385623" w:themeColor="accent6" w:themeShade="80"/>
              </w:rPr>
            </w:pPr>
          </w:p>
        </w:tc>
      </w:tr>
      <w:tr w:rsidR="00E9539B" w:rsidRPr="00336B22" w:rsidTr="008352FD">
        <w:trPr>
          <w:cnfStyle w:val="000000100000"/>
          <w:trHeight w:val="311"/>
        </w:trPr>
        <w:tc>
          <w:tcPr>
            <w:cnfStyle w:val="001000000000"/>
            <w:tcW w:w="993" w:type="dxa"/>
          </w:tcPr>
          <w:p w:rsidR="00E9539B" w:rsidRPr="007A0A2F" w:rsidRDefault="0074290D" w:rsidP="00E9539B">
            <w:pPr>
              <w:jc w:val="both"/>
              <w:rPr>
                <w:rFonts w:asciiTheme="minorHAnsi" w:hAnsiTheme="minorHAnsi" w:cs="Calibri"/>
                <w:color w:val="44546A" w:themeColor="text2"/>
              </w:rPr>
            </w:pPr>
            <w:r>
              <w:rPr>
                <w:rFonts w:asciiTheme="minorHAnsi" w:hAnsiTheme="minorHAnsi" w:cs="Calibri"/>
                <w:color w:val="44546A" w:themeColor="text2"/>
              </w:rPr>
              <w:t xml:space="preserve">2.1 </w:t>
            </w:r>
          </w:p>
        </w:tc>
        <w:tc>
          <w:tcPr>
            <w:tcW w:w="2977" w:type="dxa"/>
          </w:tcPr>
          <w:p w:rsidR="00E9539B" w:rsidRPr="007A0A2F" w:rsidRDefault="00E9539B" w:rsidP="00E9539B">
            <w:pPr>
              <w:jc w:val="both"/>
              <w:cnfStyle w:val="000000100000"/>
              <w:rPr>
                <w:rFonts w:asciiTheme="minorHAnsi" w:hAnsiTheme="minorHAnsi" w:cs="Calibri"/>
                <w:color w:val="44546A" w:themeColor="text2"/>
              </w:rPr>
            </w:pPr>
            <w:r w:rsidRPr="007A0A2F">
              <w:rPr>
                <w:rFonts w:asciiTheme="minorHAnsi" w:hAnsiTheme="minorHAnsi" w:cs="Calibri"/>
                <w:color w:val="44546A" w:themeColor="text2"/>
              </w:rPr>
              <w:t>Un cadre stratégique de croissance numérique en vue de stimuler la demande de services privés et publics valorisant les TIC qui soient abordables, de qualité et largement compatibles, et d'accroître la pénétration de ce type de services auprès des citoyens (dont les groupes vulnérables), des entreprises et des administrations publiques, y compris à travers des initiatives transfrontalières.</w:t>
            </w:r>
          </w:p>
        </w:tc>
        <w:tc>
          <w:tcPr>
            <w:tcW w:w="567" w:type="dxa"/>
          </w:tcPr>
          <w:p w:rsidR="00E9539B" w:rsidRPr="007A0A2F" w:rsidRDefault="00E9539B" w:rsidP="00E9539B">
            <w:pPr>
              <w:jc w:val="both"/>
              <w:cnfStyle w:val="000000100000"/>
              <w:rPr>
                <w:rFonts w:cs="Calibri"/>
                <w:color w:val="44546A" w:themeColor="text2"/>
              </w:rPr>
            </w:pPr>
            <w:r>
              <w:rPr>
                <w:rFonts w:cs="Calibri"/>
                <w:color w:val="44546A" w:themeColor="text2"/>
              </w:rPr>
              <w:t>2c</w:t>
            </w:r>
          </w:p>
        </w:tc>
        <w:tc>
          <w:tcPr>
            <w:tcW w:w="4643" w:type="dxa"/>
          </w:tcPr>
          <w:p w:rsidR="00E9539B" w:rsidRPr="007A0A2F" w:rsidRDefault="00E9539B" w:rsidP="00E9539B">
            <w:pPr>
              <w:jc w:val="both"/>
              <w:cnfStyle w:val="000000100000"/>
              <w:rPr>
                <w:rFonts w:asciiTheme="minorHAnsi" w:hAnsiTheme="minorHAnsi" w:cs="Calibri"/>
                <w:color w:val="44546A" w:themeColor="text2"/>
              </w:rPr>
            </w:pPr>
            <w:r w:rsidRPr="007A0A2F">
              <w:rPr>
                <w:rFonts w:asciiTheme="minorHAnsi" w:hAnsiTheme="minorHAnsi" w:cs="Calibri"/>
                <w:color w:val="44546A" w:themeColor="text2"/>
              </w:rPr>
              <w:t>Un cadre stratégique de croissance numérique, par exemple dans le contexte du cadre stratégique national ou régional d'innovation en faveur d'une spécialisation intelligente, est en place qui :</w:t>
            </w:r>
          </w:p>
          <w:p w:rsidR="00E9539B" w:rsidRPr="007A0A2F" w:rsidRDefault="00E9539B" w:rsidP="00E9539B">
            <w:pPr>
              <w:jc w:val="both"/>
              <w:cnfStyle w:val="000000100000"/>
              <w:rPr>
                <w:rFonts w:asciiTheme="minorHAnsi" w:hAnsiTheme="minorHAnsi" w:cs="Calibri"/>
                <w:color w:val="44546A" w:themeColor="text2"/>
              </w:rPr>
            </w:pPr>
            <w:r w:rsidRPr="007A0A2F">
              <w:rPr>
                <w:rFonts w:asciiTheme="minorHAnsi" w:hAnsiTheme="minorHAnsi" w:cs="Calibri"/>
                <w:color w:val="44546A" w:themeColor="text2"/>
              </w:rPr>
              <w:t>– détaille les budgets et priorités des actions découlant d'une analyse AFOM ou d'une analyse comparable menée conformément au tableau de bord de la stratégie numérique pour l'Europe ;</w:t>
            </w:r>
          </w:p>
          <w:p w:rsidR="00E9539B" w:rsidRPr="007A0A2F" w:rsidRDefault="00E9539B" w:rsidP="00E9539B">
            <w:pPr>
              <w:jc w:val="both"/>
              <w:cnfStyle w:val="000000100000"/>
              <w:rPr>
                <w:rFonts w:asciiTheme="minorHAnsi" w:hAnsiTheme="minorHAnsi" w:cs="Calibri"/>
                <w:color w:val="44546A" w:themeColor="text2"/>
              </w:rPr>
            </w:pPr>
            <w:r w:rsidRPr="007A0A2F">
              <w:rPr>
                <w:rFonts w:asciiTheme="minorHAnsi" w:hAnsiTheme="minorHAnsi" w:cs="Calibri"/>
                <w:color w:val="44546A" w:themeColor="text2"/>
              </w:rPr>
              <w:t>– comprend une analyse des possibilités d'équilibrer le soutien à l'offre et à la demande de technologies de l'information et de la communication (TIC) ;</w:t>
            </w:r>
          </w:p>
          <w:p w:rsidR="00E9539B" w:rsidRPr="007A0A2F" w:rsidRDefault="00E9539B" w:rsidP="00E9539B">
            <w:pPr>
              <w:jc w:val="both"/>
              <w:cnfStyle w:val="000000100000"/>
              <w:rPr>
                <w:rFonts w:asciiTheme="minorHAnsi" w:hAnsiTheme="minorHAnsi" w:cs="Calibri"/>
                <w:color w:val="44546A" w:themeColor="text2"/>
              </w:rPr>
            </w:pPr>
            <w:r w:rsidRPr="007A0A2F">
              <w:rPr>
                <w:rFonts w:asciiTheme="minorHAnsi" w:hAnsiTheme="minorHAnsi" w:cs="Calibri"/>
                <w:color w:val="44546A" w:themeColor="text2"/>
              </w:rPr>
              <w:t>– définit des indicateurs pour mesurer les progrès des interventions dans des domaines tels que la culture numérique, l'insertion numérique et l'accessibilité à la société de l'information ainsi que la santé en ligne dans les limites de l'article 168 TFUE ; ces indicateurs s'inscrivent dans le prolongement de ceux fixés dans les stratégies nationales ou régionales sectorielles existantes correspondantes ;</w:t>
            </w:r>
          </w:p>
          <w:p w:rsidR="00E9539B" w:rsidRPr="007A0A2F" w:rsidRDefault="00E9539B" w:rsidP="00E9539B">
            <w:pPr>
              <w:jc w:val="both"/>
              <w:cnfStyle w:val="000000100000"/>
              <w:rPr>
                <w:rFonts w:asciiTheme="minorHAnsi" w:hAnsiTheme="minorHAnsi" w:cs="Calibri"/>
                <w:color w:val="44546A" w:themeColor="text2"/>
              </w:rPr>
            </w:pPr>
            <w:r w:rsidRPr="007A0A2F">
              <w:rPr>
                <w:rFonts w:asciiTheme="minorHAnsi" w:hAnsiTheme="minorHAnsi" w:cs="Calibri"/>
                <w:color w:val="44546A" w:themeColor="text2"/>
              </w:rPr>
              <w:t>– contient une évaluation des besoins de renforcement des capacités en TIC.</w:t>
            </w:r>
          </w:p>
        </w:tc>
        <w:tc>
          <w:tcPr>
            <w:tcW w:w="3686" w:type="dxa"/>
          </w:tcPr>
          <w:p w:rsidR="00E9539B" w:rsidRPr="00C120B7" w:rsidRDefault="0010381B" w:rsidP="00C120B7">
            <w:pPr>
              <w:jc w:val="both"/>
              <w:cnfStyle w:val="000000100000"/>
              <w:rPr>
                <w:rFonts w:asciiTheme="minorHAnsi" w:hAnsiTheme="minorHAnsi" w:cs="Calibri"/>
                <w:i/>
                <w:color w:val="44546A" w:themeColor="text2"/>
              </w:rPr>
            </w:pPr>
            <w:r w:rsidRPr="00C120B7">
              <w:rPr>
                <w:rFonts w:asciiTheme="minorHAnsi" w:hAnsiTheme="minorHAnsi" w:cs="Calibri"/>
                <w:i/>
                <w:color w:val="44546A" w:themeColor="text2"/>
              </w:rPr>
              <w:t>Le sch</w:t>
            </w:r>
            <w:r w:rsidR="00E9539B" w:rsidRPr="00C120B7">
              <w:rPr>
                <w:rFonts w:asciiTheme="minorHAnsi" w:hAnsiTheme="minorHAnsi" w:cs="Calibri"/>
                <w:i/>
                <w:color w:val="44546A" w:themeColor="text2"/>
              </w:rPr>
              <w:t xml:space="preserve">éma directeur </w:t>
            </w:r>
            <w:r w:rsidRPr="00C120B7">
              <w:rPr>
                <w:rFonts w:asciiTheme="minorHAnsi" w:hAnsiTheme="minorHAnsi" w:cs="Calibri"/>
                <w:i/>
                <w:color w:val="44546A" w:themeColor="text2"/>
              </w:rPr>
              <w:t xml:space="preserve">territorial </w:t>
            </w:r>
            <w:r w:rsidR="00E9539B" w:rsidRPr="00C120B7">
              <w:rPr>
                <w:rFonts w:asciiTheme="minorHAnsi" w:hAnsiTheme="minorHAnsi" w:cs="Calibri"/>
                <w:i/>
                <w:color w:val="44546A" w:themeColor="text2"/>
              </w:rPr>
              <w:t>d’aménagement numérique</w:t>
            </w:r>
            <w:r w:rsidRPr="00C120B7">
              <w:rPr>
                <w:rFonts w:asciiTheme="minorHAnsi" w:hAnsiTheme="minorHAnsi" w:cs="Calibri"/>
                <w:i/>
                <w:color w:val="44546A" w:themeColor="text2"/>
              </w:rPr>
              <w:t>/ schéma de cohérence de l’aménagement numérique a été établi et publié en juin 2012.</w:t>
            </w:r>
          </w:p>
          <w:p w:rsidR="0010381B" w:rsidRPr="00C120B7" w:rsidRDefault="0010381B" w:rsidP="00C120B7">
            <w:pPr>
              <w:jc w:val="both"/>
              <w:cnfStyle w:val="000000100000"/>
              <w:rPr>
                <w:rFonts w:asciiTheme="minorHAnsi" w:hAnsiTheme="minorHAnsi" w:cs="Calibri"/>
                <w:i/>
                <w:color w:val="44546A" w:themeColor="text2"/>
              </w:rPr>
            </w:pPr>
          </w:p>
          <w:p w:rsidR="0010381B" w:rsidRPr="00C120B7" w:rsidRDefault="0010381B" w:rsidP="00C120B7">
            <w:pPr>
              <w:jc w:val="both"/>
              <w:cnfStyle w:val="000000100000"/>
              <w:rPr>
                <w:rFonts w:asciiTheme="minorHAnsi" w:hAnsiTheme="minorHAnsi" w:cs="Calibri"/>
                <w:i/>
                <w:color w:val="44546A" w:themeColor="text2"/>
              </w:rPr>
            </w:pPr>
            <w:r w:rsidRPr="00C120B7">
              <w:rPr>
                <w:rFonts w:asciiTheme="minorHAnsi" w:hAnsiTheme="minorHAnsi" w:cs="Calibri"/>
                <w:i/>
                <w:color w:val="44546A" w:themeColor="text2"/>
              </w:rPr>
              <w:t>Il présente un état des besoins du territoir</w:t>
            </w:r>
            <w:r w:rsidR="0074290D" w:rsidRPr="00C120B7">
              <w:rPr>
                <w:rFonts w:asciiTheme="minorHAnsi" w:hAnsiTheme="minorHAnsi" w:cs="Calibri"/>
                <w:i/>
                <w:color w:val="44546A" w:themeColor="text2"/>
              </w:rPr>
              <w:t>e, un échéancier des actions à mener, un plan d’ingénierie financière, les plans et besoins en TIC</w:t>
            </w:r>
            <w:r w:rsidR="005407F4" w:rsidRPr="00C120B7">
              <w:rPr>
                <w:rFonts w:asciiTheme="minorHAnsi" w:hAnsiTheme="minorHAnsi" w:cs="Calibri"/>
                <w:i/>
                <w:color w:val="44546A" w:themeColor="text2"/>
              </w:rPr>
              <w:t>.</w:t>
            </w:r>
          </w:p>
          <w:p w:rsidR="005407F4" w:rsidRPr="00C120B7" w:rsidRDefault="005407F4" w:rsidP="00C120B7">
            <w:pPr>
              <w:jc w:val="both"/>
              <w:cnfStyle w:val="000000100000"/>
              <w:rPr>
                <w:rFonts w:asciiTheme="minorHAnsi" w:hAnsiTheme="minorHAnsi" w:cs="Calibri"/>
                <w:bCs/>
                <w:i/>
                <w:color w:val="44546A" w:themeColor="text2"/>
              </w:rPr>
            </w:pPr>
            <w:r w:rsidRPr="00C120B7">
              <w:rPr>
                <w:rFonts w:asciiTheme="minorHAnsi" w:hAnsiTheme="minorHAnsi" w:cs="Calibri"/>
                <w:i/>
                <w:color w:val="44546A" w:themeColor="text2"/>
              </w:rPr>
              <w:t>Il prévoit un « </w:t>
            </w:r>
            <w:r w:rsidRPr="00C120B7">
              <w:rPr>
                <w:rFonts w:asciiTheme="minorHAnsi" w:hAnsiTheme="minorHAnsi" w:cs="Calibri"/>
                <w:bCs/>
                <w:i/>
                <w:color w:val="44546A" w:themeColor="text2"/>
              </w:rPr>
              <w:t xml:space="preserve">recensement évolutif des besoins, via la création d’un outil d’aide à la décision ». </w:t>
            </w:r>
          </w:p>
          <w:p w:rsidR="005407F4" w:rsidRPr="00C120B7" w:rsidRDefault="005407F4" w:rsidP="00C120B7">
            <w:pPr>
              <w:jc w:val="both"/>
              <w:cnfStyle w:val="000000100000"/>
              <w:rPr>
                <w:rFonts w:asciiTheme="minorHAnsi" w:hAnsiTheme="minorHAnsi" w:cs="Calibri"/>
                <w:i/>
                <w:color w:val="44546A" w:themeColor="text2"/>
              </w:rPr>
            </w:pPr>
            <w:r w:rsidRPr="00C120B7">
              <w:rPr>
                <w:rFonts w:asciiTheme="minorHAnsi" w:hAnsiTheme="minorHAnsi" w:cs="Calibri"/>
                <w:bCs/>
                <w:i/>
                <w:color w:val="44546A" w:themeColor="text2"/>
              </w:rPr>
              <w:t>Il fait référence au Programme régional de télé-médecine 2011-2015.</w:t>
            </w:r>
          </w:p>
        </w:tc>
      </w:tr>
      <w:tr w:rsidR="00E9539B" w:rsidRPr="00336B22" w:rsidTr="008352FD">
        <w:trPr>
          <w:trHeight w:val="324"/>
        </w:trPr>
        <w:tc>
          <w:tcPr>
            <w:cnfStyle w:val="001000000000"/>
            <w:tcW w:w="993" w:type="dxa"/>
          </w:tcPr>
          <w:p w:rsidR="00E9539B" w:rsidRPr="007A0A2F" w:rsidRDefault="00E9539B" w:rsidP="00E9539B">
            <w:pPr>
              <w:jc w:val="both"/>
              <w:rPr>
                <w:rFonts w:cs="Calibri"/>
                <w:color w:val="44546A" w:themeColor="text2"/>
              </w:rPr>
            </w:pPr>
            <w:r>
              <w:rPr>
                <w:rFonts w:cs="Calibri"/>
                <w:color w:val="44546A" w:themeColor="text2"/>
              </w:rPr>
              <w:t>2.2</w:t>
            </w:r>
          </w:p>
        </w:tc>
        <w:tc>
          <w:tcPr>
            <w:tcW w:w="2977" w:type="dxa"/>
          </w:tcPr>
          <w:p w:rsidR="00E9539B" w:rsidRPr="007A0A2F" w:rsidRDefault="00E9539B" w:rsidP="00E9539B">
            <w:pPr>
              <w:jc w:val="both"/>
              <w:cnfStyle w:val="000000000000"/>
              <w:rPr>
                <w:rFonts w:cs="Calibri"/>
                <w:color w:val="44546A" w:themeColor="text2"/>
              </w:rPr>
            </w:pPr>
            <w:r>
              <w:rPr>
                <w:rFonts w:asciiTheme="minorHAnsi" w:hAnsiTheme="minorHAnsi" w:cs="Calibri"/>
                <w:color w:val="44546A" w:themeColor="text2"/>
              </w:rPr>
              <w:t>L</w:t>
            </w:r>
            <w:r w:rsidRPr="004B2817">
              <w:rPr>
                <w:rFonts w:asciiTheme="minorHAnsi" w:hAnsiTheme="minorHAnsi" w:cs="Calibri"/>
                <w:color w:val="44546A" w:themeColor="text2"/>
              </w:rPr>
              <w:t>'existence de plans nationaux ou régionaux en faveur des accès de nouvelle génération tenant compte des actions régionales menées en vue d'atteindre les valeurs-cibles de l'Union en matière d'accès à l'internet à haut débit et focalisées sur les domaines dans lesquels le marché ne fournit pas une infrastructure de qualité à un prix abordable conformément aux réglementations de l'Union en matière de concurrence et d'aides d'État, et fournissant des services accessibles aux groupes vulnérables.</w:t>
            </w:r>
          </w:p>
        </w:tc>
        <w:tc>
          <w:tcPr>
            <w:tcW w:w="567" w:type="dxa"/>
          </w:tcPr>
          <w:p w:rsidR="00E9539B" w:rsidRDefault="00E9539B" w:rsidP="00E9539B">
            <w:pPr>
              <w:jc w:val="both"/>
              <w:cnfStyle w:val="000000000000"/>
              <w:rPr>
                <w:rFonts w:cs="Calibri"/>
                <w:color w:val="44546A" w:themeColor="text2"/>
              </w:rPr>
            </w:pPr>
            <w:r>
              <w:rPr>
                <w:rFonts w:cs="Calibri"/>
                <w:color w:val="44546A" w:themeColor="text2"/>
              </w:rPr>
              <w:t>2a</w:t>
            </w:r>
          </w:p>
        </w:tc>
        <w:tc>
          <w:tcPr>
            <w:tcW w:w="4643" w:type="dxa"/>
          </w:tcPr>
          <w:p w:rsidR="00E9539B" w:rsidRPr="004842FF" w:rsidRDefault="00E9539B" w:rsidP="00E9539B">
            <w:pPr>
              <w:jc w:val="both"/>
              <w:cnfStyle w:val="000000000000"/>
              <w:rPr>
                <w:rFonts w:asciiTheme="minorHAnsi" w:hAnsiTheme="minorHAnsi" w:cs="Calibri"/>
                <w:color w:val="44546A" w:themeColor="text2"/>
              </w:rPr>
            </w:pPr>
            <w:r w:rsidRPr="004B2817">
              <w:rPr>
                <w:rFonts w:cs="Calibri"/>
                <w:color w:val="44546A" w:themeColor="text2"/>
              </w:rPr>
              <w:t>"</w:t>
            </w:r>
            <w:r w:rsidRPr="004842FF">
              <w:rPr>
                <w:rFonts w:asciiTheme="minorHAnsi" w:hAnsiTheme="minorHAnsi" w:cs="Calibri"/>
                <w:color w:val="44546A" w:themeColor="text2"/>
              </w:rPr>
              <w:t>Un plan national et/ou régional ""Accès de nouvelle génération"" est en place, comprenant:</w:t>
            </w:r>
          </w:p>
          <w:p w:rsidR="00E9539B" w:rsidRPr="004842FF" w:rsidRDefault="00E9539B" w:rsidP="00E9539B">
            <w:pPr>
              <w:jc w:val="both"/>
              <w:cnfStyle w:val="000000000000"/>
              <w:rPr>
                <w:rFonts w:asciiTheme="minorHAnsi" w:hAnsiTheme="minorHAnsi" w:cs="Calibri"/>
                <w:color w:val="44546A" w:themeColor="text2"/>
              </w:rPr>
            </w:pPr>
            <w:r w:rsidRPr="004842FF">
              <w:rPr>
                <w:rFonts w:asciiTheme="minorHAnsi" w:hAnsiTheme="minorHAnsi" w:cs="Calibri"/>
                <w:color w:val="44546A" w:themeColor="text2"/>
              </w:rPr>
              <w:t>– un plan des investissements en infrastructures basé sur une analyse économique qui tient compte des infrastructures existantes et des plans d'investissements privés déjà publiés</w:t>
            </w:r>
            <w:r w:rsidR="005407F4">
              <w:rPr>
                <w:rFonts w:asciiTheme="minorHAnsi" w:hAnsiTheme="minorHAnsi" w:cs="Calibri"/>
                <w:color w:val="44546A" w:themeColor="text2"/>
              </w:rPr>
              <w:t xml:space="preserve"> </w:t>
            </w:r>
            <w:r w:rsidRPr="004842FF">
              <w:rPr>
                <w:rFonts w:asciiTheme="minorHAnsi" w:hAnsiTheme="minorHAnsi" w:cs="Calibri"/>
                <w:color w:val="44546A" w:themeColor="text2"/>
              </w:rPr>
              <w:t>;</w:t>
            </w:r>
          </w:p>
          <w:p w:rsidR="00E9539B" w:rsidRPr="004842FF" w:rsidRDefault="00E9539B" w:rsidP="00E9539B">
            <w:pPr>
              <w:jc w:val="both"/>
              <w:cnfStyle w:val="000000000000"/>
              <w:rPr>
                <w:rFonts w:asciiTheme="minorHAnsi" w:hAnsiTheme="minorHAnsi" w:cs="Calibri"/>
                <w:color w:val="44546A" w:themeColor="text2"/>
              </w:rPr>
            </w:pPr>
            <w:r w:rsidRPr="004842FF">
              <w:rPr>
                <w:rFonts w:asciiTheme="minorHAnsi" w:hAnsiTheme="minorHAnsi" w:cs="Calibri"/>
                <w:color w:val="44546A" w:themeColor="text2"/>
              </w:rPr>
              <w:t>– des modèles d'investissements pérennes favorisant la concurrence et assurant l'accès à des infrastructures et services ouverts, de qualité, conçus pour durer et dont le prix sera abordable</w:t>
            </w:r>
            <w:r w:rsidR="005407F4">
              <w:rPr>
                <w:rFonts w:asciiTheme="minorHAnsi" w:hAnsiTheme="minorHAnsi" w:cs="Calibri"/>
                <w:color w:val="44546A" w:themeColor="text2"/>
              </w:rPr>
              <w:t xml:space="preserve"> </w:t>
            </w:r>
            <w:r w:rsidRPr="004842FF">
              <w:rPr>
                <w:rFonts w:asciiTheme="minorHAnsi" w:hAnsiTheme="minorHAnsi" w:cs="Calibri"/>
                <w:color w:val="44546A" w:themeColor="text2"/>
              </w:rPr>
              <w:t>;</w:t>
            </w:r>
          </w:p>
          <w:p w:rsidR="00E9539B" w:rsidRPr="007A0A2F" w:rsidRDefault="00E9539B" w:rsidP="00E9539B">
            <w:pPr>
              <w:jc w:val="both"/>
              <w:cnfStyle w:val="000000000000"/>
              <w:rPr>
                <w:rFonts w:cs="Calibri"/>
                <w:color w:val="44546A" w:themeColor="text2"/>
              </w:rPr>
            </w:pPr>
            <w:r w:rsidRPr="004842FF">
              <w:rPr>
                <w:rFonts w:asciiTheme="minorHAnsi" w:hAnsiTheme="minorHAnsi" w:cs="Calibri"/>
                <w:color w:val="44546A" w:themeColor="text2"/>
              </w:rPr>
              <w:t>– des mesures de stimulation des investissements privés."</w:t>
            </w:r>
          </w:p>
        </w:tc>
        <w:tc>
          <w:tcPr>
            <w:tcW w:w="3686" w:type="dxa"/>
          </w:tcPr>
          <w:p w:rsidR="005407F4" w:rsidRPr="00C120B7" w:rsidRDefault="005407F4" w:rsidP="00E9539B">
            <w:pPr>
              <w:jc w:val="both"/>
              <w:cnfStyle w:val="000000000000"/>
              <w:rPr>
                <w:rFonts w:asciiTheme="minorHAnsi" w:hAnsiTheme="minorHAnsi" w:cs="Calibri"/>
                <w:i/>
                <w:color w:val="44546A" w:themeColor="text2"/>
              </w:rPr>
            </w:pPr>
            <w:r w:rsidRPr="00C120B7">
              <w:rPr>
                <w:rFonts w:asciiTheme="minorHAnsi" w:hAnsiTheme="minorHAnsi" w:cs="Calibri"/>
                <w:i/>
                <w:color w:val="44546A" w:themeColor="text2"/>
              </w:rPr>
              <w:t xml:space="preserve">Le </w:t>
            </w:r>
            <w:r w:rsidR="00E9539B" w:rsidRPr="00C120B7">
              <w:rPr>
                <w:rFonts w:asciiTheme="minorHAnsi" w:hAnsiTheme="minorHAnsi" w:cs="Calibri"/>
                <w:i/>
                <w:color w:val="44546A" w:themeColor="text2"/>
              </w:rPr>
              <w:t>SDAN</w:t>
            </w:r>
            <w:r w:rsidRPr="00C120B7">
              <w:rPr>
                <w:rFonts w:asciiTheme="minorHAnsi" w:hAnsiTheme="minorHAnsi" w:cs="Calibri"/>
                <w:i/>
                <w:color w:val="44546A" w:themeColor="text2"/>
              </w:rPr>
              <w:t>/SCORAN présente un plan d’investissement.</w:t>
            </w:r>
          </w:p>
          <w:p w:rsidR="00E9539B" w:rsidRPr="00C120B7" w:rsidRDefault="005407F4" w:rsidP="00E9539B">
            <w:pPr>
              <w:jc w:val="both"/>
              <w:cnfStyle w:val="000000000000"/>
              <w:rPr>
                <w:rFonts w:asciiTheme="minorHAnsi" w:hAnsiTheme="minorHAnsi" w:cs="Calibri"/>
                <w:i/>
                <w:color w:val="44546A" w:themeColor="text2"/>
              </w:rPr>
            </w:pPr>
            <w:r w:rsidRPr="00C120B7">
              <w:rPr>
                <w:rFonts w:asciiTheme="minorHAnsi" w:hAnsiTheme="minorHAnsi" w:cs="Calibri"/>
                <w:i/>
                <w:color w:val="44546A" w:themeColor="text2"/>
              </w:rPr>
              <w:t xml:space="preserve"> Le secteur couvert par l’investissement privé e</w:t>
            </w:r>
            <w:r w:rsidR="00195AAE" w:rsidRPr="00C120B7">
              <w:rPr>
                <w:rFonts w:asciiTheme="minorHAnsi" w:hAnsiTheme="minorHAnsi" w:cs="Calibri"/>
                <w:i/>
                <w:color w:val="44546A" w:themeColor="text2"/>
              </w:rPr>
              <w:t>s</w:t>
            </w:r>
            <w:r w:rsidRPr="00C120B7">
              <w:rPr>
                <w:rFonts w:asciiTheme="minorHAnsi" w:hAnsiTheme="minorHAnsi" w:cs="Calibri"/>
                <w:i/>
                <w:color w:val="44546A" w:themeColor="text2"/>
              </w:rPr>
              <w:t>t identifié.</w:t>
            </w:r>
          </w:p>
          <w:p w:rsidR="00D5233F" w:rsidRPr="00C120B7" w:rsidRDefault="00D5233F" w:rsidP="00E9539B">
            <w:pPr>
              <w:jc w:val="both"/>
              <w:cnfStyle w:val="000000000000"/>
              <w:rPr>
                <w:rFonts w:asciiTheme="minorHAnsi" w:hAnsiTheme="minorHAnsi" w:cs="Calibri"/>
                <w:b/>
                <w:i/>
                <w:color w:val="44546A" w:themeColor="text2"/>
              </w:rPr>
            </w:pPr>
          </w:p>
          <w:p w:rsidR="00D5233F" w:rsidRPr="00C120B7" w:rsidRDefault="00D5233F" w:rsidP="00E9539B">
            <w:pPr>
              <w:jc w:val="both"/>
              <w:cnfStyle w:val="000000000000"/>
              <w:rPr>
                <w:rFonts w:asciiTheme="minorHAnsi" w:hAnsiTheme="minorHAnsi" w:cs="Calibri"/>
                <w:b/>
                <w:i/>
                <w:color w:val="FF0000"/>
              </w:rPr>
            </w:pPr>
          </w:p>
        </w:tc>
      </w:tr>
      <w:tr w:rsidR="00E9539B" w:rsidRPr="00336B22" w:rsidTr="008352FD">
        <w:trPr>
          <w:cnfStyle w:val="000000100000"/>
          <w:trHeight w:val="324"/>
        </w:trPr>
        <w:tc>
          <w:tcPr>
            <w:cnfStyle w:val="001000000000"/>
            <w:tcW w:w="993" w:type="dxa"/>
          </w:tcPr>
          <w:p w:rsidR="00E9539B" w:rsidRPr="006E3942" w:rsidRDefault="00E9539B" w:rsidP="00E9539B">
            <w:pPr>
              <w:jc w:val="both"/>
              <w:rPr>
                <w:rFonts w:cs="Calibri"/>
                <w:color w:val="385623" w:themeColor="accent6" w:themeShade="80"/>
                <w:highlight w:val="yellow"/>
              </w:rPr>
            </w:pPr>
            <w:r w:rsidRPr="006E3942">
              <w:rPr>
                <w:rFonts w:cs="Calibri"/>
                <w:color w:val="385623" w:themeColor="accent6" w:themeShade="80"/>
              </w:rPr>
              <w:t>3.1</w:t>
            </w:r>
          </w:p>
        </w:tc>
        <w:tc>
          <w:tcPr>
            <w:tcW w:w="2977" w:type="dxa"/>
          </w:tcPr>
          <w:p w:rsidR="00E9539B" w:rsidRPr="005E24CD" w:rsidRDefault="00E9539B" w:rsidP="00E9539B">
            <w:pPr>
              <w:jc w:val="both"/>
              <w:cnfStyle w:val="000000100000"/>
              <w:rPr>
                <w:rFonts w:asciiTheme="minorHAnsi" w:hAnsiTheme="minorHAnsi" w:cs="Calibri"/>
                <w:color w:val="44546A" w:themeColor="text2"/>
              </w:rPr>
            </w:pPr>
            <w:r w:rsidRPr="005E24CD">
              <w:rPr>
                <w:rFonts w:asciiTheme="minorHAnsi" w:hAnsiTheme="minorHAnsi" w:cs="Calibri"/>
                <w:color w:val="44546A" w:themeColor="text2"/>
              </w:rPr>
              <w:t>Des mesures spécifiques ont été mises en œuvre pour promouvoir l'esprit d'entreprise en tenant compte du Small Business Act (SBA)</w:t>
            </w:r>
          </w:p>
          <w:p w:rsidR="00E9539B" w:rsidRPr="005E24CD" w:rsidRDefault="00E9539B" w:rsidP="00E9539B">
            <w:pPr>
              <w:jc w:val="both"/>
              <w:cnfStyle w:val="000000100000"/>
              <w:rPr>
                <w:rFonts w:cs="Calibri"/>
                <w:color w:val="44546A" w:themeColor="text2"/>
                <w:highlight w:val="yellow"/>
              </w:rPr>
            </w:pPr>
          </w:p>
        </w:tc>
        <w:tc>
          <w:tcPr>
            <w:tcW w:w="567" w:type="dxa"/>
          </w:tcPr>
          <w:p w:rsidR="00E9539B" w:rsidRPr="005E24CD" w:rsidRDefault="00E9539B" w:rsidP="00E9539B">
            <w:pPr>
              <w:jc w:val="both"/>
              <w:cnfStyle w:val="000000100000"/>
              <w:rPr>
                <w:rFonts w:cs="Calibri"/>
                <w:color w:val="44546A" w:themeColor="text2"/>
                <w:highlight w:val="yellow"/>
              </w:rPr>
            </w:pPr>
            <w:r w:rsidRPr="005E24CD">
              <w:rPr>
                <w:rFonts w:cs="Calibri"/>
                <w:color w:val="44546A" w:themeColor="text2"/>
              </w:rPr>
              <w:t>3d</w:t>
            </w:r>
          </w:p>
        </w:tc>
        <w:tc>
          <w:tcPr>
            <w:tcW w:w="4643" w:type="dxa"/>
          </w:tcPr>
          <w:p w:rsidR="00E9539B" w:rsidRPr="005E24CD" w:rsidRDefault="00E9539B" w:rsidP="00E9539B">
            <w:pPr>
              <w:cnfStyle w:val="000000100000"/>
              <w:rPr>
                <w:rFonts w:asciiTheme="minorHAnsi" w:hAnsiTheme="minorHAnsi" w:cs="Calibri"/>
                <w:color w:val="44546A" w:themeColor="text2"/>
              </w:rPr>
            </w:pPr>
            <w:r w:rsidRPr="005E24CD">
              <w:rPr>
                <w:rFonts w:asciiTheme="minorHAnsi" w:hAnsiTheme="minorHAnsi" w:cs="Calibri"/>
                <w:color w:val="44546A" w:themeColor="text2"/>
              </w:rPr>
              <w:t>Les mesures spécifiques sont les suivantes</w:t>
            </w:r>
            <w:r w:rsidR="005E24CD" w:rsidRPr="005E24CD">
              <w:rPr>
                <w:rFonts w:asciiTheme="minorHAnsi" w:hAnsiTheme="minorHAnsi" w:cs="Calibri"/>
                <w:color w:val="44546A" w:themeColor="text2"/>
              </w:rPr>
              <w:t xml:space="preserve"> </w:t>
            </w:r>
            <w:r w:rsidRPr="005E24CD">
              <w:rPr>
                <w:rFonts w:asciiTheme="minorHAnsi" w:hAnsiTheme="minorHAnsi" w:cs="Calibri"/>
                <w:color w:val="44546A" w:themeColor="text2"/>
              </w:rPr>
              <w:t xml:space="preserve">:                                                                                                           1. Mesures destinées à réduire le coût et le délai pour créer une entreprise                                                                 </w:t>
            </w:r>
          </w:p>
          <w:p w:rsidR="00E9539B" w:rsidRPr="005E24CD" w:rsidRDefault="00E9539B" w:rsidP="00E9539B">
            <w:pPr>
              <w:cnfStyle w:val="000000100000"/>
              <w:rPr>
                <w:rFonts w:cs="Calibri"/>
                <w:color w:val="44546A" w:themeColor="text2"/>
                <w:highlight w:val="yellow"/>
              </w:rPr>
            </w:pPr>
            <w:r w:rsidRPr="005E24CD">
              <w:rPr>
                <w:rFonts w:asciiTheme="minorHAnsi" w:hAnsiTheme="minorHAnsi" w:cs="Calibri"/>
                <w:color w:val="44546A" w:themeColor="text2"/>
              </w:rPr>
              <w:t xml:space="preserve"> 2. Mesures destinées à réduire le délai nécessaire pour obtenir les permis et licences requis pour entamer et exercer l'activité spécifique d'une entreprise</w:t>
            </w:r>
          </w:p>
        </w:tc>
        <w:tc>
          <w:tcPr>
            <w:tcW w:w="3686" w:type="dxa"/>
          </w:tcPr>
          <w:p w:rsidR="00E9539B" w:rsidRPr="00C120B7" w:rsidRDefault="005E24CD" w:rsidP="00E9539B">
            <w:pPr>
              <w:jc w:val="both"/>
              <w:cnfStyle w:val="000000100000"/>
              <w:rPr>
                <w:rFonts w:asciiTheme="minorHAnsi" w:hAnsiTheme="minorHAnsi" w:cs="Calibri"/>
                <w:i/>
                <w:color w:val="44546A" w:themeColor="text2"/>
              </w:rPr>
            </w:pPr>
            <w:r w:rsidRPr="00C120B7">
              <w:rPr>
                <w:rFonts w:asciiTheme="minorHAnsi" w:hAnsiTheme="minorHAnsi" w:cs="Calibri"/>
                <w:i/>
                <w:color w:val="44546A" w:themeColor="text2"/>
              </w:rPr>
              <w:t>Le</w:t>
            </w:r>
            <w:r w:rsidR="00E9539B" w:rsidRPr="00C120B7">
              <w:rPr>
                <w:rFonts w:asciiTheme="minorHAnsi" w:hAnsiTheme="minorHAnsi" w:cs="Calibri"/>
                <w:i/>
                <w:color w:val="44546A" w:themeColor="text2"/>
              </w:rPr>
              <w:t xml:space="preserve"> SBA </w:t>
            </w:r>
            <w:r w:rsidRPr="00C120B7">
              <w:rPr>
                <w:rFonts w:asciiTheme="minorHAnsi" w:hAnsiTheme="minorHAnsi" w:cs="Calibri"/>
                <w:i/>
                <w:color w:val="44546A" w:themeColor="text2"/>
              </w:rPr>
              <w:t xml:space="preserve">est transposé </w:t>
            </w:r>
            <w:r w:rsidR="00E9539B" w:rsidRPr="00C120B7">
              <w:rPr>
                <w:rFonts w:asciiTheme="minorHAnsi" w:hAnsiTheme="minorHAnsi" w:cs="Calibri"/>
                <w:i/>
                <w:color w:val="44546A" w:themeColor="text2"/>
              </w:rPr>
              <w:t xml:space="preserve">en droit français, mais </w:t>
            </w:r>
            <w:r w:rsidRPr="00C120B7">
              <w:rPr>
                <w:rFonts w:asciiTheme="minorHAnsi" w:hAnsiTheme="minorHAnsi" w:cs="Calibri"/>
                <w:i/>
                <w:color w:val="44546A" w:themeColor="text2"/>
              </w:rPr>
              <w:t xml:space="preserve">n’est </w:t>
            </w:r>
            <w:r w:rsidR="00E9539B" w:rsidRPr="00C120B7">
              <w:rPr>
                <w:rFonts w:asciiTheme="minorHAnsi" w:hAnsiTheme="minorHAnsi" w:cs="Calibri"/>
                <w:i/>
                <w:color w:val="44546A" w:themeColor="text2"/>
              </w:rPr>
              <w:t>pas centré sur l</w:t>
            </w:r>
            <w:r w:rsidR="008352FD" w:rsidRPr="00C120B7">
              <w:rPr>
                <w:rFonts w:asciiTheme="minorHAnsi" w:hAnsiTheme="minorHAnsi" w:cs="Calibri"/>
                <w:i/>
                <w:color w:val="44546A" w:themeColor="text2"/>
              </w:rPr>
              <w:t>a réduction d</w:t>
            </w:r>
            <w:r w:rsidR="00E9539B" w:rsidRPr="00C120B7">
              <w:rPr>
                <w:rFonts w:asciiTheme="minorHAnsi" w:hAnsiTheme="minorHAnsi" w:cs="Calibri"/>
                <w:i/>
                <w:color w:val="44546A" w:themeColor="text2"/>
              </w:rPr>
              <w:t xml:space="preserve">es délais et coûts </w:t>
            </w:r>
            <w:r w:rsidRPr="00C120B7">
              <w:rPr>
                <w:rFonts w:asciiTheme="minorHAnsi" w:hAnsiTheme="minorHAnsi" w:cs="Calibri"/>
                <w:i/>
                <w:color w:val="44546A" w:themeColor="text2"/>
              </w:rPr>
              <w:t>de création d’entreprise.</w:t>
            </w:r>
          </w:p>
          <w:p w:rsidR="008352FD" w:rsidRPr="00C120B7" w:rsidRDefault="008352FD" w:rsidP="008352FD">
            <w:pPr>
              <w:jc w:val="both"/>
              <w:cnfStyle w:val="000000100000"/>
              <w:rPr>
                <w:rFonts w:asciiTheme="minorHAnsi" w:hAnsiTheme="minorHAnsi" w:cs="Calibri"/>
                <w:i/>
                <w:color w:val="44546A" w:themeColor="text2"/>
              </w:rPr>
            </w:pPr>
            <w:r w:rsidRPr="00C120B7">
              <w:rPr>
                <w:rFonts w:asciiTheme="minorHAnsi" w:hAnsiTheme="minorHAnsi" w:cs="Calibri"/>
                <w:i/>
                <w:color w:val="44546A" w:themeColor="text2"/>
              </w:rPr>
              <w:t>Le Contrat plan régional de développement des formations professionnelles – CPRDFP- 2011-2015 prévoit dans on orientation n°2 « améliorer les parcours de formation », une Action n° 6 : « Développer l’esprit d’entreprise ».</w:t>
            </w:r>
          </w:p>
          <w:p w:rsidR="00E9539B" w:rsidRPr="00C120B7" w:rsidRDefault="00E9539B" w:rsidP="008352FD">
            <w:pPr>
              <w:jc w:val="both"/>
              <w:cnfStyle w:val="000000100000"/>
              <w:rPr>
                <w:rFonts w:asciiTheme="minorHAnsi" w:hAnsiTheme="minorHAnsi" w:cs="Calibri"/>
                <w:i/>
                <w:color w:val="44546A" w:themeColor="text2"/>
                <w:highlight w:val="yellow"/>
              </w:rPr>
            </w:pPr>
            <w:r w:rsidRPr="00C120B7">
              <w:rPr>
                <w:rFonts w:asciiTheme="minorHAnsi" w:hAnsiTheme="minorHAnsi" w:cs="Calibri"/>
                <w:i/>
                <w:color w:val="44546A" w:themeColor="text2"/>
              </w:rPr>
              <w:t xml:space="preserve"> </w:t>
            </w:r>
            <w:r w:rsidR="005E24CD" w:rsidRPr="00C120B7">
              <w:rPr>
                <w:rFonts w:asciiTheme="minorHAnsi" w:hAnsiTheme="minorHAnsi" w:cs="Calibri"/>
                <w:i/>
                <w:color w:val="44546A" w:themeColor="text2"/>
              </w:rPr>
              <w:t xml:space="preserve"> </w:t>
            </w:r>
          </w:p>
        </w:tc>
      </w:tr>
      <w:tr w:rsidR="00E9539B" w:rsidRPr="00336B22" w:rsidTr="008352FD">
        <w:trPr>
          <w:trHeight w:val="324"/>
        </w:trPr>
        <w:tc>
          <w:tcPr>
            <w:cnfStyle w:val="001000000000"/>
            <w:tcW w:w="993" w:type="dxa"/>
          </w:tcPr>
          <w:p w:rsidR="00E9539B" w:rsidRPr="006E3942" w:rsidRDefault="00E9539B" w:rsidP="00E9539B">
            <w:pPr>
              <w:jc w:val="both"/>
              <w:rPr>
                <w:rFonts w:cs="Calibri"/>
                <w:color w:val="385623" w:themeColor="accent6" w:themeShade="80"/>
              </w:rPr>
            </w:pPr>
            <w:r w:rsidRPr="006E3942">
              <w:rPr>
                <w:rFonts w:cs="Calibri"/>
                <w:color w:val="385623" w:themeColor="accent6" w:themeShade="80"/>
              </w:rPr>
              <w:t>4.1</w:t>
            </w:r>
          </w:p>
        </w:tc>
        <w:tc>
          <w:tcPr>
            <w:tcW w:w="2977" w:type="dxa"/>
          </w:tcPr>
          <w:p w:rsidR="00E9539B" w:rsidRPr="005E24CD" w:rsidRDefault="00E9539B" w:rsidP="00E9539B">
            <w:pPr>
              <w:jc w:val="both"/>
              <w:cnfStyle w:val="000000000000"/>
              <w:rPr>
                <w:rFonts w:asciiTheme="minorHAnsi" w:hAnsiTheme="minorHAnsi" w:cs="Calibri"/>
                <w:color w:val="44546A" w:themeColor="text2"/>
              </w:rPr>
            </w:pPr>
            <w:r w:rsidRPr="005E24CD">
              <w:rPr>
                <w:rFonts w:asciiTheme="minorHAnsi" w:hAnsiTheme="minorHAnsi" w:cs="Calibri"/>
                <w:color w:val="44546A" w:themeColor="text2"/>
              </w:rPr>
              <w:t>Des mesures ont été prises pour promouvoir des améliorations rentables de l'efficacité énergétique dans les utilisations finales ainsi que des investissements rentables dans l'efficacité énergétique lors de la construction ou de la rénovation d'immeubles</w:t>
            </w:r>
          </w:p>
        </w:tc>
        <w:tc>
          <w:tcPr>
            <w:tcW w:w="567" w:type="dxa"/>
          </w:tcPr>
          <w:p w:rsidR="00E9539B" w:rsidRPr="005E24CD" w:rsidRDefault="00E9539B" w:rsidP="00E9539B">
            <w:pPr>
              <w:jc w:val="both"/>
              <w:cnfStyle w:val="000000000000"/>
              <w:rPr>
                <w:rFonts w:cs="Calibri"/>
                <w:color w:val="44546A" w:themeColor="text2"/>
              </w:rPr>
            </w:pPr>
            <w:r w:rsidRPr="005E24CD">
              <w:rPr>
                <w:rFonts w:cs="Calibri"/>
                <w:color w:val="44546A" w:themeColor="text2"/>
              </w:rPr>
              <w:t>4c</w:t>
            </w:r>
          </w:p>
        </w:tc>
        <w:tc>
          <w:tcPr>
            <w:tcW w:w="4643" w:type="dxa"/>
          </w:tcPr>
          <w:p w:rsidR="00E9539B" w:rsidRPr="005E24CD" w:rsidRDefault="00E9539B" w:rsidP="00E9539B">
            <w:pPr>
              <w:cnfStyle w:val="000000000000"/>
              <w:rPr>
                <w:rFonts w:asciiTheme="minorHAnsi" w:hAnsiTheme="minorHAnsi" w:cs="Calibri"/>
                <w:color w:val="44546A" w:themeColor="text2"/>
              </w:rPr>
            </w:pPr>
            <w:r w:rsidRPr="005E24CD">
              <w:rPr>
                <w:rFonts w:asciiTheme="minorHAnsi" w:hAnsiTheme="minorHAnsi" w:cs="Calibri"/>
                <w:color w:val="44546A" w:themeColor="text2"/>
              </w:rPr>
              <w:t xml:space="preserve">Il s'agit des mesures suivantes:                                                                                                                                  1. Mesures destinées à assurer que des exigences minimales existent pour la performance énergétique des bâtiments, conformément aux articles 3, 4 et 5 de la directive 2010/31/UE.                                                                 2. Mesures nécessaires pour établir un système de certification de la performance énergétique des bâtiments conformément à l'article 11 de la directive 2010/31/UE.                                                                </w:t>
            </w:r>
          </w:p>
          <w:p w:rsidR="00E9539B" w:rsidRPr="005E24CD" w:rsidRDefault="00E9539B" w:rsidP="00E9539B">
            <w:pPr>
              <w:cnfStyle w:val="000000000000"/>
              <w:rPr>
                <w:rFonts w:cs="Calibri"/>
                <w:color w:val="44546A" w:themeColor="text2"/>
              </w:rPr>
            </w:pPr>
            <w:r w:rsidRPr="005E24CD">
              <w:rPr>
                <w:rFonts w:asciiTheme="minorHAnsi" w:hAnsiTheme="minorHAnsi" w:cs="Calibri"/>
                <w:color w:val="44546A" w:themeColor="text2"/>
              </w:rPr>
              <w:t xml:space="preserve"> 3. Mesures conformes à l'article 13 de la directive 2006/32/CE relative à l'efficacité énergétique dans les utilisations finales et aux services énergétiques, et destinées à doter les clients finaux de compteurs individuels dans la mesure où cela est techniquement possible, financièrement raisonnable et proportionné compte tenu des économies d'énergie potentielles</w:t>
            </w:r>
            <w:r w:rsidRPr="005E24CD">
              <w:rPr>
                <w:rFonts w:cs="Calibri"/>
                <w:color w:val="44546A" w:themeColor="text2"/>
              </w:rPr>
              <w:t>.</w:t>
            </w:r>
          </w:p>
        </w:tc>
        <w:tc>
          <w:tcPr>
            <w:tcW w:w="3686" w:type="dxa"/>
          </w:tcPr>
          <w:p w:rsidR="005E24CD" w:rsidRPr="00C120B7" w:rsidRDefault="005E24CD" w:rsidP="00E9539B">
            <w:pPr>
              <w:jc w:val="both"/>
              <w:cnfStyle w:val="000000000000"/>
              <w:rPr>
                <w:rFonts w:asciiTheme="minorHAnsi" w:hAnsiTheme="minorHAnsi" w:cs="Calibri"/>
                <w:i/>
                <w:color w:val="44546A" w:themeColor="text2"/>
              </w:rPr>
            </w:pPr>
          </w:p>
          <w:p w:rsidR="00812842" w:rsidRPr="00812842" w:rsidRDefault="005E24CD" w:rsidP="00C908FD">
            <w:pPr>
              <w:jc w:val="both"/>
              <w:cnfStyle w:val="000000000000"/>
              <w:rPr>
                <w:rFonts w:asciiTheme="minorHAnsi" w:hAnsiTheme="minorHAnsi" w:cs="Calibri"/>
                <w:i/>
                <w:color w:val="44546A" w:themeColor="text2"/>
              </w:rPr>
            </w:pPr>
            <w:r w:rsidRPr="00C120B7">
              <w:rPr>
                <w:rFonts w:asciiTheme="minorHAnsi" w:hAnsiTheme="minorHAnsi" w:cs="Calibri"/>
                <w:i/>
                <w:color w:val="44546A" w:themeColor="text2"/>
              </w:rPr>
              <w:t>Les normes nationales ont été adaptées aux départements d’outre-mer (RTA</w:t>
            </w:r>
            <w:r w:rsidR="00C908FD" w:rsidRPr="00C120B7">
              <w:rPr>
                <w:rFonts w:asciiTheme="minorHAnsi" w:hAnsiTheme="minorHAnsi" w:cs="Calibri"/>
                <w:i/>
                <w:color w:val="44546A" w:themeColor="text2"/>
              </w:rPr>
              <w:t>A</w:t>
            </w:r>
            <w:r w:rsidRPr="00C120B7">
              <w:rPr>
                <w:rFonts w:asciiTheme="minorHAnsi" w:hAnsiTheme="minorHAnsi" w:cs="Calibri"/>
                <w:i/>
                <w:color w:val="44546A" w:themeColor="text2"/>
              </w:rPr>
              <w:t>-DOM).</w:t>
            </w:r>
            <w:r w:rsidR="00C908FD" w:rsidRPr="00C120B7">
              <w:rPr>
                <w:rFonts w:asciiTheme="minorHAnsi" w:hAnsiTheme="minorHAnsi" w:cs="Calibri"/>
                <w:i/>
                <w:color w:val="44546A" w:themeColor="text2"/>
              </w:rPr>
              <w:t xml:space="preserve"> L</w:t>
            </w:r>
            <w:r w:rsidR="00812842" w:rsidRPr="00812842">
              <w:rPr>
                <w:rFonts w:asciiTheme="minorHAnsi" w:hAnsiTheme="minorHAnsi" w:cs="Calibri"/>
                <w:i/>
                <w:color w:val="44546A" w:themeColor="text2"/>
              </w:rPr>
              <w:t>es textes réglementaires relatifs aux caractéristiques thermiques, énergétiques, acoustiques et d’aération des bâtiments d’habitation neufs dans les DOM ont été adaptés en application de l’article L. 161-1 du code de la construction et de l’habitation.</w:t>
            </w:r>
          </w:p>
          <w:p w:rsidR="00812842" w:rsidRPr="00812842" w:rsidRDefault="00812842" w:rsidP="00C908FD">
            <w:pPr>
              <w:jc w:val="both"/>
              <w:cnfStyle w:val="000000000000"/>
              <w:rPr>
                <w:rFonts w:asciiTheme="minorHAnsi" w:hAnsiTheme="minorHAnsi" w:cs="Calibri"/>
                <w:i/>
                <w:color w:val="44546A" w:themeColor="text2"/>
              </w:rPr>
            </w:pPr>
            <w:r w:rsidRPr="00812842">
              <w:rPr>
                <w:rFonts w:asciiTheme="minorHAnsi" w:hAnsiTheme="minorHAnsi" w:cs="Calibri"/>
                <w:i/>
                <w:color w:val="44546A" w:themeColor="text2"/>
              </w:rPr>
              <w:t>Le décret n° 2009-424 et ses 3 arrêtés d’application du 17 avril 2009 définissent ces dispositions spécifiques dans les départements de Guadeloupe, Guyane, Martinique et La Réunion, qui seront applicables aux demandes de permis de construire et aux déclarations préalables déposés à compter du 1er</w:t>
            </w:r>
            <w:r w:rsidRPr="00C120B7">
              <w:rPr>
                <w:rFonts w:asciiTheme="minorHAnsi" w:hAnsiTheme="minorHAnsi" w:cs="Calibri"/>
                <w:i/>
                <w:color w:val="44546A" w:themeColor="text2"/>
              </w:rPr>
              <w:t> </w:t>
            </w:r>
            <w:r w:rsidRPr="00812842">
              <w:rPr>
                <w:rFonts w:asciiTheme="minorHAnsi" w:hAnsiTheme="minorHAnsi" w:cs="Calibri"/>
                <w:i/>
                <w:color w:val="44546A" w:themeColor="text2"/>
              </w:rPr>
              <w:t>mai 2010.</w:t>
            </w:r>
          </w:p>
          <w:p w:rsidR="00E9539B" w:rsidRPr="00C120B7" w:rsidRDefault="00C908FD" w:rsidP="00C120B7">
            <w:pPr>
              <w:jc w:val="both"/>
              <w:cnfStyle w:val="000000000000"/>
              <w:rPr>
                <w:rFonts w:asciiTheme="minorHAnsi" w:hAnsiTheme="minorHAnsi" w:cs="Calibri"/>
                <w:i/>
                <w:color w:val="44546A" w:themeColor="text2"/>
              </w:rPr>
            </w:pPr>
            <w:r w:rsidRPr="00C120B7">
              <w:rPr>
                <w:rFonts w:asciiTheme="minorHAnsi" w:hAnsiTheme="minorHAnsi" w:cs="Calibri"/>
                <w:i/>
                <w:color w:val="44546A" w:themeColor="text2"/>
              </w:rPr>
              <w:t>L</w:t>
            </w:r>
            <w:r w:rsidR="00812842" w:rsidRPr="00812842">
              <w:rPr>
                <w:rFonts w:asciiTheme="minorHAnsi" w:hAnsiTheme="minorHAnsi" w:cs="Calibri"/>
                <w:i/>
                <w:color w:val="44546A" w:themeColor="text2"/>
              </w:rPr>
              <w:t>a</w:t>
            </w:r>
            <w:r w:rsidR="00812842" w:rsidRPr="00C120B7">
              <w:rPr>
                <w:rFonts w:asciiTheme="minorHAnsi" w:hAnsiTheme="minorHAnsi" w:cs="Calibri"/>
                <w:i/>
                <w:color w:val="44546A" w:themeColor="text2"/>
              </w:rPr>
              <w:t> </w:t>
            </w:r>
            <w:r w:rsidR="00812842" w:rsidRPr="00812842">
              <w:rPr>
                <w:rFonts w:asciiTheme="minorHAnsi" w:hAnsiTheme="minorHAnsi" w:cs="Calibri"/>
                <w:i/>
                <w:color w:val="44546A" w:themeColor="text2"/>
              </w:rPr>
              <w:t>RTAA DOM</w:t>
            </w:r>
            <w:r w:rsidRPr="00C120B7">
              <w:rPr>
                <w:rFonts w:asciiTheme="minorHAnsi" w:hAnsiTheme="minorHAnsi" w:cs="Calibri"/>
                <w:i/>
                <w:color w:val="44546A" w:themeColor="text2"/>
              </w:rPr>
              <w:t xml:space="preserve"> prévoit ainsi entre autres une nouvelle réglementation</w:t>
            </w:r>
            <w:r w:rsidR="00812842" w:rsidRPr="00812842">
              <w:rPr>
                <w:rFonts w:asciiTheme="minorHAnsi" w:hAnsiTheme="minorHAnsi" w:cs="Calibri"/>
                <w:i/>
                <w:color w:val="44546A" w:themeColor="text2"/>
              </w:rPr>
              <w:t xml:space="preserve"> </w:t>
            </w:r>
            <w:r w:rsidRPr="00C120B7">
              <w:rPr>
                <w:rFonts w:asciiTheme="minorHAnsi" w:hAnsiTheme="minorHAnsi" w:cs="Calibri"/>
                <w:i/>
                <w:color w:val="44546A" w:themeColor="text2"/>
              </w:rPr>
              <w:t xml:space="preserve">visant à </w:t>
            </w:r>
            <w:r w:rsidR="00812842" w:rsidRPr="00812842">
              <w:rPr>
                <w:rFonts w:asciiTheme="minorHAnsi" w:hAnsiTheme="minorHAnsi" w:cs="Calibri"/>
                <w:i/>
                <w:color w:val="44546A" w:themeColor="text2"/>
              </w:rPr>
              <w:t>limiter la consommation énergétique des bâtiments en privilégiant la conception bioclimatique et en limitant le recours à la climatisation, notamment grâce aux dispositifs de protection solaire et au recours à la ventilation naturelle</w:t>
            </w:r>
            <w:r w:rsidR="00C120B7">
              <w:rPr>
                <w:rFonts w:asciiTheme="minorHAnsi" w:hAnsiTheme="minorHAnsi" w:cs="Calibri"/>
                <w:i/>
                <w:color w:val="44546A" w:themeColor="text2"/>
              </w:rPr>
              <w:t>.</w:t>
            </w:r>
          </w:p>
        </w:tc>
      </w:tr>
      <w:tr w:rsidR="00E9539B" w:rsidRPr="00336B22" w:rsidTr="008352FD">
        <w:trPr>
          <w:cnfStyle w:val="000000100000"/>
          <w:trHeight w:val="324"/>
        </w:trPr>
        <w:tc>
          <w:tcPr>
            <w:cnfStyle w:val="001000000000"/>
            <w:tcW w:w="993" w:type="dxa"/>
          </w:tcPr>
          <w:p w:rsidR="00E9539B" w:rsidRPr="000F2F60" w:rsidRDefault="00E9539B" w:rsidP="00E9539B">
            <w:pPr>
              <w:jc w:val="both"/>
              <w:rPr>
                <w:rFonts w:asciiTheme="minorHAnsi" w:hAnsiTheme="minorHAnsi" w:cs="Calibri"/>
                <w:color w:val="FF0000"/>
              </w:rPr>
            </w:pPr>
            <w:r w:rsidRPr="000F2F60">
              <w:rPr>
                <w:rFonts w:asciiTheme="minorHAnsi" w:hAnsiTheme="minorHAnsi" w:cs="Calibri"/>
                <w:color w:val="FF0000"/>
              </w:rPr>
              <w:t>5.1</w:t>
            </w:r>
          </w:p>
          <w:p w:rsidR="00E9539B" w:rsidRPr="000F2F60" w:rsidRDefault="00E9539B" w:rsidP="00E9539B">
            <w:pPr>
              <w:jc w:val="both"/>
              <w:rPr>
                <w:rFonts w:asciiTheme="minorHAnsi" w:hAnsiTheme="minorHAnsi" w:cs="Calibri"/>
                <w:color w:val="FF0000"/>
              </w:rPr>
            </w:pPr>
          </w:p>
          <w:p w:rsidR="00E9539B" w:rsidRPr="000F2F60" w:rsidRDefault="00E9539B" w:rsidP="00E9539B">
            <w:pPr>
              <w:jc w:val="both"/>
              <w:rPr>
                <w:rFonts w:asciiTheme="minorHAnsi" w:hAnsiTheme="minorHAnsi" w:cs="Calibri"/>
                <w:color w:val="FF0000"/>
              </w:rPr>
            </w:pPr>
          </w:p>
        </w:tc>
        <w:tc>
          <w:tcPr>
            <w:tcW w:w="2977" w:type="dxa"/>
          </w:tcPr>
          <w:p w:rsidR="00E9539B" w:rsidRPr="000F2F60" w:rsidRDefault="00E9539B" w:rsidP="00E9539B">
            <w:pPr>
              <w:jc w:val="both"/>
              <w:cnfStyle w:val="000000100000"/>
              <w:rPr>
                <w:rFonts w:asciiTheme="minorHAnsi" w:hAnsiTheme="minorHAnsi" w:cs="Calibri"/>
                <w:color w:val="FF0000"/>
              </w:rPr>
            </w:pPr>
            <w:r w:rsidRPr="000F2F60">
              <w:rPr>
                <w:rFonts w:asciiTheme="minorHAnsi" w:hAnsiTheme="minorHAnsi" w:cs="Calibri"/>
                <w:color w:val="FF0000"/>
              </w:rPr>
              <w:t>Existence, à l'échelon national ou régional, d'évaluations des risques aux fins de la gestion des catastrophes, qui prennent en considération l'adaptation au changement climatique</w:t>
            </w:r>
          </w:p>
        </w:tc>
        <w:tc>
          <w:tcPr>
            <w:tcW w:w="567" w:type="dxa"/>
          </w:tcPr>
          <w:p w:rsidR="00E9539B" w:rsidRPr="00CC1CAA" w:rsidRDefault="00E9539B" w:rsidP="00E9539B">
            <w:pPr>
              <w:jc w:val="both"/>
              <w:cnfStyle w:val="000000100000"/>
              <w:rPr>
                <w:rFonts w:cs="Calibri"/>
                <w:color w:val="FF0000"/>
                <w:highlight w:val="yellow"/>
              </w:rPr>
            </w:pPr>
            <w:r w:rsidRPr="00CC1CAA">
              <w:rPr>
                <w:rFonts w:cs="Calibri"/>
                <w:color w:val="FF0000"/>
              </w:rPr>
              <w:t>5a</w:t>
            </w:r>
          </w:p>
        </w:tc>
        <w:tc>
          <w:tcPr>
            <w:tcW w:w="4643" w:type="dxa"/>
          </w:tcPr>
          <w:p w:rsidR="00E9539B" w:rsidRPr="000F2F60" w:rsidRDefault="00E9539B" w:rsidP="00E9539B">
            <w:pPr>
              <w:jc w:val="both"/>
              <w:cnfStyle w:val="000000100000"/>
              <w:rPr>
                <w:rFonts w:asciiTheme="minorHAnsi" w:hAnsiTheme="minorHAnsi" w:cs="Calibri"/>
                <w:color w:val="FF0000"/>
              </w:rPr>
            </w:pPr>
            <w:r w:rsidRPr="000F2F60">
              <w:rPr>
                <w:rFonts w:asciiTheme="minorHAnsi" w:hAnsiTheme="minorHAnsi" w:cs="Calibri"/>
                <w:color w:val="FF0000"/>
              </w:rPr>
              <w:t>Un plan national ou régional d'évaluation des risques qui comprend :                                                                                       – une description du processus, de la méthodologie, des méthodes et des données non sensibles utilisées pour l'évaluation des risques, ainsi que des critères fondés sur les risques pour la détermination des priorités d'investissement ;</w:t>
            </w:r>
          </w:p>
          <w:p w:rsidR="00E9539B" w:rsidRPr="000F2F60" w:rsidRDefault="00E9539B" w:rsidP="00E9539B">
            <w:pPr>
              <w:jc w:val="both"/>
              <w:cnfStyle w:val="000000100000"/>
              <w:rPr>
                <w:rFonts w:asciiTheme="minorHAnsi" w:hAnsiTheme="minorHAnsi" w:cs="Calibri"/>
                <w:color w:val="FF0000"/>
              </w:rPr>
            </w:pPr>
            <w:r w:rsidRPr="000F2F60">
              <w:rPr>
                <w:rFonts w:asciiTheme="minorHAnsi" w:hAnsiTheme="minorHAnsi" w:cs="Calibri"/>
                <w:color w:val="FF0000"/>
              </w:rPr>
              <w:t>– une description de scénarios à risque unique et à risques multiples ;</w:t>
            </w:r>
          </w:p>
          <w:p w:rsidR="00E9539B" w:rsidRPr="000F2F60" w:rsidRDefault="00E9539B" w:rsidP="00E9539B">
            <w:pPr>
              <w:jc w:val="both"/>
              <w:cnfStyle w:val="000000100000"/>
              <w:rPr>
                <w:rFonts w:asciiTheme="minorHAnsi" w:hAnsiTheme="minorHAnsi" w:cs="Calibri"/>
                <w:color w:val="FF0000"/>
              </w:rPr>
            </w:pPr>
            <w:r w:rsidRPr="000F2F60">
              <w:rPr>
                <w:rFonts w:asciiTheme="minorHAnsi" w:hAnsiTheme="minorHAnsi" w:cs="Calibri"/>
                <w:color w:val="FF0000"/>
              </w:rPr>
              <w:t>– la prise en compte, lorsque cela est nécessaire, des stratégies nationales d'adaptation au changement climatique.</w:t>
            </w:r>
          </w:p>
        </w:tc>
        <w:tc>
          <w:tcPr>
            <w:tcW w:w="3686" w:type="dxa"/>
          </w:tcPr>
          <w:p w:rsidR="00E9539B" w:rsidRPr="00C120B7" w:rsidRDefault="00E9539B" w:rsidP="005E24CD">
            <w:pPr>
              <w:jc w:val="both"/>
              <w:cnfStyle w:val="000000100000"/>
              <w:rPr>
                <w:rFonts w:asciiTheme="minorHAnsi" w:hAnsiTheme="minorHAnsi" w:cs="Calibri"/>
                <w:i/>
                <w:color w:val="FF0000"/>
              </w:rPr>
            </w:pPr>
            <w:r w:rsidRPr="00C120B7">
              <w:rPr>
                <w:rFonts w:asciiTheme="minorHAnsi" w:hAnsiTheme="minorHAnsi" w:cs="Calibri"/>
                <w:i/>
                <w:color w:val="FF0000"/>
              </w:rPr>
              <w:t xml:space="preserve">Dossier départemental des risques majeurs </w:t>
            </w:r>
          </w:p>
          <w:p w:rsidR="00E9539B" w:rsidRPr="00C120B7" w:rsidRDefault="00E9539B" w:rsidP="005E24CD">
            <w:pPr>
              <w:jc w:val="both"/>
              <w:cnfStyle w:val="000000100000"/>
              <w:rPr>
                <w:rFonts w:asciiTheme="minorHAnsi" w:hAnsiTheme="minorHAnsi" w:cs="Calibri"/>
                <w:i/>
                <w:color w:val="FF0000"/>
              </w:rPr>
            </w:pPr>
          </w:p>
          <w:p w:rsidR="00E9539B" w:rsidRPr="00C120B7" w:rsidRDefault="00E9539B" w:rsidP="005E24CD">
            <w:pPr>
              <w:jc w:val="both"/>
              <w:cnfStyle w:val="000000100000"/>
              <w:rPr>
                <w:rFonts w:asciiTheme="minorHAnsi" w:hAnsiTheme="minorHAnsi" w:cs="Calibri"/>
                <w:b/>
                <w:i/>
                <w:color w:val="FF0000"/>
              </w:rPr>
            </w:pPr>
            <w:r w:rsidRPr="00C120B7">
              <w:rPr>
                <w:rFonts w:asciiTheme="minorHAnsi" w:hAnsiTheme="minorHAnsi" w:cs="Calibri"/>
                <w:i/>
                <w:color w:val="FF0000"/>
              </w:rPr>
              <w:t>A supprimer : la pi 5a n’est plus présente dans le PO</w:t>
            </w:r>
          </w:p>
        </w:tc>
      </w:tr>
      <w:tr w:rsidR="00E9539B" w:rsidRPr="00336B22" w:rsidTr="008352FD">
        <w:trPr>
          <w:trHeight w:val="324"/>
        </w:trPr>
        <w:tc>
          <w:tcPr>
            <w:cnfStyle w:val="001000000000"/>
            <w:tcW w:w="993" w:type="dxa"/>
          </w:tcPr>
          <w:p w:rsidR="00E9539B" w:rsidRPr="006E3942" w:rsidRDefault="00E9539B" w:rsidP="00E9539B">
            <w:pPr>
              <w:jc w:val="both"/>
              <w:rPr>
                <w:rFonts w:cs="Calibri"/>
                <w:color w:val="385623" w:themeColor="accent6" w:themeShade="80"/>
              </w:rPr>
            </w:pPr>
            <w:r w:rsidRPr="006E3942">
              <w:rPr>
                <w:rFonts w:cs="Calibri"/>
                <w:color w:val="385623" w:themeColor="accent6" w:themeShade="80"/>
              </w:rPr>
              <w:t>6.1</w:t>
            </w:r>
          </w:p>
        </w:tc>
        <w:tc>
          <w:tcPr>
            <w:tcW w:w="2977" w:type="dxa"/>
          </w:tcPr>
          <w:p w:rsidR="00E9539B" w:rsidRPr="00DA5E3A" w:rsidRDefault="00E9539B" w:rsidP="00E9539B">
            <w:pPr>
              <w:jc w:val="both"/>
              <w:cnfStyle w:val="000000000000"/>
              <w:rPr>
                <w:rFonts w:asciiTheme="minorHAnsi" w:hAnsiTheme="minorHAnsi" w:cs="Calibri"/>
                <w:color w:val="44546A" w:themeColor="text2"/>
              </w:rPr>
            </w:pPr>
            <w:r w:rsidRPr="00DA5E3A">
              <w:rPr>
                <w:rFonts w:asciiTheme="minorHAnsi" w:hAnsiTheme="minorHAnsi" w:cs="Calibri"/>
                <w:color w:val="44546A" w:themeColor="text2"/>
              </w:rPr>
              <w:t>Existence, d'une part, d'une politique de prix de l'eau qui fournisse des mesures incitatives appropriées en faveur d'une utilisation efficiente des ressources hydriques par les utilisateurs et, d'autre part, d'une contribution adéquate des différents utilisateurs d'eau à la récupération des coûts des services de l'eau, à un taux déterminé dans le plan approuvé de gestion de district hydrographique pour les investissements soutenus par les programmes</w:t>
            </w:r>
          </w:p>
        </w:tc>
        <w:tc>
          <w:tcPr>
            <w:tcW w:w="567" w:type="dxa"/>
          </w:tcPr>
          <w:p w:rsidR="00E9539B" w:rsidRPr="00DA5E3A" w:rsidRDefault="00E9539B" w:rsidP="00E9539B">
            <w:pPr>
              <w:jc w:val="both"/>
              <w:cnfStyle w:val="000000000000"/>
              <w:rPr>
                <w:rFonts w:cs="Calibri"/>
                <w:color w:val="44546A" w:themeColor="text2"/>
              </w:rPr>
            </w:pPr>
            <w:r w:rsidRPr="00DA5E3A">
              <w:rPr>
                <w:rFonts w:cs="Calibri"/>
                <w:color w:val="44546A" w:themeColor="text2"/>
              </w:rPr>
              <w:t>6b</w:t>
            </w:r>
          </w:p>
        </w:tc>
        <w:tc>
          <w:tcPr>
            <w:tcW w:w="4643" w:type="dxa"/>
          </w:tcPr>
          <w:p w:rsidR="00E9539B" w:rsidRPr="00DA5E3A" w:rsidRDefault="00E9539B" w:rsidP="00E9539B">
            <w:pPr>
              <w:cnfStyle w:val="000000000000"/>
              <w:rPr>
                <w:rFonts w:ascii="Calibri" w:hAnsi="Calibri"/>
                <w:color w:val="44546A" w:themeColor="text2"/>
              </w:rPr>
            </w:pPr>
            <w:r w:rsidRPr="00DA5E3A">
              <w:rPr>
                <w:rFonts w:ascii="Calibri" w:hAnsi="Calibri"/>
                <w:color w:val="44546A" w:themeColor="text2"/>
              </w:rPr>
              <w:t xml:space="preserve">1. Un Etat membre a garanti d'une </w:t>
            </w:r>
            <w:r w:rsidRPr="00DA5E3A">
              <w:rPr>
                <w:rFonts w:ascii="Calibri" w:hAnsi="Calibri"/>
                <w:b/>
                <w:bCs/>
                <w:color w:val="44546A" w:themeColor="text2"/>
              </w:rPr>
              <w:t>contribution des différents types d'utilisation de l'eau à la récupération des coûts des services de l'eau</w:t>
            </w:r>
            <w:r w:rsidRPr="00DA5E3A">
              <w:rPr>
                <w:rFonts w:ascii="Calibri" w:hAnsi="Calibri"/>
                <w:color w:val="44546A" w:themeColor="text2"/>
              </w:rPr>
              <w:t xml:space="preserve"> par secteur conformément à l'article 9, paragraphe 1, premier tiret, de la directive 2000/60/CE, compte tenu, le cas échéant, des effets sociaux, environnementaux et économiques de la récupération ainsi que des conditions géographiques et climatiques de la région ou des régions concernées.                                                                                                                                      2. Un plan de gestion de district hydrographique avec une concentration justifiée d'investissements conformément à l'article 13 de la directive 2000/60/CE1 du Parlement européen et du Conseil du 23 octobre 2000 établissant un cadre pour une politique communautaire dans le domaine de l'eau.</w:t>
            </w:r>
          </w:p>
          <w:p w:rsidR="00E9539B" w:rsidRPr="00DA5E3A" w:rsidRDefault="00E9539B" w:rsidP="00E9539B">
            <w:pPr>
              <w:jc w:val="both"/>
              <w:cnfStyle w:val="000000000000"/>
              <w:rPr>
                <w:rFonts w:cs="Calibri"/>
                <w:color w:val="44546A" w:themeColor="text2"/>
              </w:rPr>
            </w:pPr>
          </w:p>
        </w:tc>
        <w:tc>
          <w:tcPr>
            <w:tcW w:w="3686" w:type="dxa"/>
          </w:tcPr>
          <w:p w:rsidR="00E9539B" w:rsidRPr="00C120B7" w:rsidRDefault="00DA5E3A" w:rsidP="00C120B7">
            <w:pPr>
              <w:jc w:val="both"/>
              <w:cnfStyle w:val="000000000000"/>
              <w:rPr>
                <w:rFonts w:asciiTheme="minorHAnsi" w:hAnsiTheme="minorHAnsi" w:cs="Calibri"/>
                <w:i/>
                <w:color w:val="44546A" w:themeColor="text2"/>
                <w:highlight w:val="yellow"/>
              </w:rPr>
            </w:pPr>
            <w:r w:rsidRPr="00C120B7">
              <w:rPr>
                <w:rFonts w:asciiTheme="minorHAnsi" w:hAnsiTheme="minorHAnsi" w:cs="Calibri"/>
                <w:i/>
                <w:color w:val="44546A" w:themeColor="text2"/>
              </w:rPr>
              <w:t>Le schéma départemental de gestion de l’eau 2010-2015 (SDAGE) est en cours et répond aux objectifs tant environnementaux qu’économiques de la DCE.</w:t>
            </w:r>
            <w:r w:rsidR="00E9539B" w:rsidRPr="00C120B7">
              <w:rPr>
                <w:rFonts w:asciiTheme="minorHAnsi" w:hAnsiTheme="minorHAnsi" w:cs="Calibri"/>
                <w:i/>
                <w:color w:val="44546A" w:themeColor="text2"/>
              </w:rPr>
              <w:t xml:space="preserve">  </w:t>
            </w:r>
          </w:p>
        </w:tc>
      </w:tr>
      <w:tr w:rsidR="00E9539B" w:rsidRPr="00336B22" w:rsidTr="008352FD">
        <w:trPr>
          <w:cnfStyle w:val="000000100000"/>
          <w:trHeight w:val="324"/>
        </w:trPr>
        <w:tc>
          <w:tcPr>
            <w:cnfStyle w:val="001000000000"/>
            <w:tcW w:w="993" w:type="dxa"/>
          </w:tcPr>
          <w:p w:rsidR="00E9539B" w:rsidRPr="006E3942" w:rsidRDefault="00E9539B" w:rsidP="00E9539B">
            <w:pPr>
              <w:jc w:val="both"/>
              <w:rPr>
                <w:rFonts w:asciiTheme="minorHAnsi" w:hAnsiTheme="minorHAnsi" w:cs="Calibri"/>
                <w:color w:val="44546A" w:themeColor="text2"/>
              </w:rPr>
            </w:pPr>
            <w:r w:rsidRPr="006E3942">
              <w:rPr>
                <w:rFonts w:asciiTheme="minorHAnsi" w:hAnsiTheme="minorHAnsi" w:cs="Calibri"/>
                <w:color w:val="44546A" w:themeColor="text2"/>
              </w:rPr>
              <w:t xml:space="preserve">6.2 </w:t>
            </w:r>
          </w:p>
        </w:tc>
        <w:tc>
          <w:tcPr>
            <w:tcW w:w="2977" w:type="dxa"/>
          </w:tcPr>
          <w:p w:rsidR="00E9539B" w:rsidRPr="006E3942" w:rsidRDefault="00E9539B" w:rsidP="00E9539B">
            <w:pPr>
              <w:jc w:val="both"/>
              <w:cnfStyle w:val="000000100000"/>
              <w:rPr>
                <w:rFonts w:asciiTheme="minorHAnsi" w:hAnsiTheme="minorHAnsi" w:cs="Calibri"/>
                <w:color w:val="44546A" w:themeColor="text2"/>
              </w:rPr>
            </w:pPr>
            <w:r w:rsidRPr="006E3942">
              <w:rPr>
                <w:rFonts w:asciiTheme="minorHAnsi" w:hAnsiTheme="minorHAnsi" w:cs="Calibri"/>
                <w:color w:val="44546A" w:themeColor="text2"/>
              </w:rPr>
              <w:t>Promotion d'investissements durables sur le plan économique et environnemental dans le secteur des déchets, particulièrement en mettant au point des plans de gestion des déchets conformément à la directive 2008/98/CE sur les déchets et à la hiérarchie des déchets</w:t>
            </w:r>
          </w:p>
        </w:tc>
        <w:tc>
          <w:tcPr>
            <w:tcW w:w="567" w:type="dxa"/>
          </w:tcPr>
          <w:p w:rsidR="00E9539B" w:rsidRPr="006E3942" w:rsidRDefault="00E9539B" w:rsidP="00E9539B">
            <w:pPr>
              <w:jc w:val="both"/>
              <w:cnfStyle w:val="000000100000"/>
              <w:rPr>
                <w:rFonts w:cs="Calibri"/>
                <w:color w:val="44546A" w:themeColor="text2"/>
              </w:rPr>
            </w:pPr>
            <w:r w:rsidRPr="006E3942">
              <w:rPr>
                <w:rFonts w:cs="Calibri"/>
                <w:color w:val="44546A" w:themeColor="text2"/>
              </w:rPr>
              <w:t>6a</w:t>
            </w:r>
          </w:p>
        </w:tc>
        <w:tc>
          <w:tcPr>
            <w:tcW w:w="4643" w:type="dxa"/>
          </w:tcPr>
          <w:p w:rsidR="00E9539B" w:rsidRDefault="00E9539B" w:rsidP="00E9539B">
            <w:pPr>
              <w:cnfStyle w:val="000000100000"/>
              <w:rPr>
                <w:rFonts w:ascii="Calibri" w:hAnsi="Calibri"/>
                <w:color w:val="44546A" w:themeColor="text2"/>
              </w:rPr>
            </w:pPr>
            <w:r w:rsidRPr="006E3942">
              <w:rPr>
                <w:rFonts w:ascii="Calibri" w:hAnsi="Calibri"/>
                <w:color w:val="44546A" w:themeColor="text2"/>
              </w:rPr>
              <w:t xml:space="preserve">1. Un </w:t>
            </w:r>
            <w:r w:rsidRPr="006E3942">
              <w:rPr>
                <w:rFonts w:ascii="Calibri" w:hAnsi="Calibri"/>
                <w:b/>
                <w:bCs/>
                <w:color w:val="44546A" w:themeColor="text2"/>
              </w:rPr>
              <w:t>rapport d'avancement relatif à la réalisation des objectifs</w:t>
            </w:r>
            <w:r w:rsidRPr="006E3942">
              <w:rPr>
                <w:rFonts w:ascii="Calibri" w:hAnsi="Calibri"/>
                <w:color w:val="44546A" w:themeColor="text2"/>
              </w:rPr>
              <w:t xml:space="preserve"> fixés à l'article 11 de la directive 2008/98/CE et aux actions envisagées pour y parvenir a été présenté à la Commission.                                                                            </w:t>
            </w:r>
          </w:p>
          <w:p w:rsidR="00E9539B" w:rsidRDefault="00E9539B" w:rsidP="00E9539B">
            <w:pPr>
              <w:cnfStyle w:val="000000100000"/>
              <w:rPr>
                <w:rFonts w:ascii="Calibri" w:hAnsi="Calibri"/>
                <w:color w:val="44546A" w:themeColor="text2"/>
              </w:rPr>
            </w:pPr>
            <w:r w:rsidRPr="006E3942">
              <w:rPr>
                <w:rFonts w:ascii="Calibri" w:hAnsi="Calibri"/>
                <w:color w:val="44546A" w:themeColor="text2"/>
              </w:rPr>
              <w:t xml:space="preserve"> 2. Existence d'un ou de plusieurs plans de gestion des déchets, comme l'exige l'article 28 de la directive 2008/98/CE.                                                                                                                                                                    3. Un Etat membre a établi, conformément aux articles 1er et 4 de la directive 2008/98/CE, de programmes de prévention des déchets comme l'exige l'article 29 de la directive.                                                                                        </w:t>
            </w:r>
          </w:p>
          <w:p w:rsidR="00E9539B" w:rsidRPr="006E3942" w:rsidRDefault="00E9539B" w:rsidP="00E9539B">
            <w:pPr>
              <w:cnfStyle w:val="000000100000"/>
              <w:rPr>
                <w:rFonts w:ascii="Calibri" w:hAnsi="Calibri"/>
                <w:color w:val="44546A" w:themeColor="text2"/>
              </w:rPr>
            </w:pPr>
            <w:r w:rsidRPr="006E3942">
              <w:rPr>
                <w:rFonts w:ascii="Calibri" w:hAnsi="Calibri"/>
                <w:color w:val="44546A" w:themeColor="text2"/>
              </w:rPr>
              <w:t xml:space="preserve"> 4. Les mesures nécessaires pour parvenir aux objectifs de réemploi et de recyclage à atteindre d'ici 2020 conformément à l'article 11, paragraphe 2, de la directive 2000/98/CE ont été adoptées.</w:t>
            </w:r>
          </w:p>
          <w:p w:rsidR="00E9539B" w:rsidRPr="006E3942" w:rsidRDefault="00E9539B" w:rsidP="00E9539B">
            <w:pPr>
              <w:cnfStyle w:val="000000100000"/>
              <w:rPr>
                <w:rFonts w:asciiTheme="minorHAnsi" w:hAnsiTheme="minorHAnsi" w:cs="Calibri"/>
                <w:color w:val="44546A" w:themeColor="text2"/>
              </w:rPr>
            </w:pPr>
          </w:p>
        </w:tc>
        <w:tc>
          <w:tcPr>
            <w:tcW w:w="3686" w:type="dxa"/>
          </w:tcPr>
          <w:p w:rsidR="00E9539B" w:rsidRPr="00C120B7" w:rsidRDefault="00DA5E3A" w:rsidP="00C120B7">
            <w:pPr>
              <w:jc w:val="both"/>
              <w:cnfStyle w:val="000000100000"/>
              <w:rPr>
                <w:rFonts w:asciiTheme="minorHAnsi" w:hAnsiTheme="minorHAnsi" w:cs="Calibri"/>
                <w:i/>
                <w:color w:val="44546A" w:themeColor="text2"/>
              </w:rPr>
            </w:pPr>
            <w:r w:rsidRPr="00C120B7">
              <w:rPr>
                <w:rFonts w:asciiTheme="minorHAnsi" w:hAnsiTheme="minorHAnsi" w:cs="Calibri"/>
                <w:i/>
                <w:color w:val="44546A" w:themeColor="text2"/>
              </w:rPr>
              <w:t xml:space="preserve">Un </w:t>
            </w:r>
            <w:r w:rsidR="00E9539B" w:rsidRPr="00C120B7">
              <w:rPr>
                <w:rFonts w:asciiTheme="minorHAnsi" w:hAnsiTheme="minorHAnsi" w:cs="Calibri"/>
                <w:b/>
                <w:i/>
                <w:color w:val="44546A" w:themeColor="text2"/>
              </w:rPr>
              <w:t>Plan départemental d’élimination des déchets ménagers et assimilés de la Guyane</w:t>
            </w:r>
            <w:r w:rsidRPr="00C120B7">
              <w:rPr>
                <w:rFonts w:asciiTheme="minorHAnsi" w:hAnsiTheme="minorHAnsi" w:cs="Calibri"/>
                <w:i/>
                <w:color w:val="44546A" w:themeColor="text2"/>
              </w:rPr>
              <w:t xml:space="preserve"> est en cours</w:t>
            </w:r>
            <w:r w:rsidR="00CD10F3" w:rsidRPr="00C120B7">
              <w:rPr>
                <w:rFonts w:asciiTheme="minorHAnsi" w:hAnsiTheme="minorHAnsi" w:cs="Calibri"/>
                <w:i/>
                <w:color w:val="44546A" w:themeColor="text2"/>
              </w:rPr>
              <w:t>. Il repose sur des données anciennes et présente des projections à 2015</w:t>
            </w:r>
            <w:r w:rsidRPr="00C120B7">
              <w:rPr>
                <w:rFonts w:asciiTheme="minorHAnsi" w:hAnsiTheme="minorHAnsi" w:cs="Calibri"/>
                <w:i/>
                <w:color w:val="44546A" w:themeColor="text2"/>
              </w:rPr>
              <w:t>.</w:t>
            </w:r>
            <w:r w:rsidR="00605F1D" w:rsidRPr="00C120B7">
              <w:rPr>
                <w:rFonts w:asciiTheme="minorHAnsi" w:hAnsiTheme="minorHAnsi" w:cs="Calibri"/>
                <w:i/>
                <w:color w:val="44546A" w:themeColor="text2"/>
              </w:rPr>
              <w:t xml:space="preserve"> </w:t>
            </w:r>
          </w:p>
          <w:p w:rsidR="00E9539B" w:rsidRPr="00C120B7" w:rsidRDefault="0012616A" w:rsidP="00C120B7">
            <w:pPr>
              <w:jc w:val="both"/>
              <w:cnfStyle w:val="000000100000"/>
              <w:rPr>
                <w:rFonts w:asciiTheme="minorHAnsi" w:hAnsiTheme="minorHAnsi" w:cs="Calibri"/>
                <w:b/>
                <w:i/>
                <w:color w:val="44546A" w:themeColor="text2"/>
              </w:rPr>
            </w:pPr>
            <w:r w:rsidRPr="00C120B7">
              <w:rPr>
                <w:rFonts w:asciiTheme="minorHAnsi" w:hAnsiTheme="minorHAnsi" w:cs="Calibri"/>
                <w:i/>
                <w:color w:val="44546A" w:themeColor="text2"/>
              </w:rPr>
              <w:t xml:space="preserve">Un </w:t>
            </w:r>
            <w:r w:rsidR="00E9539B" w:rsidRPr="00C120B7">
              <w:rPr>
                <w:rFonts w:asciiTheme="minorHAnsi" w:hAnsiTheme="minorHAnsi" w:cs="Calibri"/>
                <w:b/>
                <w:i/>
                <w:color w:val="44546A" w:themeColor="text2"/>
              </w:rPr>
              <w:t>Plan régional d’élimination</w:t>
            </w:r>
          </w:p>
          <w:p w:rsidR="00E9539B" w:rsidRPr="00C120B7" w:rsidRDefault="00E9539B" w:rsidP="00C120B7">
            <w:pPr>
              <w:jc w:val="both"/>
              <w:cnfStyle w:val="000000100000"/>
              <w:rPr>
                <w:rFonts w:asciiTheme="minorHAnsi" w:hAnsiTheme="minorHAnsi" w:cs="Calibri"/>
                <w:i/>
                <w:color w:val="44546A" w:themeColor="text2"/>
              </w:rPr>
            </w:pPr>
            <w:r w:rsidRPr="00C120B7">
              <w:rPr>
                <w:rFonts w:asciiTheme="minorHAnsi" w:hAnsiTheme="minorHAnsi" w:cs="Calibri"/>
                <w:b/>
                <w:i/>
                <w:color w:val="44546A" w:themeColor="text2"/>
              </w:rPr>
              <w:t>des déchets dangereux</w:t>
            </w:r>
            <w:r w:rsidR="0012616A" w:rsidRPr="00C120B7">
              <w:rPr>
                <w:rFonts w:asciiTheme="minorHAnsi" w:hAnsiTheme="minorHAnsi" w:cs="Calibri"/>
                <w:i/>
                <w:color w:val="44546A" w:themeColor="text2"/>
              </w:rPr>
              <w:t xml:space="preserve"> en date de septembre 2009 est en cours. Les données datent de 2006 /2007 et les projections portent à 2016.</w:t>
            </w:r>
          </w:p>
          <w:p w:rsidR="0012616A" w:rsidRPr="00C120B7" w:rsidRDefault="0012616A" w:rsidP="00C120B7">
            <w:pPr>
              <w:jc w:val="both"/>
              <w:cnfStyle w:val="000000100000"/>
              <w:rPr>
                <w:rFonts w:asciiTheme="minorHAnsi" w:hAnsiTheme="minorHAnsi" w:cs="Calibri"/>
                <w:i/>
                <w:color w:val="44546A" w:themeColor="text2"/>
              </w:rPr>
            </w:pPr>
            <w:r w:rsidRPr="00C120B7">
              <w:rPr>
                <w:rFonts w:asciiTheme="minorHAnsi" w:hAnsiTheme="minorHAnsi" w:cs="Calibri"/>
                <w:i/>
                <w:color w:val="44546A" w:themeColor="text2"/>
              </w:rPr>
              <w:t>Il poursuit les objectifs suivants :</w:t>
            </w:r>
          </w:p>
          <w:p w:rsidR="0012616A" w:rsidRPr="00C120B7" w:rsidRDefault="0012616A" w:rsidP="00C120B7">
            <w:pPr>
              <w:jc w:val="both"/>
              <w:cnfStyle w:val="000000100000"/>
              <w:rPr>
                <w:rFonts w:asciiTheme="minorHAnsi" w:hAnsiTheme="minorHAnsi" w:cs="Calibri"/>
                <w:i/>
                <w:color w:val="44546A" w:themeColor="text2"/>
              </w:rPr>
            </w:pPr>
            <w:r w:rsidRPr="00C120B7">
              <w:rPr>
                <w:rFonts w:asciiTheme="minorHAnsi" w:hAnsiTheme="minorHAnsi" w:cs="Calibri"/>
                <w:i/>
                <w:color w:val="44546A" w:themeColor="text2"/>
              </w:rPr>
              <w:t>Objectifs sectoriels :</w:t>
            </w:r>
          </w:p>
          <w:p w:rsidR="0012616A" w:rsidRPr="00C120B7" w:rsidRDefault="0012616A" w:rsidP="00C120B7">
            <w:pPr>
              <w:jc w:val="both"/>
              <w:cnfStyle w:val="000000100000"/>
              <w:rPr>
                <w:rFonts w:asciiTheme="minorHAnsi" w:hAnsiTheme="minorHAnsi" w:cs="Calibri"/>
                <w:i/>
                <w:color w:val="44546A" w:themeColor="text2"/>
              </w:rPr>
            </w:pPr>
            <w:r w:rsidRPr="00C120B7">
              <w:rPr>
                <w:rFonts w:asciiTheme="minorHAnsi" w:hAnsiTheme="minorHAnsi" w:cs="Calibri"/>
                <w:i/>
                <w:color w:val="44546A" w:themeColor="text2"/>
              </w:rPr>
              <w:t>1 la prévention de la production et de la nocivité des déchets</w:t>
            </w:r>
          </w:p>
          <w:p w:rsidR="0012616A" w:rsidRPr="00C120B7" w:rsidRDefault="0012616A" w:rsidP="00C120B7">
            <w:pPr>
              <w:jc w:val="both"/>
              <w:cnfStyle w:val="000000100000"/>
              <w:rPr>
                <w:rFonts w:asciiTheme="minorHAnsi" w:hAnsiTheme="minorHAnsi" w:cs="Calibri"/>
                <w:i/>
                <w:color w:val="44546A" w:themeColor="text2"/>
              </w:rPr>
            </w:pPr>
            <w:r w:rsidRPr="00C120B7">
              <w:rPr>
                <w:rFonts w:asciiTheme="minorHAnsi" w:hAnsiTheme="minorHAnsi" w:cs="Calibri"/>
                <w:i/>
                <w:color w:val="44546A" w:themeColor="text2"/>
              </w:rPr>
              <w:t>2 la limitation des impacts liés au recours aux transports</w:t>
            </w:r>
          </w:p>
          <w:p w:rsidR="0012616A" w:rsidRPr="00C120B7" w:rsidRDefault="0012616A" w:rsidP="00C120B7">
            <w:pPr>
              <w:jc w:val="both"/>
              <w:cnfStyle w:val="000000100000"/>
              <w:rPr>
                <w:rFonts w:asciiTheme="minorHAnsi" w:hAnsiTheme="minorHAnsi" w:cs="Calibri"/>
                <w:i/>
                <w:color w:val="44546A" w:themeColor="text2"/>
              </w:rPr>
            </w:pPr>
            <w:r w:rsidRPr="00C120B7">
              <w:rPr>
                <w:rFonts w:asciiTheme="minorHAnsi" w:hAnsiTheme="minorHAnsi" w:cs="Calibri"/>
                <w:i/>
                <w:color w:val="44546A" w:themeColor="text2"/>
              </w:rPr>
              <w:t>3 le développement des valorisations</w:t>
            </w:r>
          </w:p>
          <w:p w:rsidR="0012616A" w:rsidRPr="00C120B7" w:rsidRDefault="0012616A" w:rsidP="00C120B7">
            <w:pPr>
              <w:jc w:val="both"/>
              <w:cnfStyle w:val="000000100000"/>
              <w:rPr>
                <w:rFonts w:asciiTheme="minorHAnsi" w:hAnsiTheme="minorHAnsi" w:cs="Calibri"/>
                <w:i/>
                <w:color w:val="44546A" w:themeColor="text2"/>
              </w:rPr>
            </w:pPr>
            <w:r w:rsidRPr="00C120B7">
              <w:rPr>
                <w:rFonts w:asciiTheme="minorHAnsi" w:hAnsiTheme="minorHAnsi" w:cs="Calibri"/>
                <w:i/>
                <w:color w:val="44546A" w:themeColor="text2"/>
              </w:rPr>
              <w:t>4 la limitation de l’enfouissement aux déchets ultimes</w:t>
            </w:r>
          </w:p>
          <w:p w:rsidR="0012616A" w:rsidRPr="00C120B7" w:rsidRDefault="0012616A" w:rsidP="00C120B7">
            <w:pPr>
              <w:jc w:val="both"/>
              <w:cnfStyle w:val="000000100000"/>
              <w:rPr>
                <w:rFonts w:asciiTheme="minorHAnsi" w:hAnsiTheme="minorHAnsi" w:cs="Calibri"/>
                <w:i/>
                <w:color w:val="44546A" w:themeColor="text2"/>
              </w:rPr>
            </w:pPr>
            <w:r w:rsidRPr="00C120B7">
              <w:rPr>
                <w:rFonts w:asciiTheme="minorHAnsi" w:hAnsiTheme="minorHAnsi" w:cs="Calibri"/>
                <w:i/>
                <w:color w:val="44546A" w:themeColor="text2"/>
              </w:rPr>
              <w:t>5 l’information du public et le développement de la connaissance</w:t>
            </w:r>
          </w:p>
          <w:p w:rsidR="0012616A" w:rsidRPr="00C120B7" w:rsidRDefault="0012616A" w:rsidP="00C120B7">
            <w:pPr>
              <w:jc w:val="both"/>
              <w:cnfStyle w:val="000000100000"/>
              <w:rPr>
                <w:rFonts w:asciiTheme="minorHAnsi" w:hAnsiTheme="minorHAnsi" w:cs="Calibri"/>
                <w:i/>
                <w:color w:val="44546A" w:themeColor="text2"/>
              </w:rPr>
            </w:pPr>
            <w:r w:rsidRPr="00C120B7">
              <w:rPr>
                <w:rFonts w:asciiTheme="minorHAnsi" w:hAnsiTheme="minorHAnsi" w:cs="Calibri"/>
                <w:i/>
                <w:color w:val="44546A" w:themeColor="text2"/>
              </w:rPr>
              <w:t>Objectifs transversaux :</w:t>
            </w:r>
          </w:p>
          <w:p w:rsidR="0012616A" w:rsidRPr="00C120B7" w:rsidRDefault="0012616A" w:rsidP="00C120B7">
            <w:pPr>
              <w:jc w:val="both"/>
              <w:cnfStyle w:val="000000100000"/>
              <w:rPr>
                <w:rFonts w:asciiTheme="minorHAnsi" w:hAnsiTheme="minorHAnsi" w:cs="Calibri"/>
                <w:i/>
                <w:color w:val="44546A" w:themeColor="text2"/>
              </w:rPr>
            </w:pPr>
            <w:r w:rsidRPr="00C120B7">
              <w:rPr>
                <w:rFonts w:asciiTheme="minorHAnsi" w:hAnsiTheme="minorHAnsi" w:cs="Calibri"/>
                <w:i/>
                <w:color w:val="44546A" w:themeColor="text2"/>
              </w:rPr>
              <w:t>I le développement des collectes</w:t>
            </w:r>
          </w:p>
          <w:p w:rsidR="0012616A" w:rsidRPr="00C120B7" w:rsidRDefault="0012616A" w:rsidP="00C120B7">
            <w:pPr>
              <w:jc w:val="both"/>
              <w:cnfStyle w:val="000000100000"/>
              <w:rPr>
                <w:rFonts w:asciiTheme="minorHAnsi" w:hAnsiTheme="minorHAnsi" w:cs="Calibri"/>
                <w:i/>
                <w:color w:val="44546A" w:themeColor="text2"/>
              </w:rPr>
            </w:pPr>
            <w:r w:rsidRPr="00C120B7">
              <w:rPr>
                <w:rFonts w:asciiTheme="minorHAnsi" w:hAnsiTheme="minorHAnsi" w:cs="Calibri"/>
                <w:i/>
                <w:color w:val="44546A" w:themeColor="text2"/>
              </w:rPr>
              <w:t>II les modes de financement des surcoûts d’élimination</w:t>
            </w:r>
          </w:p>
          <w:p w:rsidR="00605F1D" w:rsidRPr="00C120B7" w:rsidRDefault="00605F1D" w:rsidP="00C120B7">
            <w:pPr>
              <w:jc w:val="both"/>
              <w:cnfStyle w:val="000000100000"/>
              <w:rPr>
                <w:rFonts w:asciiTheme="minorHAnsi" w:hAnsiTheme="minorHAnsi" w:cs="Calibri"/>
                <w:i/>
                <w:color w:val="44546A" w:themeColor="text2"/>
              </w:rPr>
            </w:pPr>
          </w:p>
          <w:p w:rsidR="00605F1D" w:rsidRPr="00C120B7" w:rsidRDefault="00605F1D" w:rsidP="00C120B7">
            <w:pPr>
              <w:jc w:val="both"/>
              <w:cnfStyle w:val="000000100000"/>
              <w:rPr>
                <w:rFonts w:asciiTheme="minorHAnsi" w:hAnsiTheme="minorHAnsi" w:cs="Calibri"/>
                <w:i/>
                <w:color w:val="44546A" w:themeColor="text2"/>
              </w:rPr>
            </w:pPr>
            <w:r w:rsidRPr="00C120B7">
              <w:rPr>
                <w:rFonts w:asciiTheme="minorHAnsi" w:hAnsiTheme="minorHAnsi" w:cs="Calibri"/>
                <w:i/>
                <w:color w:val="44546A" w:themeColor="text2"/>
              </w:rPr>
              <w:t>Des évaluations à 3 et 5 ans de la mise en œuvre étaient prévues ainsi qu’un dispositif de 47 indicateurs de suivi.</w:t>
            </w:r>
          </w:p>
          <w:p w:rsidR="00605F1D" w:rsidRPr="00C120B7" w:rsidRDefault="00605F1D" w:rsidP="00C120B7">
            <w:pPr>
              <w:jc w:val="both"/>
              <w:cnfStyle w:val="000000100000"/>
              <w:rPr>
                <w:rFonts w:asciiTheme="minorHAnsi" w:hAnsiTheme="minorHAnsi" w:cs="Calibri"/>
                <w:b/>
                <w:i/>
                <w:color w:val="44546A" w:themeColor="text2"/>
              </w:rPr>
            </w:pPr>
          </w:p>
          <w:p w:rsidR="00605F1D" w:rsidRPr="00C120B7" w:rsidRDefault="00605F1D" w:rsidP="00C120B7">
            <w:pPr>
              <w:jc w:val="both"/>
              <w:cnfStyle w:val="000000100000"/>
              <w:rPr>
                <w:rFonts w:asciiTheme="minorHAnsi" w:hAnsiTheme="minorHAnsi" w:cs="Calibri"/>
                <w:i/>
                <w:color w:val="44546A" w:themeColor="text2"/>
              </w:rPr>
            </w:pPr>
            <w:r w:rsidRPr="00C120B7">
              <w:rPr>
                <w:rFonts w:asciiTheme="minorHAnsi" w:hAnsiTheme="minorHAnsi" w:cs="Calibri"/>
                <w:i/>
                <w:color w:val="44546A" w:themeColor="text2"/>
              </w:rPr>
              <w:t>Ces deux plans couvrent globalement les critères de la conditionnalité mais devraient sans doute être révisés ou actualisés pour être valides sur la période 2014-2020.</w:t>
            </w:r>
          </w:p>
          <w:p w:rsidR="00605F1D" w:rsidRPr="00C120B7" w:rsidRDefault="00605F1D" w:rsidP="00E9539B">
            <w:pPr>
              <w:cnfStyle w:val="000000100000"/>
              <w:rPr>
                <w:rFonts w:asciiTheme="minorHAnsi" w:hAnsiTheme="minorHAnsi" w:cs="Calibri"/>
                <w:b/>
                <w:i/>
                <w:color w:val="44546A" w:themeColor="text2"/>
              </w:rPr>
            </w:pPr>
          </w:p>
        </w:tc>
      </w:tr>
      <w:tr w:rsidR="00E9539B" w:rsidRPr="00336B22" w:rsidTr="008352FD">
        <w:trPr>
          <w:trHeight w:val="324"/>
        </w:trPr>
        <w:tc>
          <w:tcPr>
            <w:cnfStyle w:val="001000000000"/>
            <w:tcW w:w="993" w:type="dxa"/>
          </w:tcPr>
          <w:p w:rsidR="00E9539B" w:rsidRPr="000F2F60" w:rsidRDefault="00E9539B" w:rsidP="00E9539B">
            <w:pPr>
              <w:jc w:val="both"/>
              <w:rPr>
                <w:rFonts w:asciiTheme="minorHAnsi" w:hAnsiTheme="minorHAnsi" w:cs="Calibri"/>
                <w:color w:val="FF0000"/>
              </w:rPr>
            </w:pPr>
            <w:r w:rsidRPr="000F2F60">
              <w:rPr>
                <w:rFonts w:asciiTheme="minorHAnsi" w:hAnsiTheme="minorHAnsi" w:cs="Calibri"/>
                <w:color w:val="FF0000"/>
              </w:rPr>
              <w:t>7.1</w:t>
            </w:r>
          </w:p>
        </w:tc>
        <w:tc>
          <w:tcPr>
            <w:tcW w:w="2977" w:type="dxa"/>
          </w:tcPr>
          <w:p w:rsidR="00E9539B" w:rsidRPr="000F2F60" w:rsidRDefault="00E9539B" w:rsidP="00E9539B">
            <w:pPr>
              <w:jc w:val="both"/>
              <w:cnfStyle w:val="000000000000"/>
              <w:rPr>
                <w:rFonts w:asciiTheme="minorHAnsi" w:hAnsiTheme="minorHAnsi" w:cs="Calibri"/>
                <w:color w:val="FF0000"/>
              </w:rPr>
            </w:pPr>
            <w:r w:rsidRPr="000F2F60">
              <w:rPr>
                <w:rFonts w:asciiTheme="minorHAnsi" w:hAnsiTheme="minorHAnsi" w:cs="Calibri"/>
                <w:color w:val="FF0000"/>
              </w:rPr>
              <w:t>L'existence d'un ou de plusieurs plans ou cadres globaux pour les investissements dans le domaine des transports en fonction de la configuration institutionnelle des États membres (dont le transport public à l'échelon régional et local) qui soutiennent le développement des infrastructures et améliorent la connectivité aux réseaux RTE-T global et de base.</w:t>
            </w:r>
          </w:p>
        </w:tc>
        <w:tc>
          <w:tcPr>
            <w:tcW w:w="567" w:type="dxa"/>
          </w:tcPr>
          <w:p w:rsidR="00E9539B" w:rsidRDefault="00E9539B" w:rsidP="00E9539B">
            <w:pPr>
              <w:jc w:val="both"/>
              <w:cnfStyle w:val="000000000000"/>
              <w:rPr>
                <w:rFonts w:cs="Calibri"/>
                <w:color w:val="FF0000"/>
              </w:rPr>
            </w:pPr>
            <w:r>
              <w:rPr>
                <w:rFonts w:cs="Calibri"/>
                <w:color w:val="FF0000"/>
              </w:rPr>
              <w:t>7b</w:t>
            </w:r>
          </w:p>
          <w:p w:rsidR="00E9539B" w:rsidRPr="000F2F60" w:rsidRDefault="00E9539B" w:rsidP="00E9539B">
            <w:pPr>
              <w:jc w:val="both"/>
              <w:cnfStyle w:val="000000000000"/>
              <w:rPr>
                <w:rFonts w:cs="Calibri"/>
                <w:color w:val="FF0000"/>
              </w:rPr>
            </w:pPr>
            <w:r>
              <w:rPr>
                <w:rFonts w:cs="Calibri"/>
                <w:color w:val="FF0000"/>
              </w:rPr>
              <w:t>7c</w:t>
            </w:r>
          </w:p>
        </w:tc>
        <w:tc>
          <w:tcPr>
            <w:tcW w:w="4643" w:type="dxa"/>
          </w:tcPr>
          <w:p w:rsidR="00E9539B" w:rsidRPr="000F2F60" w:rsidRDefault="00E9539B" w:rsidP="00E9539B">
            <w:pPr>
              <w:jc w:val="both"/>
              <w:cnfStyle w:val="000000000000"/>
              <w:rPr>
                <w:rFonts w:asciiTheme="minorHAnsi" w:hAnsiTheme="minorHAnsi" w:cs="Calibri"/>
                <w:color w:val="FF0000"/>
              </w:rPr>
            </w:pPr>
            <w:r w:rsidRPr="000F2F60">
              <w:rPr>
                <w:rFonts w:asciiTheme="minorHAnsi" w:hAnsiTheme="minorHAnsi" w:cs="Calibri"/>
                <w:color w:val="FF0000"/>
              </w:rPr>
              <w:t>1. L'existence d'un ou de plusieurs plans ou cadres de transport globaux pour les investissements dans le domaine des transports qui satisfont aux exigences juridiques en matière d'évaluation environnementale stratégique qui fixent :                                                                                                    – la contribution à l'espace européen unique des transports conformément à l'article 10 du règlement n° [RTE-T], y compris les priorités relatives aux investissements dans :</w:t>
            </w:r>
          </w:p>
          <w:p w:rsidR="00E9539B" w:rsidRPr="000F2F60" w:rsidRDefault="00E9539B" w:rsidP="00E9539B">
            <w:pPr>
              <w:jc w:val="both"/>
              <w:cnfStyle w:val="000000000000"/>
              <w:rPr>
                <w:rFonts w:asciiTheme="minorHAnsi" w:hAnsiTheme="minorHAnsi" w:cs="Calibri"/>
                <w:color w:val="FF0000"/>
              </w:rPr>
            </w:pPr>
            <w:r w:rsidRPr="000F2F60">
              <w:rPr>
                <w:rFonts w:asciiTheme="minorHAnsi" w:hAnsiTheme="minorHAnsi" w:cs="Calibri"/>
                <w:color w:val="FF0000"/>
              </w:rPr>
              <w:t>– le réseau RTE-T de base et le réseau global dans lesquels des investissements provenant du FEDER et du FC sont envisagés ; et</w:t>
            </w:r>
          </w:p>
          <w:p w:rsidR="00E9539B" w:rsidRPr="000F2F60" w:rsidRDefault="00E9539B" w:rsidP="00E9539B">
            <w:pPr>
              <w:jc w:val="both"/>
              <w:cnfStyle w:val="000000000000"/>
              <w:rPr>
                <w:rFonts w:asciiTheme="minorHAnsi" w:hAnsiTheme="minorHAnsi" w:cs="Calibri"/>
                <w:color w:val="FF0000"/>
              </w:rPr>
            </w:pPr>
            <w:r w:rsidRPr="000F2F60">
              <w:rPr>
                <w:rFonts w:asciiTheme="minorHAnsi" w:hAnsiTheme="minorHAnsi" w:cs="Calibri"/>
                <w:color w:val="FF0000"/>
              </w:rPr>
              <w:t>– les réseaux secondaires ;</w:t>
            </w:r>
          </w:p>
          <w:p w:rsidR="00E9539B" w:rsidRPr="000F2F60" w:rsidRDefault="00E9539B" w:rsidP="00E9539B">
            <w:pPr>
              <w:jc w:val="both"/>
              <w:cnfStyle w:val="000000000000"/>
              <w:rPr>
                <w:rFonts w:asciiTheme="minorHAnsi" w:hAnsiTheme="minorHAnsi" w:cs="Calibri"/>
                <w:color w:val="FF0000"/>
              </w:rPr>
            </w:pPr>
            <w:r w:rsidRPr="000F2F60">
              <w:rPr>
                <w:rFonts w:asciiTheme="minorHAnsi" w:hAnsiTheme="minorHAnsi" w:cs="Calibri"/>
                <w:color w:val="FF0000"/>
              </w:rPr>
              <w:t>– un portefeuille de projets réalistes et arrivés à maturité en faveur desquels un soutien du FEDER et du FC est envisagé.</w:t>
            </w:r>
          </w:p>
          <w:p w:rsidR="00E9539B" w:rsidRPr="000F2F60" w:rsidRDefault="00E9539B" w:rsidP="00E9539B">
            <w:pPr>
              <w:jc w:val="both"/>
              <w:cnfStyle w:val="000000000000"/>
              <w:rPr>
                <w:rFonts w:asciiTheme="minorHAnsi" w:hAnsiTheme="minorHAnsi" w:cs="Calibri"/>
                <w:color w:val="FF0000"/>
              </w:rPr>
            </w:pPr>
            <w:r w:rsidRPr="000F2F60">
              <w:rPr>
                <w:rFonts w:asciiTheme="minorHAnsi" w:hAnsiTheme="minorHAnsi" w:cs="Calibri"/>
                <w:color w:val="FF0000"/>
              </w:rPr>
              <w:t>2. des mesures garantissant la capacité des organismes et bénéficiaires intermédiaires à mener les projets formant le portefeuille de projets</w:t>
            </w:r>
          </w:p>
        </w:tc>
        <w:tc>
          <w:tcPr>
            <w:tcW w:w="3686" w:type="dxa"/>
          </w:tcPr>
          <w:p w:rsidR="00E9539B" w:rsidRPr="00C120B7" w:rsidRDefault="00E9539B" w:rsidP="00E9539B">
            <w:pPr>
              <w:jc w:val="both"/>
              <w:cnfStyle w:val="000000000000"/>
              <w:rPr>
                <w:rFonts w:asciiTheme="minorHAnsi" w:hAnsiTheme="minorHAnsi" w:cs="Calibri"/>
                <w:b/>
                <w:i/>
                <w:color w:val="FF0000"/>
              </w:rPr>
            </w:pPr>
            <w:r w:rsidRPr="00C120B7">
              <w:rPr>
                <w:rFonts w:asciiTheme="minorHAnsi" w:hAnsiTheme="minorHAnsi" w:cs="Calibri"/>
                <w:b/>
                <w:i/>
                <w:color w:val="FF0000"/>
              </w:rPr>
              <w:t>Plan global transports et déplacements (PGTD)</w:t>
            </w:r>
          </w:p>
          <w:p w:rsidR="00E9539B" w:rsidRPr="00C120B7" w:rsidRDefault="00E9539B" w:rsidP="00E9539B">
            <w:pPr>
              <w:jc w:val="both"/>
              <w:cnfStyle w:val="000000000000"/>
              <w:rPr>
                <w:rFonts w:asciiTheme="minorHAnsi" w:hAnsiTheme="minorHAnsi" w:cs="Calibri"/>
                <w:b/>
                <w:i/>
                <w:color w:val="FF0000"/>
              </w:rPr>
            </w:pPr>
          </w:p>
          <w:p w:rsidR="00E9539B" w:rsidRPr="00C120B7" w:rsidRDefault="00E9539B" w:rsidP="00E9539B">
            <w:pPr>
              <w:jc w:val="both"/>
              <w:cnfStyle w:val="000000000000"/>
              <w:rPr>
                <w:rFonts w:asciiTheme="minorHAnsi" w:hAnsiTheme="minorHAnsi" w:cs="Calibri"/>
                <w:b/>
                <w:i/>
                <w:color w:val="FF0000"/>
              </w:rPr>
            </w:pPr>
            <w:r w:rsidRPr="00C120B7">
              <w:rPr>
                <w:rFonts w:asciiTheme="minorHAnsi" w:hAnsiTheme="minorHAnsi" w:cs="Calibri"/>
                <w:b/>
                <w:i/>
                <w:color w:val="FF0000"/>
              </w:rPr>
              <w:t>A supprimer : les pi 7b et 7c ne sont plus présentes dans le PO</w:t>
            </w:r>
          </w:p>
        </w:tc>
      </w:tr>
      <w:tr w:rsidR="00E9539B" w:rsidRPr="00336B22" w:rsidTr="008352FD">
        <w:trPr>
          <w:cnfStyle w:val="000000100000"/>
          <w:trHeight w:val="338"/>
        </w:trPr>
        <w:tc>
          <w:tcPr>
            <w:cnfStyle w:val="001000000000"/>
            <w:tcW w:w="993" w:type="dxa"/>
          </w:tcPr>
          <w:p w:rsidR="00E9539B" w:rsidRPr="00CC1CAA" w:rsidRDefault="00E9539B" w:rsidP="00E9539B">
            <w:pPr>
              <w:jc w:val="both"/>
              <w:rPr>
                <w:rFonts w:asciiTheme="minorHAnsi" w:hAnsiTheme="minorHAnsi" w:cs="Calibri"/>
                <w:color w:val="44546A" w:themeColor="text2"/>
              </w:rPr>
            </w:pPr>
            <w:r w:rsidRPr="00CC1CAA">
              <w:rPr>
                <w:rFonts w:asciiTheme="minorHAnsi" w:hAnsiTheme="minorHAnsi" w:cs="Calibri"/>
                <w:color w:val="44546A" w:themeColor="text2"/>
              </w:rPr>
              <w:t>9.3</w:t>
            </w:r>
          </w:p>
        </w:tc>
        <w:tc>
          <w:tcPr>
            <w:tcW w:w="2977" w:type="dxa"/>
          </w:tcPr>
          <w:p w:rsidR="00E9539B" w:rsidRPr="00CC1CAA" w:rsidRDefault="00E9539B" w:rsidP="00E9539B">
            <w:pPr>
              <w:jc w:val="both"/>
              <w:cnfStyle w:val="000000100000"/>
              <w:rPr>
                <w:rFonts w:asciiTheme="minorHAnsi" w:hAnsiTheme="minorHAnsi" w:cs="Calibri"/>
                <w:color w:val="44546A" w:themeColor="text2"/>
              </w:rPr>
            </w:pPr>
            <w:r w:rsidRPr="00CC1CAA">
              <w:rPr>
                <w:rFonts w:asciiTheme="minorHAnsi" w:hAnsiTheme="minorHAnsi" w:cs="Calibri"/>
                <w:color w:val="44546A" w:themeColor="text2"/>
              </w:rPr>
              <w:t>L'existence d'un cadre stratégique national ou régional en matière de santé, qui se situe dans les limites de l'article 168 TFUE et qui garantisse la viabilité économique</w:t>
            </w:r>
          </w:p>
        </w:tc>
        <w:tc>
          <w:tcPr>
            <w:tcW w:w="567" w:type="dxa"/>
          </w:tcPr>
          <w:p w:rsidR="00E9539B" w:rsidRPr="00A31C62" w:rsidRDefault="00E9539B" w:rsidP="00E9539B">
            <w:pPr>
              <w:jc w:val="both"/>
              <w:cnfStyle w:val="000000100000"/>
              <w:rPr>
                <w:rFonts w:cs="Calibri"/>
                <w:color w:val="44546A" w:themeColor="text2"/>
                <w:highlight w:val="yellow"/>
              </w:rPr>
            </w:pPr>
            <w:r w:rsidRPr="00CC1CAA">
              <w:rPr>
                <w:rFonts w:cs="Calibri"/>
                <w:color w:val="44546A" w:themeColor="text2"/>
              </w:rPr>
              <w:t>9a</w:t>
            </w:r>
          </w:p>
        </w:tc>
        <w:tc>
          <w:tcPr>
            <w:tcW w:w="4643" w:type="dxa"/>
          </w:tcPr>
          <w:p w:rsidR="00E9539B" w:rsidRPr="00CC1CAA" w:rsidRDefault="00E9539B" w:rsidP="00E9539B">
            <w:pPr>
              <w:jc w:val="both"/>
              <w:cnfStyle w:val="000000100000"/>
              <w:rPr>
                <w:rFonts w:asciiTheme="minorHAnsi" w:hAnsiTheme="minorHAnsi" w:cs="Calibri"/>
                <w:color w:val="44546A" w:themeColor="text2"/>
              </w:rPr>
            </w:pPr>
            <w:r w:rsidRPr="00CC1CAA">
              <w:rPr>
                <w:rFonts w:asciiTheme="minorHAnsi" w:hAnsiTheme="minorHAnsi" w:cs="Calibri"/>
                <w:color w:val="44546A" w:themeColor="text2"/>
              </w:rPr>
              <w:t>1. Un cadre stratégique ou régional en matière de santé est en place comprenant :                                                                        - des mesures coordonnées visant à améliorer l'accès aux services de santé ;</w:t>
            </w:r>
          </w:p>
          <w:p w:rsidR="00E9539B" w:rsidRPr="00CC1CAA" w:rsidRDefault="00E9539B" w:rsidP="00E9539B">
            <w:pPr>
              <w:jc w:val="both"/>
              <w:cnfStyle w:val="000000100000"/>
              <w:rPr>
                <w:rFonts w:asciiTheme="minorHAnsi" w:hAnsiTheme="minorHAnsi" w:cs="Calibri"/>
                <w:color w:val="44546A" w:themeColor="text2"/>
              </w:rPr>
            </w:pPr>
            <w:r w:rsidRPr="00CC1CAA">
              <w:rPr>
                <w:rFonts w:asciiTheme="minorHAnsi" w:hAnsiTheme="minorHAnsi" w:cs="Calibri"/>
                <w:color w:val="44546A" w:themeColor="text2"/>
              </w:rPr>
              <w:t xml:space="preserve">– des mesures visant à stimuler l'efficacité dans le secteur de la santé, notamment par le déploiement de modèles de prestation de services et d'infrastructures ; </w:t>
            </w:r>
          </w:p>
          <w:p w:rsidR="00E9539B" w:rsidRPr="00CC1CAA" w:rsidRDefault="00E9539B" w:rsidP="00E9539B">
            <w:pPr>
              <w:jc w:val="both"/>
              <w:cnfStyle w:val="000000100000"/>
              <w:rPr>
                <w:rFonts w:asciiTheme="minorHAnsi" w:hAnsiTheme="minorHAnsi" w:cs="Calibri"/>
                <w:color w:val="44546A" w:themeColor="text2"/>
              </w:rPr>
            </w:pPr>
            <w:r w:rsidRPr="00CC1CAA">
              <w:rPr>
                <w:rFonts w:asciiTheme="minorHAnsi" w:hAnsiTheme="minorHAnsi" w:cs="Calibri"/>
                <w:color w:val="44546A" w:themeColor="text2"/>
              </w:rPr>
              <w:t>– un système de suivi et de réexamen.                                                                                                                                2. Cadre décrivant, à titre indicatif, les ressources budgétaires disponibles et une concentration économiquement avantageuse des ressources sur les besoins prioritaires en matière de soins de santé</w:t>
            </w:r>
          </w:p>
        </w:tc>
        <w:tc>
          <w:tcPr>
            <w:tcW w:w="3686" w:type="dxa"/>
          </w:tcPr>
          <w:p w:rsidR="00BA3328" w:rsidRPr="00C120B7" w:rsidRDefault="00BA3328" w:rsidP="00232C66">
            <w:pPr>
              <w:jc w:val="both"/>
              <w:cnfStyle w:val="000000100000"/>
              <w:rPr>
                <w:rFonts w:asciiTheme="minorHAnsi" w:hAnsiTheme="minorHAnsi" w:cs="Calibri"/>
                <w:i/>
                <w:color w:val="44546A" w:themeColor="text2"/>
              </w:rPr>
            </w:pPr>
            <w:r w:rsidRPr="00C120B7">
              <w:rPr>
                <w:rFonts w:asciiTheme="minorHAnsi" w:hAnsiTheme="minorHAnsi" w:cs="Calibri"/>
                <w:i/>
                <w:color w:val="44546A" w:themeColor="text2"/>
              </w:rPr>
              <w:t>Un Projet stratégique régional de santé couvre la période 2011- 2015.</w:t>
            </w:r>
          </w:p>
          <w:p w:rsidR="00BA3328" w:rsidRPr="00C120B7" w:rsidRDefault="00BA3328" w:rsidP="00232C66">
            <w:pPr>
              <w:jc w:val="both"/>
              <w:cnfStyle w:val="000000100000"/>
              <w:rPr>
                <w:rFonts w:asciiTheme="minorHAnsi" w:hAnsiTheme="minorHAnsi" w:cs="Calibri"/>
                <w:i/>
                <w:color w:val="44546A" w:themeColor="text2"/>
              </w:rPr>
            </w:pPr>
            <w:r w:rsidRPr="00C120B7">
              <w:rPr>
                <w:rFonts w:asciiTheme="minorHAnsi" w:hAnsiTheme="minorHAnsi" w:cs="Calibri"/>
                <w:i/>
                <w:color w:val="44546A" w:themeColor="text2"/>
              </w:rPr>
              <w:t xml:space="preserve">Il </w:t>
            </w:r>
            <w:r w:rsidRPr="00C120B7">
              <w:rPr>
                <w:rFonts w:asciiTheme="minorHAnsi" w:hAnsiTheme="minorHAnsi" w:cs="Calibri"/>
                <w:bCs/>
                <w:i/>
                <w:color w:val="44546A" w:themeColor="text2"/>
              </w:rPr>
              <w:t>est constitué</w:t>
            </w:r>
            <w:r w:rsidRPr="00C120B7">
              <w:rPr>
                <w:rFonts w:asciiTheme="minorHAnsi" w:hAnsiTheme="minorHAnsi" w:cs="Calibri"/>
                <w:b/>
                <w:bCs/>
                <w:i/>
                <w:color w:val="44546A" w:themeColor="text2"/>
              </w:rPr>
              <w:t xml:space="preserve"> :</w:t>
            </w:r>
          </w:p>
          <w:p w:rsidR="00BA3328" w:rsidRPr="00C120B7" w:rsidRDefault="00BA3328" w:rsidP="00232C66">
            <w:pPr>
              <w:jc w:val="both"/>
              <w:cnfStyle w:val="000000100000"/>
              <w:rPr>
                <w:rFonts w:asciiTheme="minorHAnsi" w:hAnsiTheme="minorHAnsi" w:cs="Calibri"/>
                <w:i/>
                <w:color w:val="44546A" w:themeColor="text2"/>
              </w:rPr>
            </w:pPr>
            <w:r w:rsidRPr="00C120B7">
              <w:rPr>
                <w:rFonts w:asciiTheme="minorHAnsi" w:hAnsiTheme="minorHAnsi" w:cs="Calibri"/>
                <w:i/>
                <w:color w:val="44546A" w:themeColor="text2"/>
              </w:rPr>
              <w:t>- </w:t>
            </w:r>
            <w:hyperlink r:id="rId33" w:history="1">
              <w:r w:rsidRPr="00C120B7">
                <w:rPr>
                  <w:rStyle w:val="Lienhypertexte"/>
                  <w:rFonts w:asciiTheme="minorHAnsi" w:hAnsiTheme="minorHAnsi" w:cs="Calibri"/>
                  <w:b/>
                  <w:bCs/>
                  <w:i/>
                  <w:color w:val="44546A" w:themeColor="text2"/>
                  <w:u w:val="none"/>
                </w:rPr>
                <w:t>d’un projet régional stratégique de santé</w:t>
              </w:r>
            </w:hyperlink>
            <w:r w:rsidRPr="00C120B7">
              <w:rPr>
                <w:rFonts w:asciiTheme="minorHAnsi" w:hAnsiTheme="minorHAnsi" w:cs="Calibri"/>
                <w:b/>
                <w:bCs/>
                <w:i/>
                <w:color w:val="44546A" w:themeColor="text2"/>
              </w:rPr>
              <w:t> </w:t>
            </w:r>
            <w:r w:rsidRPr="00C120B7">
              <w:rPr>
                <w:rFonts w:asciiTheme="minorHAnsi" w:hAnsiTheme="minorHAnsi" w:cs="Calibri"/>
                <w:i/>
                <w:color w:val="44546A" w:themeColor="text2"/>
              </w:rPr>
              <w:t>(PSRS), qui définit les priorités régionales et les objectifs généraux,</w:t>
            </w:r>
          </w:p>
          <w:p w:rsidR="00BA3328" w:rsidRPr="00C120B7" w:rsidRDefault="00BA3328" w:rsidP="00232C66">
            <w:pPr>
              <w:jc w:val="both"/>
              <w:cnfStyle w:val="000000100000"/>
              <w:rPr>
                <w:rFonts w:asciiTheme="minorHAnsi" w:hAnsiTheme="minorHAnsi" w:cs="Calibri"/>
                <w:i/>
                <w:color w:val="44546A" w:themeColor="text2"/>
              </w:rPr>
            </w:pPr>
            <w:r w:rsidRPr="00C120B7">
              <w:rPr>
                <w:rFonts w:asciiTheme="minorHAnsi" w:hAnsiTheme="minorHAnsi" w:cs="Calibri"/>
                <w:i/>
                <w:color w:val="44546A" w:themeColor="text2"/>
              </w:rPr>
              <w:t>-</w:t>
            </w:r>
            <w:r w:rsidRPr="00C120B7">
              <w:rPr>
                <w:rFonts w:asciiTheme="minorHAnsi" w:hAnsiTheme="minorHAnsi" w:cs="Calibri"/>
                <w:b/>
                <w:bCs/>
                <w:i/>
                <w:color w:val="44546A" w:themeColor="text2"/>
              </w:rPr>
              <w:t> </w:t>
            </w:r>
            <w:hyperlink r:id="rId34" w:history="1">
              <w:r w:rsidRPr="00C120B7">
                <w:rPr>
                  <w:rStyle w:val="Lienhypertexte"/>
                  <w:rFonts w:asciiTheme="minorHAnsi" w:hAnsiTheme="minorHAnsi" w:cs="Calibri"/>
                  <w:b/>
                  <w:bCs/>
                  <w:i/>
                  <w:color w:val="44546A" w:themeColor="text2"/>
                  <w:u w:val="none"/>
                </w:rPr>
                <w:t>de schémas régionaux</w:t>
              </w:r>
            </w:hyperlink>
            <w:r w:rsidRPr="00C120B7">
              <w:rPr>
                <w:rFonts w:asciiTheme="minorHAnsi" w:hAnsiTheme="minorHAnsi" w:cs="Calibri"/>
                <w:b/>
                <w:bCs/>
                <w:i/>
                <w:color w:val="44546A" w:themeColor="text2"/>
              </w:rPr>
              <w:t> :</w:t>
            </w:r>
            <w:r w:rsidRPr="00C120B7">
              <w:rPr>
                <w:rFonts w:asciiTheme="minorHAnsi" w:hAnsiTheme="minorHAnsi" w:cs="Calibri"/>
                <w:b/>
                <w:bCs/>
                <w:i/>
                <w:color w:val="44546A" w:themeColor="text2"/>
              </w:rPr>
              <w:br/>
            </w:r>
            <w:r w:rsidRPr="00C120B7">
              <w:rPr>
                <w:rFonts w:asciiTheme="minorHAnsi" w:hAnsiTheme="minorHAnsi" w:cs="Calibri"/>
                <w:i/>
                <w:color w:val="44546A" w:themeColor="text2"/>
              </w:rPr>
              <w:t xml:space="preserve"> SRP - Schéma Régional de Prévention, SROS - Schéma Régional de l’Offre de Soins, </w:t>
            </w:r>
            <w:r w:rsidRPr="00C120B7">
              <w:rPr>
                <w:rFonts w:asciiTheme="minorHAnsi" w:hAnsiTheme="minorHAnsi" w:cs="Calibri"/>
                <w:i/>
                <w:color w:val="44546A" w:themeColor="text2"/>
              </w:rPr>
              <w:br/>
              <w:t> SOMS - Schéma de l’Offre Médico-Sociale (SOMS)</w:t>
            </w:r>
            <w:r w:rsidRPr="00C120B7">
              <w:rPr>
                <w:rFonts w:asciiTheme="minorHAnsi" w:hAnsiTheme="minorHAnsi" w:cs="Calibri"/>
                <w:i/>
                <w:color w:val="44546A" w:themeColor="text2"/>
              </w:rPr>
              <w:br/>
              <w:t xml:space="preserve"> Le plan Vih-Sida  (2010-2013) ainsi qu’un plan : Territorialisation du Projet Régional de Santé sur l’Ouest Guyanais</w:t>
            </w:r>
          </w:p>
          <w:p w:rsidR="00BA3328" w:rsidRPr="00C120B7" w:rsidRDefault="00BA3328" w:rsidP="00232C66">
            <w:pPr>
              <w:jc w:val="both"/>
              <w:cnfStyle w:val="000000100000"/>
              <w:rPr>
                <w:rFonts w:asciiTheme="minorHAnsi" w:hAnsiTheme="minorHAnsi" w:cs="Calibri"/>
                <w:i/>
                <w:color w:val="44546A" w:themeColor="text2"/>
              </w:rPr>
            </w:pPr>
            <w:r w:rsidRPr="00C120B7">
              <w:rPr>
                <w:rFonts w:asciiTheme="minorHAnsi" w:hAnsiTheme="minorHAnsi" w:cs="Calibri"/>
                <w:i/>
                <w:color w:val="44546A" w:themeColor="text2"/>
              </w:rPr>
              <w:t>-</w:t>
            </w:r>
            <w:r w:rsidRPr="00C120B7">
              <w:rPr>
                <w:rFonts w:asciiTheme="minorHAnsi" w:hAnsiTheme="minorHAnsi" w:cs="Calibri"/>
                <w:b/>
                <w:bCs/>
                <w:i/>
                <w:color w:val="44546A" w:themeColor="text2"/>
              </w:rPr>
              <w:t> </w:t>
            </w:r>
            <w:hyperlink r:id="rId35" w:history="1">
              <w:r w:rsidRPr="00C120B7">
                <w:rPr>
                  <w:rStyle w:val="Lienhypertexte"/>
                  <w:rFonts w:asciiTheme="minorHAnsi" w:hAnsiTheme="minorHAnsi" w:cs="Calibri"/>
                  <w:b/>
                  <w:bCs/>
                  <w:i/>
                  <w:color w:val="44546A" w:themeColor="text2"/>
                  <w:u w:val="none"/>
                </w:rPr>
                <w:t>de programmes régionaux</w:t>
              </w:r>
            </w:hyperlink>
            <w:r w:rsidRPr="00C120B7">
              <w:rPr>
                <w:rFonts w:asciiTheme="minorHAnsi" w:hAnsiTheme="minorHAnsi" w:cs="Calibri"/>
                <w:b/>
                <w:bCs/>
                <w:i/>
                <w:color w:val="44546A" w:themeColor="text2"/>
              </w:rPr>
              <w:t> </w:t>
            </w:r>
            <w:r w:rsidRPr="00C120B7">
              <w:rPr>
                <w:rFonts w:asciiTheme="minorHAnsi" w:hAnsiTheme="minorHAnsi" w:cs="Calibri"/>
                <w:b/>
                <w:bCs/>
                <w:i/>
                <w:color w:val="44546A" w:themeColor="text2"/>
              </w:rPr>
              <w:br/>
            </w:r>
            <w:r w:rsidRPr="00C120B7">
              <w:rPr>
                <w:rFonts w:asciiTheme="minorHAnsi" w:hAnsiTheme="minorHAnsi" w:cs="Calibri"/>
                <w:i/>
                <w:color w:val="44546A" w:themeColor="text2"/>
              </w:rPr>
              <w:t>PRT- Programme Régional de Télémédecine</w:t>
            </w:r>
            <w:r w:rsidRPr="00C120B7">
              <w:rPr>
                <w:rFonts w:asciiTheme="minorHAnsi" w:hAnsiTheme="minorHAnsi" w:cs="Calibri"/>
                <w:i/>
                <w:color w:val="44546A" w:themeColor="text2"/>
              </w:rPr>
              <w:br/>
              <w:t>PRAPS - Programme Régional d'Accès à la Prévention et aux soins</w:t>
            </w:r>
          </w:p>
          <w:p w:rsidR="00BA3328" w:rsidRPr="00C120B7" w:rsidRDefault="00BA3328" w:rsidP="00232C66">
            <w:pPr>
              <w:jc w:val="both"/>
              <w:cnfStyle w:val="000000100000"/>
              <w:rPr>
                <w:rFonts w:asciiTheme="minorHAnsi" w:hAnsiTheme="minorHAnsi" w:cs="Calibri"/>
                <w:i/>
                <w:color w:val="44546A" w:themeColor="text2"/>
              </w:rPr>
            </w:pPr>
            <w:r w:rsidRPr="00C120B7">
              <w:rPr>
                <w:rFonts w:asciiTheme="minorHAnsi" w:hAnsiTheme="minorHAnsi" w:cs="Calibri"/>
                <w:i/>
                <w:color w:val="44546A" w:themeColor="text2"/>
              </w:rPr>
              <w:t xml:space="preserve"> </w:t>
            </w:r>
          </w:p>
          <w:p w:rsidR="00E9539B" w:rsidRPr="00C120B7" w:rsidRDefault="00BA3328" w:rsidP="00232C66">
            <w:pPr>
              <w:jc w:val="both"/>
              <w:cnfStyle w:val="000000100000"/>
              <w:rPr>
                <w:rFonts w:asciiTheme="minorHAnsi" w:hAnsiTheme="minorHAnsi" w:cs="Calibri"/>
                <w:i/>
                <w:color w:val="44546A" w:themeColor="text2"/>
              </w:rPr>
            </w:pPr>
            <w:r w:rsidRPr="00C120B7">
              <w:rPr>
                <w:rFonts w:asciiTheme="minorHAnsi" w:hAnsiTheme="minorHAnsi" w:cs="Calibri"/>
                <w:i/>
                <w:color w:val="44546A" w:themeColor="text2"/>
              </w:rPr>
              <w:t>Le</w:t>
            </w:r>
            <w:r w:rsidR="00CA707C" w:rsidRPr="00C120B7">
              <w:rPr>
                <w:rFonts w:asciiTheme="minorHAnsi" w:hAnsiTheme="minorHAnsi" w:cs="Calibri"/>
                <w:i/>
                <w:color w:val="44546A" w:themeColor="text2"/>
              </w:rPr>
              <w:t xml:space="preserve"> Plan régional Santé Environnement – PRSE 2 – couvre la période 2009-2013. Certaines doivent être prolongées à 2015 après évaluation en 2013.</w:t>
            </w:r>
            <w:r w:rsidR="00FF445C" w:rsidRPr="00C120B7">
              <w:rPr>
                <w:rFonts w:asciiTheme="minorHAnsi" w:hAnsiTheme="minorHAnsi" w:cs="Calibri"/>
                <w:i/>
                <w:color w:val="44546A" w:themeColor="text2"/>
              </w:rPr>
              <w:t xml:space="preserve"> Il couvre les enjeux de santé publique prioritaires de Guyane. Il prévoit un dispositif de suivi et d’évaluation.</w:t>
            </w:r>
          </w:p>
          <w:p w:rsidR="00FF445C" w:rsidRPr="00C120B7" w:rsidRDefault="00FF445C" w:rsidP="00232C66">
            <w:pPr>
              <w:jc w:val="both"/>
              <w:cnfStyle w:val="000000100000"/>
              <w:rPr>
                <w:rFonts w:asciiTheme="minorHAnsi" w:hAnsiTheme="minorHAnsi" w:cs="Calibri"/>
                <w:i/>
                <w:color w:val="44546A" w:themeColor="text2"/>
              </w:rPr>
            </w:pPr>
          </w:p>
          <w:p w:rsidR="0059124B" w:rsidRPr="00C120B7" w:rsidRDefault="00FF445C" w:rsidP="00232C66">
            <w:pPr>
              <w:jc w:val="both"/>
              <w:cnfStyle w:val="000000100000"/>
              <w:rPr>
                <w:rFonts w:asciiTheme="minorHAnsi" w:hAnsiTheme="minorHAnsi" w:cs="Calibri"/>
                <w:i/>
                <w:color w:val="44546A" w:themeColor="text2"/>
              </w:rPr>
            </w:pPr>
            <w:r w:rsidRPr="00C120B7">
              <w:rPr>
                <w:rFonts w:asciiTheme="minorHAnsi" w:hAnsiTheme="minorHAnsi" w:cs="Calibri"/>
                <w:i/>
                <w:color w:val="44546A" w:themeColor="text2"/>
              </w:rPr>
              <w:t xml:space="preserve">Ressources budgétaires : certaines actions </w:t>
            </w:r>
            <w:r w:rsidR="0059124B" w:rsidRPr="00C120B7">
              <w:rPr>
                <w:rFonts w:asciiTheme="minorHAnsi" w:hAnsiTheme="minorHAnsi" w:cs="Calibri"/>
                <w:i/>
                <w:color w:val="44546A" w:themeColor="text2"/>
              </w:rPr>
              <w:t xml:space="preserve">prioritaires étaient </w:t>
            </w:r>
            <w:r w:rsidRPr="00C120B7">
              <w:rPr>
                <w:rFonts w:asciiTheme="minorHAnsi" w:hAnsiTheme="minorHAnsi" w:cs="Calibri"/>
                <w:i/>
                <w:color w:val="44546A" w:themeColor="text2"/>
              </w:rPr>
              <w:t>financées au 1 er décembre 2011. A cette date, près</w:t>
            </w:r>
            <w:r w:rsidR="0059124B" w:rsidRPr="00C120B7">
              <w:rPr>
                <w:rFonts w:asciiTheme="minorHAnsi" w:hAnsiTheme="minorHAnsi" w:cs="Calibri"/>
                <w:i/>
                <w:color w:val="44546A" w:themeColor="text2"/>
              </w:rPr>
              <w:t xml:space="preserve"> de</w:t>
            </w:r>
            <w:r w:rsidRPr="00C120B7">
              <w:rPr>
                <w:rFonts w:asciiTheme="minorHAnsi" w:hAnsiTheme="minorHAnsi" w:cs="Calibri"/>
                <w:i/>
                <w:color w:val="44546A" w:themeColor="text2"/>
              </w:rPr>
              <w:t xml:space="preserve"> 1, 4 M€ restaient à mobiliser. </w:t>
            </w:r>
          </w:p>
        </w:tc>
      </w:tr>
      <w:tr w:rsidR="00E9539B" w:rsidRPr="00336B22" w:rsidTr="008352FD">
        <w:trPr>
          <w:trHeight w:val="338"/>
        </w:trPr>
        <w:tc>
          <w:tcPr>
            <w:cnfStyle w:val="001000000000"/>
            <w:tcW w:w="993" w:type="dxa"/>
          </w:tcPr>
          <w:p w:rsidR="00E9539B" w:rsidRPr="00244A6A" w:rsidRDefault="00E9539B" w:rsidP="00E9539B">
            <w:pPr>
              <w:jc w:val="both"/>
              <w:rPr>
                <w:rFonts w:cs="Calibri"/>
                <w:b w:val="0"/>
                <w:color w:val="44546A" w:themeColor="text2"/>
              </w:rPr>
            </w:pPr>
            <w:r w:rsidRPr="00244A6A">
              <w:rPr>
                <w:rFonts w:cs="Calibri"/>
                <w:b w:val="0"/>
                <w:color w:val="44546A" w:themeColor="text2"/>
              </w:rPr>
              <w:t>10</w:t>
            </w:r>
          </w:p>
          <w:p w:rsidR="00E9539B" w:rsidRPr="00244A6A" w:rsidRDefault="00E9539B" w:rsidP="00E9539B">
            <w:pPr>
              <w:jc w:val="both"/>
              <w:rPr>
                <w:rFonts w:cs="Calibri"/>
                <w:b w:val="0"/>
                <w:color w:val="44546A" w:themeColor="text2"/>
                <w:sz w:val="16"/>
                <w:szCs w:val="16"/>
              </w:rPr>
            </w:pPr>
            <w:r w:rsidRPr="00244A6A">
              <w:rPr>
                <w:rFonts w:cs="Calibri"/>
                <w:b w:val="0"/>
                <w:color w:val="44546A" w:themeColor="text2"/>
                <w:sz w:val="16"/>
                <w:szCs w:val="16"/>
              </w:rPr>
              <w:t>(FEDER)</w:t>
            </w:r>
          </w:p>
          <w:p w:rsidR="00E9539B" w:rsidRPr="00244A6A" w:rsidRDefault="00E9539B" w:rsidP="00E9539B">
            <w:pPr>
              <w:jc w:val="both"/>
              <w:rPr>
                <w:rFonts w:cs="Calibri"/>
                <w:b w:val="0"/>
                <w:color w:val="44546A" w:themeColor="text2"/>
                <w:sz w:val="16"/>
                <w:szCs w:val="16"/>
              </w:rPr>
            </w:pPr>
          </w:p>
          <w:p w:rsidR="00E9539B" w:rsidRPr="00244A6A" w:rsidRDefault="00E9539B" w:rsidP="00E9539B">
            <w:pPr>
              <w:jc w:val="both"/>
              <w:rPr>
                <w:rFonts w:cs="Calibri"/>
                <w:b w:val="0"/>
                <w:color w:val="44546A" w:themeColor="text2"/>
              </w:rPr>
            </w:pPr>
          </w:p>
        </w:tc>
        <w:tc>
          <w:tcPr>
            <w:tcW w:w="2977" w:type="dxa"/>
          </w:tcPr>
          <w:p w:rsidR="00E9539B" w:rsidRPr="00244A6A" w:rsidRDefault="00E9539B" w:rsidP="00E9539B">
            <w:pPr>
              <w:jc w:val="both"/>
              <w:cnfStyle w:val="000000000000"/>
              <w:rPr>
                <w:rFonts w:ascii="Calibri" w:hAnsi="Calibri" w:cs="Calibri"/>
                <w:color w:val="44546A" w:themeColor="text2"/>
              </w:rPr>
            </w:pPr>
            <w:r w:rsidRPr="00244A6A">
              <w:rPr>
                <w:rFonts w:ascii="Calibri" w:hAnsi="Calibri" w:cs="Calibri"/>
                <w:color w:val="44546A" w:themeColor="text2"/>
              </w:rPr>
              <w:t>10.1. Décrochage scolaire</w:t>
            </w:r>
            <w:r w:rsidR="00244A6A" w:rsidRPr="00244A6A">
              <w:rPr>
                <w:rFonts w:ascii="Calibri" w:hAnsi="Calibri" w:cs="Calibri"/>
                <w:color w:val="44546A" w:themeColor="text2"/>
              </w:rPr>
              <w:t xml:space="preserve"> </w:t>
            </w:r>
            <w:r w:rsidRPr="00244A6A">
              <w:rPr>
                <w:rFonts w:ascii="Calibri" w:hAnsi="Calibri" w:cs="Calibri"/>
                <w:color w:val="44546A" w:themeColor="text2"/>
              </w:rPr>
              <w:t>: l'existence d'un cadre stratégique destiné à réduire le décrochage scolaire, dans les limites de l'article 165 du traité sur le fonctionnement de l'Union</w:t>
            </w:r>
          </w:p>
          <w:p w:rsidR="00E9539B" w:rsidRPr="00244A6A" w:rsidRDefault="00E9539B" w:rsidP="00E9539B">
            <w:pPr>
              <w:jc w:val="both"/>
              <w:cnfStyle w:val="000000000000"/>
              <w:rPr>
                <w:rFonts w:ascii="Calibri" w:hAnsi="Calibri" w:cs="Calibri"/>
                <w:color w:val="44546A" w:themeColor="text2"/>
              </w:rPr>
            </w:pPr>
            <w:r w:rsidRPr="00244A6A">
              <w:rPr>
                <w:rFonts w:ascii="Calibri" w:hAnsi="Calibri" w:cs="Calibri"/>
                <w:color w:val="44546A" w:themeColor="text2"/>
              </w:rPr>
              <w:t>européenne.</w:t>
            </w:r>
          </w:p>
          <w:p w:rsidR="00E9539B" w:rsidRPr="00244A6A" w:rsidRDefault="00E9539B" w:rsidP="00E9539B">
            <w:pPr>
              <w:jc w:val="both"/>
              <w:cnfStyle w:val="000000000000"/>
              <w:rPr>
                <w:rFonts w:ascii="Calibri" w:hAnsi="Calibri" w:cs="Calibri"/>
                <w:color w:val="44546A" w:themeColor="text2"/>
              </w:rPr>
            </w:pPr>
          </w:p>
          <w:p w:rsidR="00E9539B" w:rsidRPr="00244A6A" w:rsidRDefault="00E9539B" w:rsidP="00E9539B">
            <w:pPr>
              <w:jc w:val="both"/>
              <w:cnfStyle w:val="000000000000"/>
              <w:rPr>
                <w:rFonts w:ascii="Calibri" w:hAnsi="Calibri" w:cs="Calibri"/>
                <w:color w:val="44546A" w:themeColor="text2"/>
              </w:rPr>
            </w:pPr>
          </w:p>
        </w:tc>
        <w:tc>
          <w:tcPr>
            <w:tcW w:w="567" w:type="dxa"/>
          </w:tcPr>
          <w:p w:rsidR="00E9539B" w:rsidRPr="00244A6A" w:rsidRDefault="00E9539B" w:rsidP="00E9539B">
            <w:pPr>
              <w:jc w:val="both"/>
              <w:cnfStyle w:val="000000000000"/>
              <w:rPr>
                <w:rFonts w:cs="Calibri"/>
                <w:color w:val="44546A" w:themeColor="text2"/>
              </w:rPr>
            </w:pPr>
            <w:r w:rsidRPr="00244A6A">
              <w:rPr>
                <w:rFonts w:cs="Calibri"/>
                <w:color w:val="44546A" w:themeColor="text2"/>
              </w:rPr>
              <w:t>10</w:t>
            </w:r>
          </w:p>
        </w:tc>
        <w:tc>
          <w:tcPr>
            <w:tcW w:w="4643" w:type="dxa"/>
          </w:tcPr>
          <w:p w:rsidR="00E9539B" w:rsidRPr="00244A6A" w:rsidRDefault="00E9539B" w:rsidP="00E9539B">
            <w:pPr>
              <w:spacing w:line="256" w:lineRule="auto"/>
              <w:jc w:val="both"/>
              <w:cnfStyle w:val="000000000000"/>
              <w:rPr>
                <w:rFonts w:ascii="Calibri" w:hAnsi="Calibri" w:cs="Calibri"/>
                <w:color w:val="44546A" w:themeColor="text2"/>
              </w:rPr>
            </w:pPr>
            <w:r w:rsidRPr="00244A6A">
              <w:rPr>
                <w:rFonts w:ascii="Calibri" w:hAnsi="Calibri" w:cs="Calibri"/>
                <w:color w:val="44546A" w:themeColor="text2"/>
              </w:rPr>
              <w:t>— Un système de collecte et d'analyse de données et d'informations relatives au décrochage scolaire est en place aux niveaux pertinents</w:t>
            </w:r>
            <w:r w:rsidR="00244A6A" w:rsidRPr="00244A6A">
              <w:rPr>
                <w:rFonts w:ascii="Calibri" w:hAnsi="Calibri" w:cs="Calibri"/>
                <w:color w:val="44546A" w:themeColor="text2"/>
              </w:rPr>
              <w:t xml:space="preserve"> </w:t>
            </w:r>
            <w:r w:rsidRPr="00244A6A">
              <w:rPr>
                <w:rFonts w:ascii="Calibri" w:hAnsi="Calibri" w:cs="Calibri"/>
                <w:color w:val="44546A" w:themeColor="text2"/>
              </w:rPr>
              <w:t xml:space="preserve">: </w:t>
            </w:r>
          </w:p>
          <w:p w:rsidR="00E9539B" w:rsidRPr="00244A6A" w:rsidRDefault="00E9539B" w:rsidP="00E9539B">
            <w:pPr>
              <w:spacing w:line="256" w:lineRule="auto"/>
              <w:jc w:val="both"/>
              <w:cnfStyle w:val="000000000000"/>
              <w:rPr>
                <w:rFonts w:ascii="Calibri" w:hAnsi="Calibri" w:cs="Calibri"/>
                <w:color w:val="44546A" w:themeColor="text2"/>
              </w:rPr>
            </w:pPr>
            <w:r w:rsidRPr="00244A6A">
              <w:rPr>
                <w:rFonts w:ascii="Calibri" w:hAnsi="Calibri" w:cs="Calibri"/>
                <w:color w:val="44546A" w:themeColor="text2"/>
              </w:rPr>
              <w:t xml:space="preserve">— qui fournit une base scientifique suffisante pour élaborer des politiques ciblées et permet un suivi de l'évolution. </w:t>
            </w:r>
          </w:p>
          <w:p w:rsidR="00E9539B" w:rsidRPr="00244A6A" w:rsidRDefault="00E9539B" w:rsidP="00E9539B">
            <w:pPr>
              <w:spacing w:line="256" w:lineRule="auto"/>
              <w:jc w:val="both"/>
              <w:cnfStyle w:val="000000000000"/>
              <w:rPr>
                <w:rFonts w:ascii="Calibri" w:hAnsi="Calibri" w:cs="Calibri"/>
                <w:color w:val="44546A" w:themeColor="text2"/>
              </w:rPr>
            </w:pPr>
            <w:r w:rsidRPr="00244A6A">
              <w:rPr>
                <w:rFonts w:ascii="Calibri" w:hAnsi="Calibri" w:cs="Calibri"/>
                <w:color w:val="44546A" w:themeColor="text2"/>
              </w:rPr>
              <w:t>— Un cadre stratégique de lutte contre le décrochage scolaire est en place</w:t>
            </w:r>
            <w:r w:rsidR="0038485E">
              <w:rPr>
                <w:rFonts w:ascii="Calibri" w:hAnsi="Calibri" w:cs="Calibri"/>
                <w:color w:val="44546A" w:themeColor="text2"/>
              </w:rPr>
              <w:t xml:space="preserve"> </w:t>
            </w:r>
            <w:r w:rsidRPr="00244A6A">
              <w:rPr>
                <w:rFonts w:ascii="Calibri" w:hAnsi="Calibri" w:cs="Calibri"/>
                <w:color w:val="44546A" w:themeColor="text2"/>
              </w:rPr>
              <w:t xml:space="preserve">: </w:t>
            </w:r>
          </w:p>
          <w:p w:rsidR="00E9539B" w:rsidRPr="00244A6A" w:rsidRDefault="00E9539B" w:rsidP="00E9539B">
            <w:pPr>
              <w:spacing w:line="256" w:lineRule="auto"/>
              <w:jc w:val="both"/>
              <w:cnfStyle w:val="000000000000"/>
              <w:rPr>
                <w:rFonts w:ascii="Calibri" w:hAnsi="Calibri" w:cs="Calibri"/>
                <w:color w:val="44546A" w:themeColor="text2"/>
              </w:rPr>
            </w:pPr>
            <w:r w:rsidRPr="00244A6A">
              <w:rPr>
                <w:rFonts w:ascii="Calibri" w:hAnsi="Calibri" w:cs="Calibri"/>
                <w:color w:val="44546A" w:themeColor="text2"/>
              </w:rPr>
              <w:t>— qui se fonde sur des éléments probants</w:t>
            </w:r>
            <w:r w:rsidR="00244A6A" w:rsidRPr="00244A6A">
              <w:rPr>
                <w:rFonts w:ascii="Calibri" w:hAnsi="Calibri" w:cs="Calibri"/>
                <w:color w:val="44546A" w:themeColor="text2"/>
              </w:rPr>
              <w:t xml:space="preserve"> </w:t>
            </w:r>
            <w:r w:rsidRPr="00244A6A">
              <w:rPr>
                <w:rFonts w:ascii="Calibri" w:hAnsi="Calibri" w:cs="Calibri"/>
                <w:color w:val="44546A" w:themeColor="text2"/>
              </w:rPr>
              <w:t xml:space="preserve">; </w:t>
            </w:r>
          </w:p>
          <w:p w:rsidR="00E9539B" w:rsidRPr="00244A6A" w:rsidRDefault="00E9539B" w:rsidP="00E9539B">
            <w:pPr>
              <w:spacing w:line="256" w:lineRule="auto"/>
              <w:jc w:val="both"/>
              <w:cnfStyle w:val="000000000000"/>
              <w:rPr>
                <w:rFonts w:ascii="Calibri" w:hAnsi="Calibri" w:cs="Calibri"/>
                <w:color w:val="44546A" w:themeColor="text2"/>
              </w:rPr>
            </w:pPr>
            <w:r w:rsidRPr="00244A6A">
              <w:rPr>
                <w:rFonts w:ascii="Calibri" w:hAnsi="Calibri" w:cs="Calibri"/>
                <w:color w:val="44546A" w:themeColor="text2"/>
              </w:rPr>
              <w:t>— q</w:t>
            </w:r>
            <w:r w:rsidR="00244A6A" w:rsidRPr="00244A6A">
              <w:rPr>
                <w:rFonts w:ascii="Calibri" w:hAnsi="Calibri" w:cs="Calibri"/>
                <w:color w:val="44546A" w:themeColor="text2"/>
              </w:rPr>
              <w:t>ui couvre tous les secteurs de</w:t>
            </w:r>
            <w:r w:rsidRPr="00244A6A">
              <w:rPr>
                <w:rFonts w:ascii="Calibri" w:hAnsi="Calibri" w:cs="Calibri"/>
                <w:color w:val="44546A" w:themeColor="text2"/>
              </w:rPr>
              <w:t xml:space="preserve"> l'éducation dont le développement de la petite enfance, qui cible en particulier les catégories</w:t>
            </w:r>
            <w:r w:rsidR="0038485E">
              <w:rPr>
                <w:rFonts w:ascii="Calibri" w:hAnsi="Calibri" w:cs="Calibri"/>
                <w:color w:val="44546A" w:themeColor="text2"/>
              </w:rPr>
              <w:t xml:space="preserve"> </w:t>
            </w:r>
            <w:r w:rsidRPr="00244A6A">
              <w:rPr>
                <w:rFonts w:ascii="Calibri" w:hAnsi="Calibri" w:cs="Calibri"/>
                <w:color w:val="44546A" w:themeColor="text2"/>
              </w:rPr>
              <w:t>vulnérables particulièrement exposées au risque de décrochage scolaire, par exemple les personnes issues de communautés marginalisées, et qui</w:t>
            </w:r>
            <w:r w:rsidR="0038485E">
              <w:rPr>
                <w:rFonts w:ascii="Calibri" w:hAnsi="Calibri" w:cs="Calibri"/>
                <w:color w:val="44546A" w:themeColor="text2"/>
              </w:rPr>
              <w:t xml:space="preserve"> </w:t>
            </w:r>
            <w:r w:rsidRPr="00244A6A">
              <w:rPr>
                <w:rFonts w:ascii="Calibri" w:hAnsi="Calibri" w:cs="Calibri"/>
                <w:color w:val="44546A" w:themeColor="text2"/>
              </w:rPr>
              <w:t xml:space="preserve">permet d'apporter des réponses aux aspects "prévention", "intervention" et "compensation"; </w:t>
            </w:r>
          </w:p>
          <w:p w:rsidR="00E9539B" w:rsidRPr="00244A6A" w:rsidRDefault="00E9539B" w:rsidP="00E9539B">
            <w:pPr>
              <w:spacing w:line="256" w:lineRule="auto"/>
              <w:jc w:val="both"/>
              <w:cnfStyle w:val="000000000000"/>
              <w:rPr>
                <w:rFonts w:ascii="Calibri" w:hAnsi="Calibri" w:cs="Calibri"/>
                <w:color w:val="44546A" w:themeColor="text2"/>
              </w:rPr>
            </w:pPr>
            <w:r w:rsidRPr="00244A6A">
              <w:rPr>
                <w:rFonts w:ascii="Calibri" w:hAnsi="Calibri" w:cs="Calibri"/>
                <w:color w:val="44546A" w:themeColor="text2"/>
              </w:rPr>
              <w:t>— qu</w:t>
            </w:r>
            <w:r w:rsidR="0038485E">
              <w:rPr>
                <w:rFonts w:ascii="Calibri" w:hAnsi="Calibri" w:cs="Calibri"/>
                <w:color w:val="44546A" w:themeColor="text2"/>
              </w:rPr>
              <w:t>i associe tous les secteurs et</w:t>
            </w:r>
            <w:r w:rsidRPr="00244A6A">
              <w:rPr>
                <w:rFonts w:ascii="Calibri" w:hAnsi="Calibri" w:cs="Calibri"/>
                <w:color w:val="44546A" w:themeColor="text2"/>
              </w:rPr>
              <w:t xml:space="preserve"> les acteurs qui sont concernés par la lutte contre le décrochage scolaire.</w:t>
            </w:r>
          </w:p>
        </w:tc>
        <w:tc>
          <w:tcPr>
            <w:tcW w:w="3686" w:type="dxa"/>
          </w:tcPr>
          <w:p w:rsidR="00244A6A" w:rsidRPr="00C120B7" w:rsidRDefault="00244A6A" w:rsidP="00232C66">
            <w:pPr>
              <w:jc w:val="both"/>
              <w:cnfStyle w:val="000000000000"/>
              <w:rPr>
                <w:rFonts w:asciiTheme="minorHAnsi" w:hAnsiTheme="minorHAnsi" w:cs="Calibri"/>
                <w:i/>
                <w:color w:val="44546A" w:themeColor="text2"/>
              </w:rPr>
            </w:pPr>
            <w:r w:rsidRPr="00C120B7">
              <w:rPr>
                <w:rFonts w:asciiTheme="minorHAnsi" w:hAnsiTheme="minorHAnsi" w:cs="Calibri"/>
                <w:i/>
                <w:color w:val="44546A" w:themeColor="text2"/>
              </w:rPr>
              <w:t>Le décrochage scolaire relève du PO FSE Etat.</w:t>
            </w:r>
          </w:p>
          <w:p w:rsidR="00244A6A" w:rsidRPr="00C120B7" w:rsidRDefault="00244A6A" w:rsidP="00232C66">
            <w:pPr>
              <w:jc w:val="both"/>
              <w:cnfStyle w:val="000000000000"/>
              <w:rPr>
                <w:rFonts w:asciiTheme="minorHAnsi" w:hAnsiTheme="minorHAnsi" w:cs="Calibri"/>
                <w:i/>
                <w:color w:val="44546A" w:themeColor="text2"/>
              </w:rPr>
            </w:pPr>
          </w:p>
          <w:p w:rsidR="00E9539B" w:rsidRPr="00C120B7" w:rsidRDefault="00244A6A" w:rsidP="00232C66">
            <w:pPr>
              <w:jc w:val="both"/>
              <w:cnfStyle w:val="000000000000"/>
              <w:rPr>
                <w:rFonts w:asciiTheme="minorHAnsi" w:hAnsiTheme="minorHAnsi" w:cs="Calibri"/>
                <w:i/>
                <w:color w:val="44546A" w:themeColor="text2"/>
              </w:rPr>
            </w:pPr>
            <w:r w:rsidRPr="00C120B7">
              <w:rPr>
                <w:rFonts w:asciiTheme="minorHAnsi" w:hAnsiTheme="minorHAnsi" w:cs="Calibri"/>
                <w:i/>
                <w:color w:val="44546A" w:themeColor="text2"/>
              </w:rPr>
              <w:t>Notons ici que le Contrat plan régional de développement des formations professionnelles – CPRDFP-</w:t>
            </w:r>
            <w:r w:rsidR="00CC72D7" w:rsidRPr="00C120B7">
              <w:rPr>
                <w:rFonts w:asciiTheme="minorHAnsi" w:hAnsiTheme="minorHAnsi" w:cs="Calibri"/>
                <w:i/>
                <w:color w:val="44546A" w:themeColor="text2"/>
              </w:rPr>
              <w:t xml:space="preserve"> 2011-2015 comprend une orientation forte sur la prévention du</w:t>
            </w:r>
            <w:r w:rsidRPr="00C120B7">
              <w:rPr>
                <w:rFonts w:asciiTheme="minorHAnsi" w:hAnsiTheme="minorHAnsi" w:cs="Calibri"/>
                <w:i/>
                <w:color w:val="44546A" w:themeColor="text2"/>
              </w:rPr>
              <w:t xml:space="preserve"> décrochage scolaire</w:t>
            </w:r>
            <w:r w:rsidR="00CC72D7" w:rsidRPr="00C120B7">
              <w:rPr>
                <w:rFonts w:asciiTheme="minorHAnsi" w:hAnsiTheme="minorHAnsi" w:cs="Calibri"/>
                <w:i/>
                <w:color w:val="44546A" w:themeColor="text2"/>
              </w:rPr>
              <w:t>.</w:t>
            </w:r>
          </w:p>
        </w:tc>
      </w:tr>
      <w:tr w:rsidR="00E9539B" w:rsidRPr="00336B22" w:rsidTr="008352FD">
        <w:trPr>
          <w:cnfStyle w:val="000000100000"/>
          <w:trHeight w:val="338"/>
        </w:trPr>
        <w:tc>
          <w:tcPr>
            <w:cnfStyle w:val="001000000000"/>
            <w:tcW w:w="993" w:type="dxa"/>
          </w:tcPr>
          <w:p w:rsidR="00E9539B" w:rsidRPr="00CE4F37" w:rsidRDefault="00E9539B" w:rsidP="00E9539B">
            <w:pPr>
              <w:jc w:val="both"/>
              <w:rPr>
                <w:rFonts w:cs="Calibri"/>
                <w:color w:val="44546A" w:themeColor="text2"/>
              </w:rPr>
            </w:pPr>
            <w:r w:rsidRPr="00CE4F37">
              <w:rPr>
                <w:rFonts w:cs="Calibri"/>
                <w:color w:val="44546A" w:themeColor="text2"/>
              </w:rPr>
              <w:t>10</w:t>
            </w:r>
          </w:p>
          <w:p w:rsidR="00E9539B" w:rsidRPr="00CE4F37" w:rsidRDefault="00E9539B" w:rsidP="00E9539B">
            <w:pPr>
              <w:jc w:val="both"/>
              <w:rPr>
                <w:rFonts w:cs="Calibri"/>
                <w:color w:val="44546A" w:themeColor="text2"/>
              </w:rPr>
            </w:pPr>
            <w:r w:rsidRPr="00CE4F37">
              <w:rPr>
                <w:rFonts w:cs="Calibri"/>
                <w:color w:val="44546A" w:themeColor="text2"/>
                <w:sz w:val="16"/>
                <w:szCs w:val="16"/>
              </w:rPr>
              <w:t>(FEDER)</w:t>
            </w:r>
          </w:p>
        </w:tc>
        <w:tc>
          <w:tcPr>
            <w:tcW w:w="2977" w:type="dxa"/>
          </w:tcPr>
          <w:p w:rsidR="00E9539B" w:rsidRPr="00CE4F37" w:rsidRDefault="00E9539B" w:rsidP="00E9539B">
            <w:pPr>
              <w:jc w:val="both"/>
              <w:cnfStyle w:val="000000100000"/>
              <w:rPr>
                <w:rFonts w:ascii="Calibri" w:hAnsi="Calibri" w:cs="Calibri"/>
                <w:color w:val="44546A" w:themeColor="text2"/>
              </w:rPr>
            </w:pPr>
            <w:r w:rsidRPr="00CE4F37">
              <w:rPr>
                <w:rFonts w:ascii="Calibri" w:hAnsi="Calibri" w:cs="Calibri"/>
                <w:color w:val="44546A" w:themeColor="text2"/>
              </w:rPr>
              <w:t xml:space="preserve">10.2. </w:t>
            </w:r>
            <w:r w:rsidR="00244A6A" w:rsidRPr="00CE4F37">
              <w:rPr>
                <w:rFonts w:ascii="Calibri" w:hAnsi="Calibri" w:cs="Calibri"/>
                <w:color w:val="44546A" w:themeColor="text2"/>
              </w:rPr>
              <w:t>Enseignement supérieur : l'exis</w:t>
            </w:r>
            <w:r w:rsidRPr="00CE4F37">
              <w:rPr>
                <w:rFonts w:ascii="Calibri" w:hAnsi="Calibri" w:cs="Calibri"/>
                <w:color w:val="44546A" w:themeColor="text2"/>
              </w:rPr>
              <w:t>tence d'un cadre stratégique national ou régional visant à accroître le taux d'étudiants accomplissant des études supérieures et à améliorer la qualité et l'efficacité de l'enseignement supérieur, dans les limites de l'article 165</w:t>
            </w:r>
          </w:p>
          <w:p w:rsidR="00E9539B" w:rsidRPr="00CE4F37" w:rsidRDefault="00E9539B" w:rsidP="00E9539B">
            <w:pPr>
              <w:jc w:val="both"/>
              <w:cnfStyle w:val="000000100000"/>
              <w:rPr>
                <w:rFonts w:ascii="Calibri" w:hAnsi="Calibri" w:cs="Calibri"/>
                <w:color w:val="44546A" w:themeColor="text2"/>
              </w:rPr>
            </w:pPr>
            <w:r w:rsidRPr="00CE4F37">
              <w:rPr>
                <w:rFonts w:ascii="Calibri" w:hAnsi="Calibri" w:cs="Calibri"/>
                <w:color w:val="44546A" w:themeColor="text2"/>
              </w:rPr>
              <w:t>du traité sur le fonctionnement de l'Union européenne.</w:t>
            </w:r>
          </w:p>
        </w:tc>
        <w:tc>
          <w:tcPr>
            <w:tcW w:w="567" w:type="dxa"/>
          </w:tcPr>
          <w:p w:rsidR="00E9539B" w:rsidRPr="00CE4F37" w:rsidRDefault="00E9539B" w:rsidP="00E9539B">
            <w:pPr>
              <w:jc w:val="both"/>
              <w:cnfStyle w:val="000000100000"/>
              <w:rPr>
                <w:rFonts w:cs="Calibri"/>
                <w:color w:val="44546A" w:themeColor="text2"/>
              </w:rPr>
            </w:pPr>
            <w:r w:rsidRPr="00CE4F37">
              <w:rPr>
                <w:rFonts w:cs="Calibri"/>
                <w:color w:val="44546A" w:themeColor="text2"/>
              </w:rPr>
              <w:t>10.2</w:t>
            </w:r>
          </w:p>
        </w:tc>
        <w:tc>
          <w:tcPr>
            <w:tcW w:w="4643" w:type="dxa"/>
          </w:tcPr>
          <w:p w:rsidR="00E9539B" w:rsidRPr="00CE4F37" w:rsidRDefault="00E9539B" w:rsidP="00E9539B">
            <w:pPr>
              <w:spacing w:line="256" w:lineRule="auto"/>
              <w:jc w:val="both"/>
              <w:cnfStyle w:val="000000100000"/>
              <w:rPr>
                <w:rFonts w:ascii="Calibri" w:hAnsi="Calibri" w:cs="Calibri"/>
                <w:color w:val="44546A" w:themeColor="text2"/>
              </w:rPr>
            </w:pPr>
            <w:r w:rsidRPr="00CE4F37">
              <w:rPr>
                <w:rFonts w:ascii="Calibri" w:hAnsi="Calibri" w:cs="Calibri"/>
                <w:color w:val="44546A" w:themeColor="text2"/>
              </w:rPr>
              <w:t>— Un cadre stratégique national ou régional relatif à l'enseignement</w:t>
            </w:r>
            <w:r w:rsidR="00244A6A" w:rsidRPr="00CE4F37">
              <w:rPr>
                <w:rFonts w:ascii="Calibri" w:hAnsi="Calibri" w:cs="Calibri"/>
                <w:color w:val="44546A" w:themeColor="text2"/>
              </w:rPr>
              <w:t xml:space="preserve"> </w:t>
            </w:r>
            <w:r w:rsidRPr="00CE4F37">
              <w:rPr>
                <w:rFonts w:ascii="Calibri" w:hAnsi="Calibri" w:cs="Calibri"/>
                <w:color w:val="44546A" w:themeColor="text2"/>
              </w:rPr>
              <w:t>supérieur est en place et comprend</w:t>
            </w:r>
            <w:r w:rsidR="00244A6A" w:rsidRPr="00CE4F37">
              <w:rPr>
                <w:rFonts w:ascii="Calibri" w:hAnsi="Calibri" w:cs="Calibri"/>
                <w:color w:val="44546A" w:themeColor="text2"/>
              </w:rPr>
              <w:t xml:space="preserve"> </w:t>
            </w:r>
            <w:r w:rsidRPr="00CE4F37">
              <w:rPr>
                <w:rFonts w:ascii="Calibri" w:hAnsi="Calibri" w:cs="Calibri"/>
                <w:color w:val="44546A" w:themeColor="text2"/>
              </w:rPr>
              <w:t xml:space="preserve">: </w:t>
            </w:r>
          </w:p>
          <w:p w:rsidR="00E9539B" w:rsidRPr="00CE4F37" w:rsidRDefault="00E9539B" w:rsidP="00E9539B">
            <w:pPr>
              <w:spacing w:line="256" w:lineRule="auto"/>
              <w:jc w:val="both"/>
              <w:cnfStyle w:val="000000100000"/>
              <w:rPr>
                <w:rFonts w:ascii="Calibri" w:hAnsi="Calibri" w:cs="Calibri"/>
                <w:color w:val="44546A" w:themeColor="text2"/>
              </w:rPr>
            </w:pPr>
            <w:r w:rsidRPr="00CE4F37">
              <w:rPr>
                <w:rFonts w:ascii="Calibri" w:hAnsi="Calibri" w:cs="Calibri"/>
                <w:color w:val="44546A" w:themeColor="text2"/>
              </w:rPr>
              <w:t>— s'il y a lieu, des mesures visant à accroître la participation à l'enseignement supérieur et le nombre de diplômés qui</w:t>
            </w:r>
            <w:r w:rsidR="00244A6A" w:rsidRPr="00CE4F37">
              <w:rPr>
                <w:rFonts w:ascii="Calibri" w:hAnsi="Calibri" w:cs="Calibri"/>
                <w:color w:val="44546A" w:themeColor="text2"/>
              </w:rPr>
              <w:t xml:space="preserve"> </w:t>
            </w:r>
            <w:r w:rsidRPr="00CE4F37">
              <w:rPr>
                <w:rFonts w:ascii="Calibri" w:hAnsi="Calibri" w:cs="Calibri"/>
                <w:color w:val="44546A" w:themeColor="text2"/>
              </w:rPr>
              <w:t xml:space="preserve">: </w:t>
            </w:r>
          </w:p>
          <w:p w:rsidR="00E9539B" w:rsidRPr="00CE4F37" w:rsidRDefault="00E9539B" w:rsidP="00E9539B">
            <w:pPr>
              <w:spacing w:line="256" w:lineRule="auto"/>
              <w:jc w:val="both"/>
              <w:cnfStyle w:val="000000100000"/>
              <w:rPr>
                <w:rFonts w:ascii="Calibri" w:hAnsi="Calibri" w:cs="Calibri"/>
                <w:color w:val="44546A" w:themeColor="text2"/>
              </w:rPr>
            </w:pPr>
            <w:r w:rsidRPr="00CE4F37">
              <w:rPr>
                <w:rFonts w:ascii="Calibri" w:hAnsi="Calibri" w:cs="Calibri"/>
                <w:color w:val="44546A" w:themeColor="text2"/>
              </w:rPr>
              <w:t xml:space="preserve">— accroissent la participation à l'enseignement supérieur d'étudiants provenant de milieux à faibles revenus et d'autres groupes sous-représentés, les groupes défavorisés, notamment les personnes issues de communautés marginalisées, faisant l'objet d'une attention particulière; </w:t>
            </w:r>
          </w:p>
          <w:p w:rsidR="00E9539B" w:rsidRPr="00CE4F37" w:rsidRDefault="00E9539B" w:rsidP="00E9539B">
            <w:pPr>
              <w:spacing w:line="256" w:lineRule="auto"/>
              <w:jc w:val="both"/>
              <w:cnfStyle w:val="000000100000"/>
              <w:rPr>
                <w:rFonts w:ascii="Calibri" w:hAnsi="Calibri" w:cs="Calibri"/>
                <w:color w:val="44546A" w:themeColor="text2"/>
              </w:rPr>
            </w:pPr>
            <w:r w:rsidRPr="00CE4F37">
              <w:rPr>
                <w:rFonts w:ascii="Calibri" w:hAnsi="Calibri" w:cs="Calibri"/>
                <w:color w:val="44546A" w:themeColor="text2"/>
              </w:rPr>
              <w:t>— réduisent les taux d'abandon et améliorent les taux d'achèvement des études</w:t>
            </w:r>
            <w:r w:rsidR="00244A6A" w:rsidRPr="00CE4F37">
              <w:rPr>
                <w:rFonts w:ascii="Calibri" w:hAnsi="Calibri" w:cs="Calibri"/>
                <w:color w:val="44546A" w:themeColor="text2"/>
              </w:rPr>
              <w:t xml:space="preserve"> </w:t>
            </w:r>
            <w:r w:rsidRPr="00CE4F37">
              <w:rPr>
                <w:rFonts w:ascii="Calibri" w:hAnsi="Calibri" w:cs="Calibri"/>
                <w:color w:val="44546A" w:themeColor="text2"/>
              </w:rPr>
              <w:t xml:space="preserve">; </w:t>
            </w:r>
          </w:p>
          <w:p w:rsidR="00E9539B" w:rsidRPr="00CE4F37" w:rsidRDefault="00E9539B" w:rsidP="00E9539B">
            <w:pPr>
              <w:spacing w:line="256" w:lineRule="auto"/>
              <w:jc w:val="both"/>
              <w:cnfStyle w:val="000000100000"/>
              <w:rPr>
                <w:rFonts w:ascii="Calibri" w:hAnsi="Calibri" w:cs="Calibri"/>
                <w:color w:val="44546A" w:themeColor="text2"/>
              </w:rPr>
            </w:pPr>
            <w:r w:rsidRPr="00CE4F37">
              <w:rPr>
                <w:rFonts w:ascii="Calibri" w:hAnsi="Calibri" w:cs="Calibri"/>
                <w:color w:val="44546A" w:themeColor="text2"/>
              </w:rPr>
              <w:t>— favorisent l'innovation dans la conception des programmes et des cours</w:t>
            </w:r>
            <w:r w:rsidR="00244A6A" w:rsidRPr="00CE4F37">
              <w:rPr>
                <w:rFonts w:ascii="Calibri" w:hAnsi="Calibri" w:cs="Calibri"/>
                <w:color w:val="44546A" w:themeColor="text2"/>
              </w:rPr>
              <w:t xml:space="preserve"> </w:t>
            </w:r>
            <w:r w:rsidRPr="00CE4F37">
              <w:rPr>
                <w:rFonts w:ascii="Calibri" w:hAnsi="Calibri" w:cs="Calibri"/>
                <w:color w:val="44546A" w:themeColor="text2"/>
              </w:rPr>
              <w:t xml:space="preserve">; </w:t>
            </w:r>
          </w:p>
          <w:p w:rsidR="00E9539B" w:rsidRPr="00CE4F37" w:rsidRDefault="00E9539B" w:rsidP="00E9539B">
            <w:pPr>
              <w:spacing w:line="256" w:lineRule="auto"/>
              <w:jc w:val="both"/>
              <w:cnfStyle w:val="000000100000"/>
              <w:rPr>
                <w:rFonts w:ascii="Calibri" w:hAnsi="Calibri" w:cs="Calibri"/>
                <w:color w:val="44546A" w:themeColor="text2"/>
              </w:rPr>
            </w:pPr>
            <w:r w:rsidRPr="00CE4F37">
              <w:rPr>
                <w:rFonts w:ascii="Calibri" w:hAnsi="Calibri" w:cs="Calibri"/>
                <w:color w:val="44546A" w:themeColor="text2"/>
              </w:rPr>
              <w:t>— des mesures visant à accroître l'aptitude à occuper un emploi et l'esprit d'entreprise qui</w:t>
            </w:r>
            <w:r w:rsidR="00244A6A" w:rsidRPr="00CE4F37">
              <w:rPr>
                <w:rFonts w:ascii="Calibri" w:hAnsi="Calibri" w:cs="Calibri"/>
                <w:color w:val="44546A" w:themeColor="text2"/>
              </w:rPr>
              <w:t xml:space="preserve"> </w:t>
            </w:r>
            <w:r w:rsidRPr="00CE4F37">
              <w:rPr>
                <w:rFonts w:ascii="Calibri" w:hAnsi="Calibri" w:cs="Calibri"/>
                <w:color w:val="44546A" w:themeColor="text2"/>
              </w:rPr>
              <w:t xml:space="preserve">: </w:t>
            </w:r>
          </w:p>
          <w:p w:rsidR="00E9539B" w:rsidRPr="00CE4F37" w:rsidRDefault="00E9539B" w:rsidP="00E9539B">
            <w:pPr>
              <w:spacing w:line="256" w:lineRule="auto"/>
              <w:jc w:val="both"/>
              <w:cnfStyle w:val="000000100000"/>
              <w:rPr>
                <w:rFonts w:ascii="Calibri" w:hAnsi="Calibri" w:cs="Calibri"/>
                <w:color w:val="44546A" w:themeColor="text2"/>
              </w:rPr>
            </w:pPr>
            <w:r w:rsidRPr="00CE4F37">
              <w:rPr>
                <w:rFonts w:ascii="Calibri" w:hAnsi="Calibri" w:cs="Calibri"/>
                <w:color w:val="44546A" w:themeColor="text2"/>
              </w:rPr>
              <w:t>— favorisent le développement de "compétences transversales", dont l'entrepreneuriat, dans les programmes pertinents d'enseignement supérieur</w:t>
            </w:r>
            <w:r w:rsidR="00244A6A" w:rsidRPr="00CE4F37">
              <w:rPr>
                <w:rFonts w:ascii="Calibri" w:hAnsi="Calibri" w:cs="Calibri"/>
                <w:color w:val="44546A" w:themeColor="text2"/>
              </w:rPr>
              <w:t xml:space="preserve"> </w:t>
            </w:r>
            <w:r w:rsidRPr="00CE4F37">
              <w:rPr>
                <w:rFonts w:ascii="Calibri" w:hAnsi="Calibri" w:cs="Calibri"/>
                <w:color w:val="44546A" w:themeColor="text2"/>
              </w:rPr>
              <w:t xml:space="preserve">; </w:t>
            </w:r>
          </w:p>
          <w:p w:rsidR="00E9539B" w:rsidRPr="00CE4F37" w:rsidRDefault="00E9539B" w:rsidP="00E9539B">
            <w:pPr>
              <w:spacing w:line="256" w:lineRule="auto"/>
              <w:jc w:val="both"/>
              <w:cnfStyle w:val="000000100000"/>
              <w:rPr>
                <w:rFonts w:ascii="Calibri" w:hAnsi="Calibri" w:cs="Calibri"/>
                <w:color w:val="44546A" w:themeColor="text2"/>
              </w:rPr>
            </w:pPr>
            <w:r w:rsidRPr="00CE4F37">
              <w:rPr>
                <w:rFonts w:ascii="Calibri" w:hAnsi="Calibri" w:cs="Calibri"/>
                <w:color w:val="44546A" w:themeColor="text2"/>
              </w:rPr>
              <w:t>— réduisent la différence entre les femmes et les hommes dans les choix universitaires et professionnels.</w:t>
            </w:r>
          </w:p>
        </w:tc>
        <w:tc>
          <w:tcPr>
            <w:tcW w:w="3686" w:type="dxa"/>
          </w:tcPr>
          <w:p w:rsidR="00E9539B" w:rsidRPr="00C120B7" w:rsidRDefault="00AB197E" w:rsidP="003A0DE5">
            <w:pPr>
              <w:cnfStyle w:val="000000100000"/>
              <w:rPr>
                <w:rFonts w:asciiTheme="minorHAnsi" w:hAnsiTheme="minorHAnsi" w:cs="Calibri"/>
                <w:b/>
                <w:i/>
                <w:color w:val="385623" w:themeColor="accent6" w:themeShade="80"/>
              </w:rPr>
            </w:pPr>
            <w:r w:rsidRPr="00C120B7">
              <w:rPr>
                <w:rFonts w:asciiTheme="minorHAnsi" w:hAnsiTheme="minorHAnsi" w:cs="Calibri"/>
                <w:i/>
                <w:color w:val="FF0000"/>
              </w:rPr>
              <w:t>Cette conditionnalité ne para</w:t>
            </w:r>
            <w:r w:rsidR="00FF6067" w:rsidRPr="00C120B7">
              <w:rPr>
                <w:rFonts w:asciiTheme="minorHAnsi" w:hAnsiTheme="minorHAnsi" w:cs="Calibri"/>
                <w:i/>
                <w:color w:val="FF0000"/>
              </w:rPr>
              <w:t>ît pas, à ce stade, remplie</w:t>
            </w:r>
            <w:r w:rsidRPr="00C120B7">
              <w:rPr>
                <w:rFonts w:asciiTheme="minorHAnsi" w:hAnsiTheme="minorHAnsi" w:cs="Calibri"/>
                <w:i/>
                <w:color w:val="FF0000"/>
              </w:rPr>
              <w:t>.</w:t>
            </w:r>
            <w:r w:rsidR="003A0DE5" w:rsidRPr="00C120B7">
              <w:rPr>
                <w:rFonts w:asciiTheme="minorHAnsi" w:hAnsiTheme="minorHAnsi" w:cs="Calibri"/>
                <w:b/>
                <w:i/>
                <w:color w:val="385623" w:themeColor="accent6" w:themeShade="80"/>
              </w:rPr>
              <w:t xml:space="preserve">  </w:t>
            </w:r>
          </w:p>
        </w:tc>
      </w:tr>
      <w:tr w:rsidR="00E9539B" w:rsidRPr="00336B22" w:rsidTr="008352FD">
        <w:trPr>
          <w:trHeight w:val="338"/>
        </w:trPr>
        <w:tc>
          <w:tcPr>
            <w:cnfStyle w:val="001000000000"/>
            <w:tcW w:w="993" w:type="dxa"/>
          </w:tcPr>
          <w:p w:rsidR="003A0DE5" w:rsidRPr="006C4B71" w:rsidRDefault="003A0DE5" w:rsidP="003A0DE5">
            <w:pPr>
              <w:jc w:val="both"/>
              <w:rPr>
                <w:rFonts w:cs="Calibri"/>
                <w:color w:val="44546A" w:themeColor="text2"/>
              </w:rPr>
            </w:pPr>
            <w:r w:rsidRPr="006C4B71">
              <w:rPr>
                <w:rFonts w:cs="Calibri"/>
                <w:color w:val="44546A" w:themeColor="text2"/>
              </w:rPr>
              <w:t>10</w:t>
            </w:r>
          </w:p>
          <w:p w:rsidR="003A0DE5" w:rsidRPr="006C4B71" w:rsidRDefault="003A0DE5" w:rsidP="003A0DE5">
            <w:pPr>
              <w:jc w:val="both"/>
              <w:rPr>
                <w:rFonts w:cs="Calibri"/>
                <w:color w:val="44546A" w:themeColor="text2"/>
                <w:sz w:val="16"/>
                <w:szCs w:val="16"/>
              </w:rPr>
            </w:pPr>
            <w:r w:rsidRPr="006C4B71">
              <w:rPr>
                <w:rFonts w:cs="Calibri"/>
                <w:color w:val="44546A" w:themeColor="text2"/>
                <w:sz w:val="16"/>
                <w:szCs w:val="16"/>
              </w:rPr>
              <w:t>(FEDER)</w:t>
            </w:r>
          </w:p>
          <w:p w:rsidR="003A0DE5" w:rsidRPr="006C4B71" w:rsidRDefault="003A0DE5" w:rsidP="003A0DE5">
            <w:pPr>
              <w:jc w:val="both"/>
              <w:rPr>
                <w:rFonts w:cs="Calibri"/>
                <w:color w:val="44546A" w:themeColor="text2"/>
              </w:rPr>
            </w:pPr>
          </w:p>
          <w:p w:rsidR="00E9539B" w:rsidRPr="006C4B71" w:rsidRDefault="00E9539B" w:rsidP="00E9539B">
            <w:pPr>
              <w:jc w:val="both"/>
              <w:rPr>
                <w:rFonts w:cs="Calibri"/>
                <w:color w:val="44546A" w:themeColor="text2"/>
              </w:rPr>
            </w:pPr>
            <w:r w:rsidRPr="006C4B71">
              <w:rPr>
                <w:rFonts w:cs="Calibri"/>
                <w:color w:val="44546A" w:themeColor="text2"/>
              </w:rPr>
              <w:t>10.3</w:t>
            </w:r>
          </w:p>
          <w:p w:rsidR="00E9539B" w:rsidRPr="006C4B71" w:rsidRDefault="00E9539B" w:rsidP="00E9539B">
            <w:pPr>
              <w:jc w:val="both"/>
              <w:rPr>
                <w:rFonts w:cs="Calibri"/>
                <w:color w:val="44546A" w:themeColor="text2"/>
                <w:sz w:val="16"/>
                <w:szCs w:val="16"/>
              </w:rPr>
            </w:pPr>
            <w:r w:rsidRPr="006C4B71">
              <w:rPr>
                <w:rFonts w:cs="Calibri"/>
                <w:color w:val="44546A" w:themeColor="text2"/>
                <w:sz w:val="16"/>
                <w:szCs w:val="16"/>
              </w:rPr>
              <w:t>(FSE)</w:t>
            </w:r>
          </w:p>
        </w:tc>
        <w:tc>
          <w:tcPr>
            <w:tcW w:w="2977" w:type="dxa"/>
          </w:tcPr>
          <w:p w:rsidR="00E9539B" w:rsidRPr="006C4B71" w:rsidRDefault="00E9539B" w:rsidP="00E9539B">
            <w:pPr>
              <w:jc w:val="both"/>
              <w:cnfStyle w:val="000000000000"/>
              <w:rPr>
                <w:rFonts w:cs="Calibri"/>
                <w:color w:val="44546A" w:themeColor="text2"/>
              </w:rPr>
            </w:pPr>
            <w:r w:rsidRPr="006C4B71">
              <w:rPr>
                <w:rFonts w:ascii="Calibri" w:hAnsi="Calibri" w:cs="Calibri"/>
                <w:color w:val="44546A" w:themeColor="text2"/>
              </w:rPr>
              <w:t>Education et formation tout au long de la vie (EFTLV) : existence d’un cadre national ou régional en matière d’éducation et de formation tout au long de la vie</w:t>
            </w:r>
          </w:p>
        </w:tc>
        <w:tc>
          <w:tcPr>
            <w:tcW w:w="567" w:type="dxa"/>
          </w:tcPr>
          <w:p w:rsidR="00E9539B" w:rsidRPr="006C4B71" w:rsidRDefault="00E9539B" w:rsidP="00E9539B">
            <w:pPr>
              <w:jc w:val="both"/>
              <w:cnfStyle w:val="000000000000"/>
              <w:rPr>
                <w:rFonts w:cs="Calibri"/>
                <w:color w:val="44546A" w:themeColor="text2"/>
                <w:highlight w:val="yellow"/>
              </w:rPr>
            </w:pPr>
            <w:r w:rsidRPr="006C4B71">
              <w:rPr>
                <w:rFonts w:cs="Calibri"/>
                <w:color w:val="44546A" w:themeColor="text2"/>
              </w:rPr>
              <w:t>10.3</w:t>
            </w:r>
          </w:p>
        </w:tc>
        <w:tc>
          <w:tcPr>
            <w:tcW w:w="4643" w:type="dxa"/>
          </w:tcPr>
          <w:p w:rsidR="00E9539B" w:rsidRPr="006C4B71" w:rsidRDefault="00E9539B" w:rsidP="00006AF2">
            <w:pPr>
              <w:pStyle w:val="Paragraphedeliste"/>
              <w:numPr>
                <w:ilvl w:val="0"/>
                <w:numId w:val="57"/>
              </w:numPr>
              <w:spacing w:line="256" w:lineRule="auto"/>
              <w:ind w:left="360"/>
              <w:jc w:val="both"/>
              <w:cnfStyle w:val="000000000000"/>
              <w:rPr>
                <w:rFonts w:ascii="Calibri" w:hAnsi="Calibri" w:cs="Calibri"/>
                <w:color w:val="44546A" w:themeColor="text2"/>
              </w:rPr>
            </w:pPr>
            <w:r w:rsidRPr="006C4B71">
              <w:rPr>
                <w:rFonts w:ascii="Calibri" w:hAnsi="Calibri" w:cs="Calibri"/>
                <w:color w:val="44546A" w:themeColor="text2"/>
              </w:rPr>
              <w:t xml:space="preserve">Un cadre stratégique en la matière qui comprend : </w:t>
            </w:r>
          </w:p>
          <w:p w:rsidR="00E9539B" w:rsidRPr="006C4B71" w:rsidRDefault="00E9539B" w:rsidP="00006AF2">
            <w:pPr>
              <w:pStyle w:val="Paragraphedeliste"/>
              <w:numPr>
                <w:ilvl w:val="0"/>
                <w:numId w:val="58"/>
              </w:numPr>
              <w:spacing w:line="256" w:lineRule="auto"/>
              <w:jc w:val="both"/>
              <w:cnfStyle w:val="000000000000"/>
              <w:rPr>
                <w:rFonts w:ascii="Calibri" w:hAnsi="Calibri" w:cs="Calibri"/>
                <w:color w:val="44546A" w:themeColor="text2"/>
              </w:rPr>
            </w:pPr>
            <w:r w:rsidRPr="006C4B71">
              <w:rPr>
                <w:rFonts w:ascii="Calibri" w:hAnsi="Calibri" w:cs="Calibri"/>
                <w:color w:val="44546A" w:themeColor="text2"/>
              </w:rPr>
              <w:t>Des mesures de soutien au développement et à l’intégration de services d’EFTLV</w:t>
            </w:r>
          </w:p>
          <w:p w:rsidR="00E9539B" w:rsidRPr="006C4B71" w:rsidRDefault="00E9539B" w:rsidP="00006AF2">
            <w:pPr>
              <w:pStyle w:val="Paragraphedeliste"/>
              <w:numPr>
                <w:ilvl w:val="0"/>
                <w:numId w:val="58"/>
              </w:numPr>
              <w:spacing w:line="256" w:lineRule="auto"/>
              <w:jc w:val="both"/>
              <w:cnfStyle w:val="000000000000"/>
              <w:rPr>
                <w:rFonts w:ascii="Calibri" w:hAnsi="Calibri" w:cs="Calibri"/>
                <w:color w:val="44546A" w:themeColor="text2"/>
              </w:rPr>
            </w:pPr>
            <w:r w:rsidRPr="006C4B71">
              <w:rPr>
                <w:rFonts w:ascii="Calibri" w:hAnsi="Calibri" w:cs="Calibri"/>
                <w:color w:val="44546A" w:themeColor="text2"/>
              </w:rPr>
              <w:t>Des mesures visant à proposer des dispositifs d’acquisition de compétences répondant aux besoins des groupes-cibles identifiés comme prioritaires</w:t>
            </w:r>
          </w:p>
          <w:p w:rsidR="00E9539B" w:rsidRPr="006C4B71" w:rsidRDefault="00E9539B" w:rsidP="00006AF2">
            <w:pPr>
              <w:pStyle w:val="Paragraphedeliste"/>
              <w:numPr>
                <w:ilvl w:val="0"/>
                <w:numId w:val="58"/>
              </w:numPr>
              <w:spacing w:line="256" w:lineRule="auto"/>
              <w:jc w:val="both"/>
              <w:cnfStyle w:val="000000000000"/>
              <w:rPr>
                <w:rFonts w:ascii="Calibri" w:hAnsi="Calibri" w:cs="Calibri"/>
                <w:color w:val="44546A" w:themeColor="text2"/>
              </w:rPr>
            </w:pPr>
            <w:r w:rsidRPr="006C4B71">
              <w:rPr>
                <w:rFonts w:ascii="Calibri" w:hAnsi="Calibri" w:cs="Calibri"/>
                <w:color w:val="44546A" w:themeColor="text2"/>
              </w:rPr>
              <w:t xml:space="preserve">Des mesures visant à élargir l’accès à l’EFTLV notamment par la mise en place effective d’outils de transparence </w:t>
            </w:r>
          </w:p>
          <w:p w:rsidR="00E9539B" w:rsidRPr="006C4B71" w:rsidRDefault="00E9539B" w:rsidP="00E9539B">
            <w:pPr>
              <w:jc w:val="both"/>
              <w:cnfStyle w:val="000000000000"/>
              <w:rPr>
                <w:rFonts w:cs="Calibri"/>
                <w:color w:val="44546A" w:themeColor="text2"/>
              </w:rPr>
            </w:pPr>
            <w:r w:rsidRPr="006C4B71">
              <w:rPr>
                <w:rFonts w:ascii="Calibri" w:hAnsi="Calibri" w:cs="Calibri"/>
                <w:color w:val="44546A" w:themeColor="text2"/>
              </w:rPr>
              <w:t>Des mesures permettant d’améliorer la pertinence de l’éducation et de la formation pour le marché du travail et de l</w:t>
            </w:r>
            <w:r w:rsidR="003A0DE5" w:rsidRPr="006C4B71">
              <w:rPr>
                <w:rFonts w:ascii="Calibri" w:hAnsi="Calibri" w:cs="Calibri"/>
                <w:color w:val="44546A" w:themeColor="text2"/>
              </w:rPr>
              <w:t xml:space="preserve">’adapter aux besoins de groupes </w:t>
            </w:r>
            <w:r w:rsidRPr="006C4B71">
              <w:rPr>
                <w:rFonts w:ascii="Calibri" w:hAnsi="Calibri" w:cs="Calibri"/>
                <w:color w:val="44546A" w:themeColor="text2"/>
              </w:rPr>
              <w:t>cibles déterminés</w:t>
            </w:r>
          </w:p>
        </w:tc>
        <w:tc>
          <w:tcPr>
            <w:tcW w:w="3686" w:type="dxa"/>
          </w:tcPr>
          <w:p w:rsidR="00E9539B" w:rsidRPr="00C120B7" w:rsidRDefault="00E9539B" w:rsidP="00E9539B">
            <w:pPr>
              <w:jc w:val="both"/>
              <w:cnfStyle w:val="000000000000"/>
              <w:rPr>
                <w:rFonts w:asciiTheme="minorHAnsi" w:hAnsiTheme="minorHAnsi" w:cs="Calibri"/>
                <w:i/>
                <w:color w:val="44546A" w:themeColor="text2"/>
              </w:rPr>
            </w:pPr>
          </w:p>
          <w:p w:rsidR="00244A6A" w:rsidRPr="00C120B7" w:rsidRDefault="00244A6A" w:rsidP="00E9539B">
            <w:pPr>
              <w:jc w:val="both"/>
              <w:cnfStyle w:val="000000000000"/>
              <w:rPr>
                <w:rFonts w:asciiTheme="minorHAnsi" w:hAnsiTheme="minorHAnsi" w:cs="Calibri"/>
                <w:i/>
                <w:color w:val="44546A" w:themeColor="text2"/>
              </w:rPr>
            </w:pPr>
            <w:r w:rsidRPr="00C120B7">
              <w:rPr>
                <w:rFonts w:asciiTheme="minorHAnsi" w:hAnsiTheme="minorHAnsi" w:cs="Calibri"/>
                <w:i/>
                <w:color w:val="44546A" w:themeColor="text2"/>
              </w:rPr>
              <w:t xml:space="preserve">Un Contrat plan régional de développement des formations professionnelles - CPRDFP – couvre </w:t>
            </w:r>
            <w:r w:rsidR="0038485E" w:rsidRPr="00C120B7">
              <w:rPr>
                <w:rFonts w:asciiTheme="minorHAnsi" w:hAnsiTheme="minorHAnsi" w:cs="Calibri"/>
                <w:i/>
                <w:color w:val="44546A" w:themeColor="text2"/>
              </w:rPr>
              <w:t xml:space="preserve">la période de 2011 </w:t>
            </w:r>
            <w:r w:rsidRPr="00C120B7">
              <w:rPr>
                <w:rFonts w:asciiTheme="minorHAnsi" w:hAnsiTheme="minorHAnsi" w:cs="Calibri"/>
                <w:i/>
                <w:color w:val="44546A" w:themeColor="text2"/>
              </w:rPr>
              <w:t>à 2015</w:t>
            </w:r>
            <w:r w:rsidR="0038485E" w:rsidRPr="00C120B7">
              <w:rPr>
                <w:rFonts w:asciiTheme="minorHAnsi" w:hAnsiTheme="minorHAnsi" w:cs="Calibri"/>
                <w:i/>
                <w:color w:val="44546A" w:themeColor="text2"/>
              </w:rPr>
              <w:t>.</w:t>
            </w:r>
          </w:p>
          <w:p w:rsidR="0038485E" w:rsidRPr="00C120B7" w:rsidRDefault="0038485E" w:rsidP="00E9539B">
            <w:pPr>
              <w:jc w:val="both"/>
              <w:cnfStyle w:val="000000000000"/>
              <w:rPr>
                <w:rFonts w:asciiTheme="minorHAnsi" w:hAnsiTheme="minorHAnsi" w:cs="Calibri"/>
                <w:i/>
                <w:color w:val="44546A" w:themeColor="text2"/>
              </w:rPr>
            </w:pPr>
          </w:p>
          <w:p w:rsidR="0038485E" w:rsidRPr="00C120B7" w:rsidRDefault="0038485E" w:rsidP="00CC72D7">
            <w:pPr>
              <w:jc w:val="both"/>
              <w:cnfStyle w:val="000000000000"/>
              <w:rPr>
                <w:rFonts w:asciiTheme="minorHAnsi" w:hAnsiTheme="minorHAnsi" w:cs="Calibri"/>
                <w:b/>
                <w:i/>
                <w:color w:val="44546A" w:themeColor="text2"/>
                <w:highlight w:val="yellow"/>
              </w:rPr>
            </w:pPr>
            <w:r w:rsidRPr="00C120B7">
              <w:rPr>
                <w:rFonts w:asciiTheme="minorHAnsi" w:hAnsiTheme="minorHAnsi" w:cs="Calibri"/>
                <w:i/>
                <w:color w:val="44546A" w:themeColor="text2"/>
              </w:rPr>
              <w:t xml:space="preserve">Les critères de la conditionnalité sont </w:t>
            </w:r>
            <w:r w:rsidR="00CC72D7" w:rsidRPr="00C120B7">
              <w:rPr>
                <w:rFonts w:asciiTheme="minorHAnsi" w:hAnsiTheme="minorHAnsi" w:cs="Calibri"/>
                <w:i/>
                <w:color w:val="44546A" w:themeColor="text2"/>
              </w:rPr>
              <w:t xml:space="preserve">clairement </w:t>
            </w:r>
            <w:r w:rsidRPr="00C120B7">
              <w:rPr>
                <w:rFonts w:asciiTheme="minorHAnsi" w:hAnsiTheme="minorHAnsi" w:cs="Calibri"/>
                <w:i/>
                <w:color w:val="44546A" w:themeColor="text2"/>
              </w:rPr>
              <w:t>couverts par ce document cadre.</w:t>
            </w:r>
            <w:r w:rsidR="00CC72D7" w:rsidRPr="00C120B7">
              <w:rPr>
                <w:rFonts w:asciiTheme="minorHAnsi" w:hAnsiTheme="minorHAnsi" w:cs="Calibri"/>
                <w:i/>
                <w:color w:val="44546A" w:themeColor="text2"/>
              </w:rPr>
              <w:t xml:space="preserve"> Compte tenu des problématiques de formation et d’insertion professionnelle, les groupes cibles sont ciblés selon les secteurs et filières d’activité.</w:t>
            </w:r>
          </w:p>
        </w:tc>
      </w:tr>
      <w:tr w:rsidR="003A0DE5" w:rsidRPr="00336B22" w:rsidTr="008352FD">
        <w:trPr>
          <w:cnfStyle w:val="000000100000"/>
          <w:trHeight w:val="338"/>
        </w:trPr>
        <w:tc>
          <w:tcPr>
            <w:cnfStyle w:val="001000000000"/>
            <w:tcW w:w="993" w:type="dxa"/>
          </w:tcPr>
          <w:p w:rsidR="003A0DE5" w:rsidRPr="006C4B71" w:rsidRDefault="003A0DE5" w:rsidP="003A0DE5">
            <w:pPr>
              <w:jc w:val="both"/>
              <w:rPr>
                <w:rFonts w:cs="Calibri"/>
                <w:color w:val="44546A" w:themeColor="text2"/>
              </w:rPr>
            </w:pPr>
            <w:r w:rsidRPr="006C4B71">
              <w:rPr>
                <w:rFonts w:cs="Calibri"/>
                <w:color w:val="44546A" w:themeColor="text2"/>
              </w:rPr>
              <w:t>10</w:t>
            </w:r>
          </w:p>
          <w:p w:rsidR="003A0DE5" w:rsidRPr="006C4B71" w:rsidRDefault="003A0DE5" w:rsidP="003A0DE5">
            <w:pPr>
              <w:jc w:val="both"/>
              <w:rPr>
                <w:rFonts w:cs="Calibri"/>
                <w:color w:val="44546A" w:themeColor="text2"/>
                <w:sz w:val="16"/>
                <w:szCs w:val="16"/>
              </w:rPr>
            </w:pPr>
            <w:r w:rsidRPr="006C4B71">
              <w:rPr>
                <w:rFonts w:cs="Calibri"/>
                <w:color w:val="44546A" w:themeColor="text2"/>
                <w:sz w:val="16"/>
                <w:szCs w:val="16"/>
              </w:rPr>
              <w:t>(FEDER)</w:t>
            </w:r>
          </w:p>
          <w:p w:rsidR="003A0DE5" w:rsidRPr="006C4B71" w:rsidRDefault="003A0DE5" w:rsidP="003A0DE5">
            <w:pPr>
              <w:jc w:val="both"/>
              <w:rPr>
                <w:rFonts w:cs="Calibri"/>
                <w:color w:val="44546A" w:themeColor="text2"/>
              </w:rPr>
            </w:pPr>
          </w:p>
        </w:tc>
        <w:tc>
          <w:tcPr>
            <w:tcW w:w="2977" w:type="dxa"/>
          </w:tcPr>
          <w:p w:rsidR="003A0DE5" w:rsidRPr="006C4B71" w:rsidRDefault="003A0DE5" w:rsidP="003A0DE5">
            <w:pPr>
              <w:jc w:val="both"/>
              <w:cnfStyle w:val="000000100000"/>
              <w:rPr>
                <w:rFonts w:ascii="Calibri" w:hAnsi="Calibri" w:cs="Calibri"/>
                <w:color w:val="44546A" w:themeColor="text2"/>
              </w:rPr>
            </w:pPr>
            <w:r w:rsidRPr="006C4B71">
              <w:rPr>
                <w:rFonts w:ascii="Calibri" w:hAnsi="Calibri" w:cs="Calibri"/>
                <w:color w:val="44546A" w:themeColor="text2"/>
              </w:rPr>
              <w:t>Existence d'un cadre stratégique</w:t>
            </w:r>
          </w:p>
          <w:p w:rsidR="003A0DE5" w:rsidRPr="006C4B71" w:rsidRDefault="003A0DE5" w:rsidP="003A0DE5">
            <w:pPr>
              <w:jc w:val="both"/>
              <w:cnfStyle w:val="000000100000"/>
              <w:rPr>
                <w:rFonts w:ascii="Calibri" w:hAnsi="Calibri" w:cs="Calibri"/>
                <w:color w:val="44546A" w:themeColor="text2"/>
              </w:rPr>
            </w:pPr>
            <w:r w:rsidRPr="006C4B71">
              <w:rPr>
                <w:rFonts w:ascii="Calibri" w:hAnsi="Calibri" w:cs="Calibri"/>
                <w:color w:val="44546A" w:themeColor="text2"/>
              </w:rPr>
              <w:t>national ou régional visant à accroître le taux d'étudiants accomplissant des études supérieures et améliorer la qualité et l'efficacité des systèmes d'EFP dans les limites de l'article 165 du traité sur le fonctionnement de l'Union européenne.</w:t>
            </w:r>
          </w:p>
        </w:tc>
        <w:tc>
          <w:tcPr>
            <w:tcW w:w="567" w:type="dxa"/>
          </w:tcPr>
          <w:p w:rsidR="003A0DE5" w:rsidRPr="006C4B71" w:rsidRDefault="003A0DE5" w:rsidP="00E9539B">
            <w:pPr>
              <w:jc w:val="both"/>
              <w:cnfStyle w:val="000000100000"/>
              <w:rPr>
                <w:rFonts w:cs="Calibri"/>
                <w:color w:val="44546A" w:themeColor="text2"/>
              </w:rPr>
            </w:pPr>
            <w:r w:rsidRPr="006C4B71">
              <w:rPr>
                <w:rFonts w:cs="Calibri"/>
                <w:color w:val="44546A" w:themeColor="text2"/>
              </w:rPr>
              <w:t>10.4</w:t>
            </w:r>
          </w:p>
        </w:tc>
        <w:tc>
          <w:tcPr>
            <w:tcW w:w="4643" w:type="dxa"/>
          </w:tcPr>
          <w:p w:rsidR="003A0DE5" w:rsidRPr="006C4B71" w:rsidRDefault="003A0DE5" w:rsidP="003A0DE5">
            <w:pPr>
              <w:spacing w:line="256" w:lineRule="auto"/>
              <w:jc w:val="both"/>
              <w:cnfStyle w:val="000000100000"/>
              <w:rPr>
                <w:rFonts w:ascii="Calibri" w:hAnsi="Calibri" w:cs="Calibri"/>
                <w:color w:val="44546A" w:themeColor="text2"/>
              </w:rPr>
            </w:pPr>
            <w:r w:rsidRPr="006C4B71">
              <w:rPr>
                <w:rFonts w:ascii="Calibri" w:hAnsi="Calibri" w:cs="Calibri"/>
                <w:color w:val="44546A" w:themeColor="text2"/>
              </w:rPr>
              <w:t>— Un cadre stratégique national ou régional visant à accroître le taux d'étudiants accomplissant des études supérieures et améliorer la qualité et l'efficacité des systèmes d'EFP dans les limites de l'article 165 du traité sur le fonctionnement de l'Union européenne est en place et comprend</w:t>
            </w:r>
            <w:r w:rsidR="00CC72D7" w:rsidRPr="006C4B71">
              <w:rPr>
                <w:rFonts w:ascii="Calibri" w:hAnsi="Calibri" w:cs="Calibri"/>
                <w:color w:val="44546A" w:themeColor="text2"/>
              </w:rPr>
              <w:t xml:space="preserve"> </w:t>
            </w:r>
            <w:r w:rsidRPr="006C4B71">
              <w:rPr>
                <w:rFonts w:ascii="Calibri" w:hAnsi="Calibri" w:cs="Calibri"/>
                <w:color w:val="44546A" w:themeColor="text2"/>
              </w:rPr>
              <w:t>:</w:t>
            </w:r>
          </w:p>
          <w:p w:rsidR="003A0DE5" w:rsidRPr="006C4B71" w:rsidRDefault="003A0DE5" w:rsidP="003A0DE5">
            <w:pPr>
              <w:spacing w:line="256" w:lineRule="auto"/>
              <w:jc w:val="both"/>
              <w:cnfStyle w:val="000000100000"/>
              <w:rPr>
                <w:rFonts w:ascii="Calibri" w:hAnsi="Calibri" w:cs="Calibri"/>
                <w:color w:val="44546A" w:themeColor="text2"/>
              </w:rPr>
            </w:pPr>
            <w:r w:rsidRPr="006C4B71">
              <w:rPr>
                <w:rFonts w:ascii="Calibri" w:hAnsi="Calibri" w:cs="Calibri"/>
                <w:color w:val="44546A" w:themeColor="text2"/>
              </w:rPr>
              <w:t xml:space="preserve">— des mesures visant à améliorer l'utilité des systèmes d'EFP pour le marché du travail, en étroite coopération avec les parties prenantes concernées, en misant notamment sur des mécanismes permettant d'anticiper les compétences, l'adaptation du programme des cours ainsi que le renforcement de systèmes d'apprentissage articulé autour du travail sous ses différentes formes; </w:t>
            </w:r>
          </w:p>
          <w:p w:rsidR="003A0DE5" w:rsidRPr="006C4B71" w:rsidRDefault="003A0DE5" w:rsidP="003A0DE5">
            <w:pPr>
              <w:spacing w:line="256" w:lineRule="auto"/>
              <w:jc w:val="both"/>
              <w:cnfStyle w:val="000000100000"/>
              <w:rPr>
                <w:rFonts w:ascii="Calibri" w:hAnsi="Calibri" w:cs="Calibri"/>
                <w:color w:val="44546A" w:themeColor="text2"/>
              </w:rPr>
            </w:pPr>
            <w:r w:rsidRPr="006C4B71">
              <w:rPr>
                <w:rFonts w:ascii="Calibri" w:hAnsi="Calibri" w:cs="Calibri"/>
                <w:color w:val="44546A" w:themeColor="text2"/>
              </w:rPr>
              <w:t xml:space="preserve">— des mesures destinées à accroître la qualité et l'attrait de l'EFP, notamment en adoptant une approche nationale de l'assurance de la qualité pour l'EFP (par exemple conformément au cadre européen de référence pour l'assurance de la </w:t>
            </w:r>
            <w:r w:rsidR="00CC72D7" w:rsidRPr="006C4B71">
              <w:rPr>
                <w:rFonts w:ascii="Calibri" w:hAnsi="Calibri" w:cs="Calibri"/>
                <w:color w:val="44546A" w:themeColor="text2"/>
              </w:rPr>
              <w:t xml:space="preserve"> </w:t>
            </w:r>
            <w:r w:rsidRPr="006C4B71">
              <w:rPr>
                <w:rFonts w:ascii="Calibri" w:hAnsi="Calibri" w:cs="Calibri"/>
                <w:color w:val="44546A" w:themeColor="text2"/>
              </w:rPr>
              <w:t>qualité dans l'enseignement et la formation professionnels) et du recours aux outils de transparence et de reconnaissance, par exemple le système européen de crédits d'apprentissages pour l'enseignement et la formation professionnels (ECVET).</w:t>
            </w:r>
          </w:p>
          <w:p w:rsidR="003A0DE5" w:rsidRPr="006C4B71" w:rsidRDefault="003A0DE5" w:rsidP="003A0DE5">
            <w:pPr>
              <w:spacing w:line="256" w:lineRule="auto"/>
              <w:jc w:val="both"/>
              <w:cnfStyle w:val="000000100000"/>
              <w:rPr>
                <w:rFonts w:ascii="Calibri" w:hAnsi="Calibri" w:cs="Calibri"/>
                <w:color w:val="44546A" w:themeColor="text2"/>
              </w:rPr>
            </w:pPr>
          </w:p>
        </w:tc>
        <w:tc>
          <w:tcPr>
            <w:tcW w:w="3686" w:type="dxa"/>
          </w:tcPr>
          <w:p w:rsidR="00CC72D7" w:rsidRPr="00C120B7" w:rsidRDefault="00CC72D7" w:rsidP="003A0DE5">
            <w:pPr>
              <w:cnfStyle w:val="000000100000"/>
              <w:rPr>
                <w:rFonts w:asciiTheme="minorHAnsi" w:hAnsiTheme="minorHAnsi" w:cs="Calibri"/>
                <w:b/>
                <w:i/>
                <w:color w:val="385623" w:themeColor="accent6" w:themeShade="80"/>
              </w:rPr>
            </w:pPr>
          </w:p>
          <w:p w:rsidR="00CC72D7" w:rsidRPr="00C120B7" w:rsidRDefault="00CC72D7" w:rsidP="00CC72D7">
            <w:pPr>
              <w:jc w:val="both"/>
              <w:cnfStyle w:val="000000100000"/>
              <w:rPr>
                <w:rFonts w:asciiTheme="minorHAnsi" w:hAnsiTheme="minorHAnsi" w:cs="Calibri"/>
                <w:i/>
                <w:color w:val="44546A" w:themeColor="text2"/>
              </w:rPr>
            </w:pPr>
            <w:r w:rsidRPr="00C120B7">
              <w:rPr>
                <w:rFonts w:asciiTheme="minorHAnsi" w:hAnsiTheme="minorHAnsi" w:cs="Calibri"/>
                <w:i/>
                <w:color w:val="44546A" w:themeColor="text2"/>
              </w:rPr>
              <w:t>Le Contrat plan régional de développement des formations professionnelles – CPRDFP- 2011-2015</w:t>
            </w:r>
            <w:r w:rsidR="001C06EF" w:rsidRPr="00C120B7">
              <w:rPr>
                <w:rFonts w:asciiTheme="minorHAnsi" w:hAnsiTheme="minorHAnsi" w:cs="Calibri"/>
                <w:i/>
                <w:color w:val="44546A" w:themeColor="text2"/>
              </w:rPr>
              <w:t xml:space="preserve"> prévoit des actions en faveur de l’apprentissage : Orientation N° 2 : </w:t>
            </w:r>
            <w:r w:rsidR="00AB197E" w:rsidRPr="00C120B7">
              <w:rPr>
                <w:rFonts w:asciiTheme="minorHAnsi" w:hAnsiTheme="minorHAnsi" w:cs="Calibri"/>
                <w:i/>
                <w:color w:val="44546A" w:themeColor="text2"/>
              </w:rPr>
              <w:t>«</w:t>
            </w:r>
            <w:r w:rsidR="006C4B71" w:rsidRPr="00C120B7">
              <w:rPr>
                <w:rFonts w:asciiTheme="minorHAnsi" w:hAnsiTheme="minorHAnsi" w:cs="Calibri"/>
                <w:i/>
                <w:color w:val="44546A" w:themeColor="text2"/>
              </w:rPr>
              <w:t xml:space="preserve">Améliorer </w:t>
            </w:r>
            <w:r w:rsidR="001C06EF" w:rsidRPr="00C120B7">
              <w:rPr>
                <w:rFonts w:asciiTheme="minorHAnsi" w:hAnsiTheme="minorHAnsi" w:cs="Calibri"/>
                <w:i/>
                <w:color w:val="44546A" w:themeColor="text2"/>
              </w:rPr>
              <w:t xml:space="preserve">les parcours de formation » </w:t>
            </w:r>
            <w:r w:rsidR="00C908FD" w:rsidRPr="00C120B7">
              <w:rPr>
                <w:rFonts w:asciiTheme="minorHAnsi" w:hAnsiTheme="minorHAnsi" w:cs="Calibri"/>
                <w:i/>
                <w:color w:val="44546A" w:themeColor="text2"/>
              </w:rPr>
              <w:t>Action</w:t>
            </w:r>
            <w:r w:rsidR="001C06EF" w:rsidRPr="00C120B7">
              <w:rPr>
                <w:rFonts w:asciiTheme="minorHAnsi" w:hAnsiTheme="minorHAnsi" w:cs="Calibri"/>
                <w:i/>
                <w:color w:val="44546A" w:themeColor="text2"/>
              </w:rPr>
              <w:t xml:space="preserve"> N° 4 « Densifier l’offre de formation supérieure », Action N° 5 « </w:t>
            </w:r>
            <w:r w:rsidR="00C908FD" w:rsidRPr="00C120B7">
              <w:rPr>
                <w:rFonts w:asciiTheme="minorHAnsi" w:hAnsiTheme="minorHAnsi" w:cs="Calibri"/>
                <w:i/>
                <w:color w:val="44546A" w:themeColor="text2"/>
              </w:rPr>
              <w:t>F</w:t>
            </w:r>
            <w:r w:rsidR="001C06EF" w:rsidRPr="00C120B7">
              <w:rPr>
                <w:rFonts w:asciiTheme="minorHAnsi" w:hAnsiTheme="minorHAnsi" w:cs="Calibri"/>
                <w:i/>
                <w:color w:val="44546A" w:themeColor="text2"/>
              </w:rPr>
              <w:t>avoriser l’alternance (notamment l’apprentissage) ».</w:t>
            </w:r>
          </w:p>
          <w:p w:rsidR="003A0DE5" w:rsidRPr="00C120B7" w:rsidRDefault="003A0DE5" w:rsidP="003A0DE5">
            <w:pPr>
              <w:cnfStyle w:val="000000100000"/>
              <w:rPr>
                <w:rFonts w:asciiTheme="minorHAnsi" w:hAnsiTheme="minorHAnsi" w:cs="Calibri"/>
                <w:i/>
                <w:color w:val="FF0000"/>
              </w:rPr>
            </w:pPr>
          </w:p>
          <w:p w:rsidR="001C06EF" w:rsidRPr="00C120B7" w:rsidRDefault="001C06EF" w:rsidP="001C06EF">
            <w:pPr>
              <w:pStyle w:val="Paragraphedeliste"/>
              <w:numPr>
                <w:ilvl w:val="0"/>
                <w:numId w:val="57"/>
              </w:numPr>
              <w:ind w:left="176"/>
              <w:jc w:val="both"/>
              <w:cnfStyle w:val="000000100000"/>
              <w:rPr>
                <w:rFonts w:asciiTheme="minorHAnsi" w:hAnsiTheme="minorHAnsi" w:cs="Calibri"/>
                <w:i/>
                <w:color w:val="FF0000"/>
              </w:rPr>
            </w:pPr>
            <w:r w:rsidRPr="00C120B7">
              <w:rPr>
                <w:rFonts w:asciiTheme="minorHAnsi" w:hAnsiTheme="minorHAnsi" w:cs="Calibri"/>
                <w:i/>
                <w:color w:val="44546A" w:themeColor="text2"/>
              </w:rPr>
              <w:t xml:space="preserve"> Les critères « assurance qualité » et « outils de transparence» ne sont pas explicitement observés dans le CPRDFP.</w:t>
            </w:r>
          </w:p>
        </w:tc>
      </w:tr>
      <w:tr w:rsidR="00E9539B" w:rsidRPr="00336B22" w:rsidTr="008352FD">
        <w:trPr>
          <w:trHeight w:val="338"/>
        </w:trPr>
        <w:tc>
          <w:tcPr>
            <w:cnfStyle w:val="001000000000"/>
            <w:tcW w:w="993" w:type="dxa"/>
          </w:tcPr>
          <w:p w:rsidR="00E9539B" w:rsidRPr="00A31C62" w:rsidRDefault="00E9539B" w:rsidP="00E9539B">
            <w:pPr>
              <w:jc w:val="both"/>
              <w:rPr>
                <w:rFonts w:asciiTheme="minorHAnsi" w:hAnsiTheme="minorHAnsi" w:cs="Calibri"/>
                <w:color w:val="44546A" w:themeColor="text2"/>
                <w:highlight w:val="yellow"/>
              </w:rPr>
            </w:pPr>
          </w:p>
        </w:tc>
        <w:tc>
          <w:tcPr>
            <w:tcW w:w="2977" w:type="dxa"/>
          </w:tcPr>
          <w:p w:rsidR="00E9539B" w:rsidRPr="00FD0E4E" w:rsidRDefault="00E9539B" w:rsidP="00E9539B">
            <w:pPr>
              <w:jc w:val="both"/>
              <w:cnfStyle w:val="000000000000"/>
              <w:rPr>
                <w:rFonts w:asciiTheme="minorHAnsi" w:hAnsiTheme="minorHAnsi" w:cs="Calibri"/>
                <w:color w:val="44546A" w:themeColor="text2"/>
              </w:rPr>
            </w:pPr>
            <w:r w:rsidRPr="00FD0E4E">
              <w:rPr>
                <w:rFonts w:asciiTheme="minorHAnsi" w:hAnsiTheme="minorHAnsi" w:cs="Calibri"/>
                <w:color w:val="44546A" w:themeColor="text2"/>
              </w:rPr>
              <w:t>1. Existence d'une base statistique nécessaire pour entreprendre des évaluations de l'efficacité et de l'incidence des programmes.                                              2. Existence d'un système d'indicateurs de résultats requis pour sélectionner les mesures susceptibles de contribuer le plus efficacement aux résultats souhaités, pour suivre les progrès réalisés dans l'obtention de résultats et pour entreprendre l'évaluation des incidences.</w:t>
            </w:r>
          </w:p>
        </w:tc>
        <w:tc>
          <w:tcPr>
            <w:tcW w:w="567" w:type="dxa"/>
          </w:tcPr>
          <w:p w:rsidR="00E9539B" w:rsidRPr="00FD0E4E" w:rsidRDefault="00E9539B" w:rsidP="00E9539B">
            <w:pPr>
              <w:jc w:val="both"/>
              <w:cnfStyle w:val="000000000000"/>
              <w:rPr>
                <w:rFonts w:cs="Calibri"/>
                <w:color w:val="44546A" w:themeColor="text2"/>
              </w:rPr>
            </w:pPr>
          </w:p>
        </w:tc>
        <w:tc>
          <w:tcPr>
            <w:tcW w:w="4643" w:type="dxa"/>
          </w:tcPr>
          <w:p w:rsidR="00E9539B" w:rsidRPr="00FD0E4E" w:rsidRDefault="00E9539B" w:rsidP="00E9539B">
            <w:pPr>
              <w:jc w:val="both"/>
              <w:cnfStyle w:val="000000000000"/>
              <w:rPr>
                <w:rFonts w:asciiTheme="minorHAnsi" w:hAnsiTheme="minorHAnsi" w:cs="Calibri"/>
                <w:color w:val="44546A" w:themeColor="text2"/>
              </w:rPr>
            </w:pPr>
            <w:r w:rsidRPr="00FD0E4E">
              <w:rPr>
                <w:rFonts w:asciiTheme="minorHAnsi" w:hAnsiTheme="minorHAnsi" w:cs="Calibri"/>
                <w:color w:val="44546A" w:themeColor="text2"/>
              </w:rPr>
              <w:t>Des modalités de collecte et d'agrégation des données en temps utile sont en place. Elles comprennent les éléments suivants :</w:t>
            </w:r>
          </w:p>
          <w:p w:rsidR="00E9539B" w:rsidRPr="00FD0E4E" w:rsidRDefault="00E9539B" w:rsidP="00E9539B">
            <w:pPr>
              <w:jc w:val="both"/>
              <w:cnfStyle w:val="000000000000"/>
              <w:rPr>
                <w:rFonts w:asciiTheme="minorHAnsi" w:hAnsiTheme="minorHAnsi" w:cs="Calibri"/>
                <w:color w:val="44546A" w:themeColor="text2"/>
              </w:rPr>
            </w:pPr>
            <w:r w:rsidRPr="00FD0E4E">
              <w:rPr>
                <w:rFonts w:asciiTheme="minorHAnsi" w:hAnsiTheme="minorHAnsi" w:cs="Calibri"/>
                <w:color w:val="44546A" w:themeColor="text2"/>
              </w:rPr>
              <w:t>– l'identification des sources et des mécanismes permettant de garantir la validation statistique ;</w:t>
            </w:r>
          </w:p>
          <w:p w:rsidR="00E9539B" w:rsidRPr="00FD0E4E" w:rsidRDefault="00E9539B" w:rsidP="00E9539B">
            <w:pPr>
              <w:jc w:val="both"/>
              <w:cnfStyle w:val="000000000000"/>
              <w:rPr>
                <w:rFonts w:asciiTheme="minorHAnsi" w:hAnsiTheme="minorHAnsi" w:cs="Calibri"/>
                <w:color w:val="44546A" w:themeColor="text2"/>
              </w:rPr>
            </w:pPr>
            <w:r w:rsidRPr="00FD0E4E">
              <w:rPr>
                <w:rFonts w:asciiTheme="minorHAnsi" w:hAnsiTheme="minorHAnsi" w:cs="Calibri"/>
                <w:color w:val="44546A" w:themeColor="text2"/>
              </w:rPr>
              <w:t>– des modalités de publication et de mise à disposition des données au public ;</w:t>
            </w:r>
          </w:p>
          <w:p w:rsidR="00E9539B" w:rsidRPr="00FD0E4E" w:rsidRDefault="00E9539B" w:rsidP="00E9539B">
            <w:pPr>
              <w:jc w:val="both"/>
              <w:cnfStyle w:val="000000000000"/>
              <w:rPr>
                <w:rFonts w:asciiTheme="minorHAnsi" w:hAnsiTheme="minorHAnsi" w:cs="Calibri"/>
                <w:color w:val="44546A" w:themeColor="text2"/>
              </w:rPr>
            </w:pPr>
            <w:r w:rsidRPr="00FD0E4E">
              <w:rPr>
                <w:rFonts w:asciiTheme="minorHAnsi" w:hAnsiTheme="minorHAnsi" w:cs="Calibri"/>
                <w:color w:val="44546A" w:themeColor="text2"/>
              </w:rPr>
              <w:t>– un système efficace d'indicateurs de résultats comportant notamment :</w:t>
            </w:r>
          </w:p>
          <w:p w:rsidR="00E9539B" w:rsidRPr="00FD0E4E" w:rsidRDefault="00E9539B" w:rsidP="00E9539B">
            <w:pPr>
              <w:jc w:val="both"/>
              <w:cnfStyle w:val="000000000000"/>
              <w:rPr>
                <w:rFonts w:asciiTheme="minorHAnsi" w:hAnsiTheme="minorHAnsi" w:cs="Calibri"/>
                <w:color w:val="44546A" w:themeColor="text2"/>
              </w:rPr>
            </w:pPr>
            <w:r w:rsidRPr="00FD0E4E">
              <w:rPr>
                <w:rFonts w:asciiTheme="minorHAnsi" w:hAnsiTheme="minorHAnsi" w:cs="Calibri"/>
                <w:color w:val="44546A" w:themeColor="text2"/>
              </w:rPr>
              <w:t>– la sélection d'indicateurs de résultat pour chaque programme fournissant des informations sur ce qui motive la sélection des mesures financées par le programme ;</w:t>
            </w:r>
          </w:p>
          <w:p w:rsidR="00E9539B" w:rsidRPr="00FD0E4E" w:rsidRDefault="00E9539B" w:rsidP="00E9539B">
            <w:pPr>
              <w:jc w:val="both"/>
              <w:cnfStyle w:val="000000000000"/>
              <w:rPr>
                <w:rFonts w:asciiTheme="minorHAnsi" w:hAnsiTheme="minorHAnsi" w:cs="Calibri"/>
                <w:color w:val="44546A" w:themeColor="text2"/>
              </w:rPr>
            </w:pPr>
            <w:r w:rsidRPr="00FD0E4E">
              <w:rPr>
                <w:rFonts w:asciiTheme="minorHAnsi" w:hAnsiTheme="minorHAnsi" w:cs="Calibri"/>
                <w:color w:val="44546A" w:themeColor="text2"/>
              </w:rPr>
              <w:t>– la fixation de valeurs-cibles pour ces indicateurs ;</w:t>
            </w:r>
          </w:p>
          <w:p w:rsidR="00E9539B" w:rsidRPr="00FD0E4E" w:rsidRDefault="00E9539B" w:rsidP="00E9539B">
            <w:pPr>
              <w:jc w:val="both"/>
              <w:cnfStyle w:val="000000000000"/>
              <w:rPr>
                <w:rFonts w:asciiTheme="minorHAnsi" w:hAnsiTheme="minorHAnsi" w:cs="Calibri"/>
                <w:color w:val="44546A" w:themeColor="text2"/>
              </w:rPr>
            </w:pPr>
            <w:r w:rsidRPr="00FD0E4E">
              <w:rPr>
                <w:rFonts w:asciiTheme="minorHAnsi" w:hAnsiTheme="minorHAnsi" w:cs="Calibri"/>
                <w:color w:val="44546A" w:themeColor="text2"/>
              </w:rPr>
              <w:t>– le respect, pour chaque indicateur, des conditions suivantes : robustesse et validation statistique, clarté de l'interprétation normative, réactivité aux mesures prises, collecte en temps utile des données</w:t>
            </w:r>
            <w:r w:rsidR="004B7625">
              <w:rPr>
                <w:rFonts w:asciiTheme="minorHAnsi" w:hAnsiTheme="minorHAnsi" w:cs="Calibri"/>
                <w:color w:val="44546A" w:themeColor="text2"/>
              </w:rPr>
              <w:t xml:space="preserve"> </w:t>
            </w:r>
            <w:r w:rsidRPr="00FD0E4E">
              <w:rPr>
                <w:rFonts w:asciiTheme="minorHAnsi" w:hAnsiTheme="minorHAnsi" w:cs="Calibri"/>
                <w:color w:val="44546A" w:themeColor="text2"/>
              </w:rPr>
              <w:t>;</w:t>
            </w:r>
          </w:p>
          <w:p w:rsidR="00E9539B" w:rsidRPr="00FD0E4E" w:rsidRDefault="00E9539B" w:rsidP="00E9539B">
            <w:pPr>
              <w:jc w:val="both"/>
              <w:cnfStyle w:val="000000000000"/>
              <w:rPr>
                <w:rFonts w:asciiTheme="minorHAnsi" w:hAnsiTheme="minorHAnsi" w:cs="Calibri"/>
                <w:color w:val="44546A" w:themeColor="text2"/>
              </w:rPr>
            </w:pPr>
            <w:r w:rsidRPr="00FD0E4E">
              <w:rPr>
                <w:rFonts w:asciiTheme="minorHAnsi" w:hAnsiTheme="minorHAnsi" w:cs="Calibri"/>
                <w:color w:val="44546A" w:themeColor="text2"/>
              </w:rPr>
              <w:t>– des procédures mises en place pour garantir que toute opération financée par le programme est assortie d'un système d'indicateurs efficace.</w:t>
            </w:r>
          </w:p>
        </w:tc>
        <w:tc>
          <w:tcPr>
            <w:tcW w:w="3686" w:type="dxa"/>
          </w:tcPr>
          <w:p w:rsidR="00E9539B" w:rsidRPr="00C120B7" w:rsidRDefault="00411916" w:rsidP="00C908FD">
            <w:pPr>
              <w:jc w:val="both"/>
              <w:cnfStyle w:val="000000000000"/>
              <w:rPr>
                <w:rFonts w:asciiTheme="minorHAnsi" w:hAnsiTheme="minorHAnsi" w:cs="Calibri"/>
                <w:i/>
                <w:color w:val="44546A" w:themeColor="text2"/>
              </w:rPr>
            </w:pPr>
            <w:r w:rsidRPr="00C120B7">
              <w:rPr>
                <w:rFonts w:asciiTheme="minorHAnsi" w:hAnsiTheme="minorHAnsi" w:cs="Calibri"/>
                <w:i/>
                <w:color w:val="44546A" w:themeColor="text2"/>
              </w:rPr>
              <w:t>Les</w:t>
            </w:r>
            <w:r w:rsidR="00E9539B" w:rsidRPr="00C120B7">
              <w:rPr>
                <w:rFonts w:asciiTheme="minorHAnsi" w:hAnsiTheme="minorHAnsi" w:cs="Calibri"/>
                <w:i/>
                <w:color w:val="44546A" w:themeColor="text2"/>
              </w:rPr>
              <w:t xml:space="preserve"> bases statistiques </w:t>
            </w:r>
            <w:r w:rsidRPr="00C120B7">
              <w:rPr>
                <w:rFonts w:asciiTheme="minorHAnsi" w:hAnsiTheme="minorHAnsi" w:cs="Calibri"/>
                <w:i/>
                <w:color w:val="44546A" w:themeColor="text2"/>
              </w:rPr>
              <w:t>sont inégalement en place selon les thématiques du programme. Globalement les indicateurs de réalisation et de résultat sont susceptibles d’être correctement renseignés. Mais les modalités de collecte et d’agrégation doivent être conçues et organisées, une base réceptacle rassemblant l’ensemble des ces indicateurs doit être créée. Un réseau de référents au sein de l’ensemble des organismes parties prenantes au programme devrait être mis en place, les référents devraient être formés et responsabilisés.</w:t>
            </w:r>
          </w:p>
          <w:p w:rsidR="00F80010" w:rsidRPr="00C120B7" w:rsidRDefault="00F80010" w:rsidP="00C908FD">
            <w:pPr>
              <w:jc w:val="both"/>
              <w:cnfStyle w:val="000000000000"/>
              <w:rPr>
                <w:rFonts w:asciiTheme="minorHAnsi" w:hAnsiTheme="minorHAnsi" w:cs="Calibri"/>
                <w:i/>
                <w:color w:val="44546A" w:themeColor="text2"/>
              </w:rPr>
            </w:pPr>
          </w:p>
          <w:p w:rsidR="00F80010" w:rsidRPr="00C120B7" w:rsidRDefault="00F80010" w:rsidP="00C908FD">
            <w:pPr>
              <w:jc w:val="both"/>
              <w:cnfStyle w:val="000000000000"/>
              <w:rPr>
                <w:rFonts w:asciiTheme="minorHAnsi" w:hAnsiTheme="minorHAnsi" w:cs="Calibri"/>
                <w:i/>
                <w:color w:val="44546A" w:themeColor="text2"/>
              </w:rPr>
            </w:pPr>
            <w:r w:rsidRPr="00C120B7">
              <w:rPr>
                <w:rFonts w:asciiTheme="minorHAnsi" w:hAnsiTheme="minorHAnsi" w:cs="Calibri"/>
                <w:i/>
                <w:color w:val="44546A" w:themeColor="text2"/>
              </w:rPr>
              <w:t>Sur chaque thématique, des indicateurs d’impact devraient être mis au point et suivis dans le cadre d</w:t>
            </w:r>
            <w:r w:rsidR="004B7625" w:rsidRPr="00C120B7">
              <w:rPr>
                <w:rFonts w:asciiTheme="minorHAnsi" w:hAnsiTheme="minorHAnsi" w:cs="Calibri"/>
                <w:i/>
                <w:color w:val="44546A" w:themeColor="text2"/>
              </w:rPr>
              <w:t>’</w:t>
            </w:r>
            <w:r w:rsidRPr="00C120B7">
              <w:rPr>
                <w:rFonts w:asciiTheme="minorHAnsi" w:hAnsiTheme="minorHAnsi" w:cs="Calibri"/>
                <w:i/>
                <w:color w:val="44546A" w:themeColor="text2"/>
              </w:rPr>
              <w:t>un</w:t>
            </w:r>
            <w:r w:rsidR="004B7625" w:rsidRPr="00C120B7">
              <w:rPr>
                <w:rFonts w:asciiTheme="minorHAnsi" w:hAnsiTheme="minorHAnsi" w:cs="Calibri"/>
                <w:i/>
                <w:color w:val="44546A" w:themeColor="text2"/>
              </w:rPr>
              <w:t>e</w:t>
            </w:r>
            <w:r w:rsidRPr="00C120B7">
              <w:rPr>
                <w:rFonts w:asciiTheme="minorHAnsi" w:hAnsiTheme="minorHAnsi" w:cs="Calibri"/>
                <w:i/>
                <w:color w:val="44546A" w:themeColor="text2"/>
              </w:rPr>
              <w:t xml:space="preserve"> démarche rigoureuse et systématique, peut-être à rapprocher du suivi </w:t>
            </w:r>
            <w:r w:rsidR="004B7625" w:rsidRPr="00C120B7">
              <w:rPr>
                <w:rFonts w:asciiTheme="minorHAnsi" w:hAnsiTheme="minorHAnsi" w:cs="Calibri"/>
                <w:i/>
                <w:color w:val="44546A" w:themeColor="text2"/>
              </w:rPr>
              <w:t xml:space="preserve">dynamique </w:t>
            </w:r>
            <w:r w:rsidRPr="00C120B7">
              <w:rPr>
                <w:rFonts w:asciiTheme="minorHAnsi" w:hAnsiTheme="minorHAnsi" w:cs="Calibri"/>
                <w:i/>
                <w:color w:val="44546A" w:themeColor="text2"/>
              </w:rPr>
              <w:t>du SAR,</w:t>
            </w:r>
            <w:r w:rsidR="004B7625" w:rsidRPr="00C120B7">
              <w:rPr>
                <w:rFonts w:asciiTheme="minorHAnsi" w:hAnsiTheme="minorHAnsi" w:cs="Calibri"/>
                <w:i/>
                <w:color w:val="44546A" w:themeColor="text2"/>
              </w:rPr>
              <w:t xml:space="preserve"> ou d’un observatoire du territoire à créer. Une observation dynamique («en temps réel ») de la population guyanaise devrait symétriquement être mise en place dans le cadre du FSE.</w:t>
            </w:r>
          </w:p>
          <w:p w:rsidR="004B7625" w:rsidRPr="00C120B7" w:rsidRDefault="004B7625" w:rsidP="00C908FD">
            <w:pPr>
              <w:jc w:val="both"/>
              <w:cnfStyle w:val="000000000000"/>
              <w:rPr>
                <w:rFonts w:asciiTheme="minorHAnsi" w:hAnsiTheme="minorHAnsi" w:cs="Calibri"/>
                <w:color w:val="44546A" w:themeColor="text2"/>
              </w:rPr>
            </w:pPr>
          </w:p>
        </w:tc>
      </w:tr>
    </w:tbl>
    <w:p w:rsidR="0057756B" w:rsidRDefault="0057756B" w:rsidP="00A31C62">
      <w:pPr>
        <w:rPr>
          <w:rFonts w:ascii="Cambria" w:eastAsia="MS Mincho" w:hAnsi="Cambria" w:cs="Times New Roman"/>
          <w:sz w:val="32"/>
          <w:szCs w:val="32"/>
          <w:lang w:eastAsia="fr-FR"/>
        </w:rPr>
        <w:sectPr w:rsidR="0057756B" w:rsidSect="0057756B">
          <w:pgSz w:w="15840" w:h="12240" w:orient="landscape"/>
          <w:pgMar w:top="1985" w:right="1418" w:bottom="1418" w:left="1418" w:header="720" w:footer="720" w:gutter="0"/>
          <w:cols w:space="720"/>
          <w:noEndnote/>
          <w:docGrid w:linePitch="326"/>
        </w:sectPr>
      </w:pPr>
    </w:p>
    <w:p w:rsidR="00A31C62" w:rsidRPr="0012241A" w:rsidRDefault="00FF6067" w:rsidP="00A31C62">
      <w:pPr>
        <w:rPr>
          <w:b/>
          <w:sz w:val="28"/>
        </w:rPr>
      </w:pPr>
      <w:r>
        <w:rPr>
          <w:b/>
          <w:sz w:val="28"/>
        </w:rPr>
        <w:t>Remarques générales </w:t>
      </w:r>
    </w:p>
    <w:p w:rsidR="00A31C62" w:rsidRDefault="00A31C62" w:rsidP="00A31C62">
      <w:pPr>
        <w:jc w:val="both"/>
        <w:rPr>
          <w:i/>
        </w:rPr>
      </w:pPr>
      <w:r>
        <w:rPr>
          <w:i/>
        </w:rPr>
        <w:t>Remarques de forme</w:t>
      </w:r>
    </w:p>
    <w:p w:rsidR="00A31C62" w:rsidRPr="00464E8B" w:rsidRDefault="00A31C62" w:rsidP="00006AF2">
      <w:pPr>
        <w:pStyle w:val="Paragraphedeliste"/>
        <w:numPr>
          <w:ilvl w:val="0"/>
          <w:numId w:val="56"/>
        </w:numPr>
        <w:jc w:val="both"/>
      </w:pPr>
      <w:r w:rsidRPr="00464E8B">
        <w:t xml:space="preserve">Concernant la présentation du tableau des conditions ex ante au sein du PO : </w:t>
      </w:r>
    </w:p>
    <w:p w:rsidR="00A31C62" w:rsidRDefault="004B7625" w:rsidP="007B58E9">
      <w:pPr>
        <w:pStyle w:val="Paragraphedeliste"/>
        <w:numPr>
          <w:ilvl w:val="0"/>
          <w:numId w:val="50"/>
        </w:numPr>
        <w:jc w:val="both"/>
      </w:pPr>
      <w:r>
        <w:t>l’évaluateur conseille d’</w:t>
      </w:r>
      <w:r w:rsidR="00A31C62">
        <w:t xml:space="preserve">ajouter une colonne « Axe ou PI concernés » pour rattacher directement les parties du PO qui assurent la prise en compte de la conditionnalité ex ante correspondante (sur le modèle du tableau inséré dans le template de PO). </w:t>
      </w:r>
    </w:p>
    <w:p w:rsidR="00A31C62" w:rsidRPr="00FC0D52" w:rsidRDefault="00A31C62" w:rsidP="004B7625">
      <w:pPr>
        <w:jc w:val="both"/>
        <w:rPr>
          <w:i/>
        </w:rPr>
      </w:pPr>
      <w:r w:rsidRPr="0000301C">
        <w:rPr>
          <w:i/>
        </w:rPr>
        <w:t xml:space="preserve">Remarques de fond : </w:t>
      </w:r>
    </w:p>
    <w:p w:rsidR="00A31C62" w:rsidRDefault="00A31C62" w:rsidP="007B58E9">
      <w:pPr>
        <w:pStyle w:val="Paragraphedeliste"/>
        <w:numPr>
          <w:ilvl w:val="0"/>
          <w:numId w:val="56"/>
        </w:numPr>
        <w:jc w:val="both"/>
      </w:pPr>
      <w:r>
        <w:t xml:space="preserve">Sur les conditionnalités </w:t>
      </w:r>
      <w:r w:rsidRPr="00C908FD">
        <w:rPr>
          <w:i/>
        </w:rPr>
        <w:t>ex ante</w:t>
      </w:r>
      <w:r>
        <w:t xml:space="preserve"> non remplies par le PO et les actions visant à remplir les condit</w:t>
      </w:r>
      <w:r w:rsidR="00D211BC">
        <w:t xml:space="preserve">ionnalités </w:t>
      </w:r>
      <w:r w:rsidR="00D211BC" w:rsidRPr="00E1633D">
        <w:rPr>
          <w:i/>
        </w:rPr>
        <w:t>ex ante</w:t>
      </w:r>
      <w:r w:rsidR="00D211BC">
        <w:t xml:space="preserve"> non </w:t>
      </w:r>
      <w:r>
        <w:t>remplies</w:t>
      </w:r>
    </w:p>
    <w:p w:rsidR="00A31C62" w:rsidRPr="00750D7D" w:rsidRDefault="00A31C62" w:rsidP="00A31C62">
      <w:pPr>
        <w:pStyle w:val="Paragraphedeliste"/>
        <w:ind w:left="360"/>
        <w:jc w:val="both"/>
      </w:pPr>
    </w:p>
    <w:p w:rsidR="00EC472B" w:rsidRPr="00750D7D" w:rsidRDefault="00EC472B" w:rsidP="00EC472B">
      <w:pPr>
        <w:pStyle w:val="Paragraphedeliste"/>
        <w:ind w:left="360"/>
        <w:jc w:val="both"/>
      </w:pPr>
      <w:r w:rsidRPr="00750D7D">
        <w:t xml:space="preserve">Des éléments </w:t>
      </w:r>
      <w:r w:rsidR="004B7625">
        <w:t xml:space="preserve">devront être </w:t>
      </w:r>
      <w:r>
        <w:t>renseigné</w:t>
      </w:r>
      <w:r w:rsidRPr="00750D7D">
        <w:t xml:space="preserve">s sur les conditions </w:t>
      </w:r>
      <w:r w:rsidRPr="00E1633D">
        <w:rPr>
          <w:i/>
        </w:rPr>
        <w:t>ex ante</w:t>
      </w:r>
      <w:r w:rsidRPr="00750D7D">
        <w:t xml:space="preserve"> présentées comme non remplies ou partiellement remplies dans le présent PO.</w:t>
      </w:r>
    </w:p>
    <w:p w:rsidR="00B029B9" w:rsidRDefault="00B029B9" w:rsidP="00006AF2">
      <w:pPr>
        <w:pStyle w:val="Paragraphedeliste"/>
        <w:numPr>
          <w:ilvl w:val="0"/>
          <w:numId w:val="50"/>
        </w:numPr>
        <w:jc w:val="both"/>
      </w:pPr>
      <w:r w:rsidRPr="00750D7D">
        <w:t xml:space="preserve">Concernant </w:t>
      </w:r>
      <w:r>
        <w:t>l’existence d’un</w:t>
      </w:r>
      <w:r w:rsidRPr="00B029B9">
        <w:t xml:space="preserve"> cadre stratégique national ou régional en matière de recherche et d'innovation en faveur d'une spécialisation intelligente</w:t>
      </w:r>
      <w:r>
        <w:t xml:space="preserve"> : cette condition dépend de la finalisation</w:t>
      </w:r>
      <w:r w:rsidRPr="00750D7D">
        <w:t xml:space="preserve"> </w:t>
      </w:r>
      <w:r>
        <w:t>de la Stratégie Régionale de l’Innovation</w:t>
      </w:r>
      <w:r w:rsidRPr="00750D7D">
        <w:t>. Il conviendra, dès que la collectivité aura élaboré ce plan de manière plus précise, de renseigner les informations relatives à ce plan au sein de cette section du PO. L’objectif est de renseigner dans quelle mesure ce plan permettra de compléter la c</w:t>
      </w:r>
      <w:r>
        <w:t>ondition ex ante correspondante ;</w:t>
      </w:r>
    </w:p>
    <w:p w:rsidR="00B029B9" w:rsidRDefault="00B029B9" w:rsidP="00006AF2">
      <w:pPr>
        <w:pStyle w:val="Paragraphedeliste"/>
        <w:numPr>
          <w:ilvl w:val="0"/>
          <w:numId w:val="50"/>
        </w:numPr>
        <w:jc w:val="both"/>
      </w:pPr>
      <w:r>
        <w:t>Il en est de même pour l’e</w:t>
      </w:r>
      <w:r w:rsidRPr="00B029B9">
        <w:t>xistence d'un plan pluriannuel détaillant les budgets et le</w:t>
      </w:r>
      <w:r>
        <w:t>s</w:t>
      </w:r>
      <w:r w:rsidR="007B58E9">
        <w:t xml:space="preserve"> priorités des investissements.</w:t>
      </w:r>
    </w:p>
    <w:p w:rsidR="007B58E9" w:rsidRPr="00750D7D" w:rsidRDefault="007B58E9" w:rsidP="007B58E9">
      <w:pPr>
        <w:pStyle w:val="Paragraphedeliste"/>
        <w:jc w:val="both"/>
      </w:pPr>
    </w:p>
    <w:p w:rsidR="00A31C62" w:rsidRPr="00750D7D" w:rsidRDefault="00A31C62" w:rsidP="007B58E9">
      <w:pPr>
        <w:pStyle w:val="Paragraphedeliste"/>
        <w:numPr>
          <w:ilvl w:val="0"/>
          <w:numId w:val="56"/>
        </w:numPr>
        <w:jc w:val="both"/>
      </w:pPr>
      <w:r w:rsidRPr="00750D7D">
        <w:t>Concernant la base statistique et le système d’indicateurs</w:t>
      </w:r>
      <w:r w:rsidR="007B58E9">
        <w:t xml:space="preserve"> </w:t>
      </w:r>
      <w:r w:rsidRPr="00750D7D">
        <w:t xml:space="preserve">: cette conditionnalité </w:t>
      </w:r>
      <w:r w:rsidR="00D211BC">
        <w:t>pourra notamment être</w:t>
      </w:r>
      <w:r w:rsidRPr="00750D7D">
        <w:t xml:space="preserve"> remplie à travers l’adoption du plan d’évaluation du PO FEDER/FSE</w:t>
      </w:r>
      <w:r w:rsidR="007B58E9">
        <w:t xml:space="preserve"> dont la première préoccupation devrait être de mettre en place la base de données et le réseau de référents</w:t>
      </w:r>
      <w:r w:rsidRPr="00750D7D">
        <w:t xml:space="preserve">. </w:t>
      </w:r>
    </w:p>
    <w:p w:rsidR="00D211BC" w:rsidRPr="00750D7D" w:rsidRDefault="00D211BC" w:rsidP="00A31C62">
      <w:pPr>
        <w:pStyle w:val="Paragraphedeliste"/>
        <w:jc w:val="both"/>
        <w:rPr>
          <w:highlight w:val="yellow"/>
        </w:rPr>
      </w:pPr>
    </w:p>
    <w:p w:rsidR="00C908FD" w:rsidRPr="00C908FD" w:rsidRDefault="00A31C62" w:rsidP="007B58E9">
      <w:pPr>
        <w:pStyle w:val="Paragraphedeliste"/>
        <w:numPr>
          <w:ilvl w:val="0"/>
          <w:numId w:val="56"/>
        </w:numPr>
        <w:jc w:val="both"/>
      </w:pPr>
      <w:r w:rsidRPr="00875B28">
        <w:t>Sur les conditionnali</w:t>
      </w:r>
      <w:r w:rsidR="00A26DF8">
        <w:t xml:space="preserve">tés thématiques : </w:t>
      </w:r>
      <w:r w:rsidR="00C908FD">
        <w:t>le PO</w:t>
      </w:r>
      <w:r w:rsidR="00A26DF8">
        <w:t xml:space="preserve"> </w:t>
      </w:r>
      <w:r w:rsidRPr="00875B28">
        <w:t xml:space="preserve">remplit </w:t>
      </w:r>
      <w:r w:rsidR="00C908FD">
        <w:t xml:space="preserve">à ce stade certaines </w:t>
      </w:r>
      <w:r w:rsidRPr="00875B28">
        <w:t>conditionnalités</w:t>
      </w:r>
      <w:r w:rsidRPr="00C908FD">
        <w:t> </w:t>
      </w:r>
      <w:r w:rsidR="00A26DF8" w:rsidRPr="00C908FD">
        <w:t>de manière inégale ou partielle</w:t>
      </w:r>
      <w:r w:rsidR="00C908FD" w:rsidRPr="00C908FD">
        <w:t xml:space="preserve"> principalement quand les documents cadres reposent sur des données déjà anciennes et </w:t>
      </w:r>
      <w:r w:rsidR="00C908FD">
        <w:t xml:space="preserve">font ou </w:t>
      </w:r>
      <w:r w:rsidR="00C908FD" w:rsidRPr="00C908FD">
        <w:t>vont faire l’objet d’une révision.</w:t>
      </w:r>
    </w:p>
    <w:p w:rsidR="00C908FD" w:rsidRPr="00C908FD" w:rsidRDefault="00C908FD" w:rsidP="00C908FD">
      <w:pPr>
        <w:pStyle w:val="Paragraphedeliste"/>
        <w:ind w:left="1080"/>
        <w:jc w:val="both"/>
        <w:rPr>
          <w:color w:val="385623" w:themeColor="accent6" w:themeShade="80"/>
        </w:rPr>
      </w:pPr>
    </w:p>
    <w:p w:rsidR="00A31C62" w:rsidRPr="00C908FD" w:rsidRDefault="00A31C62" w:rsidP="007B58E9">
      <w:pPr>
        <w:pStyle w:val="Paragraphedeliste"/>
        <w:numPr>
          <w:ilvl w:val="0"/>
          <w:numId w:val="56"/>
        </w:numPr>
        <w:jc w:val="both"/>
        <w:rPr>
          <w:color w:val="385623" w:themeColor="accent6" w:themeShade="80"/>
        </w:rPr>
      </w:pPr>
      <w:r>
        <w:t>Les</w:t>
      </w:r>
      <w:r w:rsidRPr="00875B28">
        <w:t xml:space="preserve"> conditions </w:t>
      </w:r>
      <w:r w:rsidRPr="00C908FD">
        <w:rPr>
          <w:i/>
        </w:rPr>
        <w:t>ex ante</w:t>
      </w:r>
      <w:r w:rsidRPr="00875B28">
        <w:t xml:space="preserve"> générales </w:t>
      </w:r>
      <w:r>
        <w:t>ne sont pas intégrées à cette version de PO, pour rappel elles concernent :</w:t>
      </w:r>
      <w:r w:rsidRPr="00875B28">
        <w:t xml:space="preserve"> </w:t>
      </w:r>
    </w:p>
    <w:p w:rsidR="00A31C62" w:rsidRPr="00875B28" w:rsidRDefault="00A31C62" w:rsidP="00006AF2">
      <w:pPr>
        <w:pStyle w:val="Paragraphedeliste"/>
        <w:numPr>
          <w:ilvl w:val="0"/>
          <w:numId w:val="51"/>
        </w:numPr>
        <w:jc w:val="both"/>
      </w:pPr>
      <w:r w:rsidRPr="00875B28">
        <w:t xml:space="preserve">Lutte contre discrimination </w:t>
      </w:r>
    </w:p>
    <w:p w:rsidR="00A31C62" w:rsidRPr="00875B28" w:rsidRDefault="00A31C62" w:rsidP="00006AF2">
      <w:pPr>
        <w:pStyle w:val="Paragraphedeliste"/>
        <w:numPr>
          <w:ilvl w:val="0"/>
          <w:numId w:val="51"/>
        </w:numPr>
        <w:jc w:val="both"/>
      </w:pPr>
      <w:r w:rsidRPr="00875B28">
        <w:t>Egalité entre hommes et femmes</w:t>
      </w:r>
    </w:p>
    <w:p w:rsidR="00A31C62" w:rsidRPr="00875B28" w:rsidRDefault="00A31C62" w:rsidP="00006AF2">
      <w:pPr>
        <w:pStyle w:val="Paragraphedeliste"/>
        <w:numPr>
          <w:ilvl w:val="0"/>
          <w:numId w:val="51"/>
        </w:numPr>
        <w:jc w:val="both"/>
      </w:pPr>
      <w:r w:rsidRPr="00875B28">
        <w:t>Handicap</w:t>
      </w:r>
    </w:p>
    <w:p w:rsidR="00A31C62" w:rsidRPr="00875B28" w:rsidRDefault="00A31C62" w:rsidP="00006AF2">
      <w:pPr>
        <w:pStyle w:val="Paragraphedeliste"/>
        <w:numPr>
          <w:ilvl w:val="0"/>
          <w:numId w:val="51"/>
        </w:numPr>
        <w:jc w:val="both"/>
      </w:pPr>
      <w:r w:rsidRPr="00875B28">
        <w:t>Marchés publics</w:t>
      </w:r>
    </w:p>
    <w:p w:rsidR="00A31C62" w:rsidRPr="00875B28" w:rsidRDefault="00A31C62" w:rsidP="00006AF2">
      <w:pPr>
        <w:pStyle w:val="Paragraphedeliste"/>
        <w:numPr>
          <w:ilvl w:val="0"/>
          <w:numId w:val="51"/>
        </w:numPr>
        <w:jc w:val="both"/>
      </w:pPr>
      <w:r w:rsidRPr="00875B28">
        <w:t>Aides d’Etat</w:t>
      </w:r>
    </w:p>
    <w:p w:rsidR="00A31C62" w:rsidRPr="00875B28" w:rsidRDefault="00C908FD" w:rsidP="00006AF2">
      <w:pPr>
        <w:pStyle w:val="Paragraphedeliste"/>
        <w:numPr>
          <w:ilvl w:val="0"/>
          <w:numId w:val="51"/>
        </w:numPr>
        <w:jc w:val="both"/>
      </w:pPr>
      <w:r>
        <w:t>Législation environnementale</w:t>
      </w:r>
      <w:r w:rsidR="00A31C62" w:rsidRPr="00875B28">
        <w:t xml:space="preserve"> régissant notamment l’EES</w:t>
      </w:r>
    </w:p>
    <w:p w:rsidR="00A31C62" w:rsidRPr="00875B28" w:rsidRDefault="00A31C62" w:rsidP="00006AF2">
      <w:pPr>
        <w:pStyle w:val="Paragraphedeliste"/>
        <w:numPr>
          <w:ilvl w:val="0"/>
          <w:numId w:val="51"/>
        </w:numPr>
        <w:jc w:val="both"/>
      </w:pPr>
      <w:r w:rsidRPr="00875B28">
        <w:t>Systèmes statistiques et indicateurs de résultat</w:t>
      </w:r>
    </w:p>
    <w:p w:rsidR="00A31C62" w:rsidRPr="00336B22" w:rsidRDefault="00A31C62" w:rsidP="00961F64">
      <w:pPr>
        <w:widowControl w:val="0"/>
        <w:autoSpaceDE w:val="0"/>
        <w:autoSpaceDN w:val="0"/>
        <w:adjustRightInd w:val="0"/>
        <w:spacing w:after="240" w:line="240" w:lineRule="auto"/>
        <w:jc w:val="both"/>
        <w:rPr>
          <w:rFonts w:eastAsia="MS Mincho" w:cs="Times New Roman"/>
          <w:color w:val="44546A" w:themeColor="text2"/>
          <w:sz w:val="32"/>
          <w:szCs w:val="32"/>
          <w:lang w:eastAsia="fr-FR"/>
        </w:rPr>
      </w:pPr>
    </w:p>
    <w:p w:rsidR="00382756" w:rsidRPr="00BD2305" w:rsidRDefault="00B877A4" w:rsidP="00382756">
      <w:r w:rsidRPr="00336B22">
        <w:rPr>
          <w:rFonts w:eastAsia="MS Mincho" w:cs="Times New Roman"/>
          <w:color w:val="44546A" w:themeColor="text2"/>
          <w:sz w:val="32"/>
          <w:szCs w:val="32"/>
          <w:lang w:eastAsia="fr-FR"/>
        </w:rPr>
        <w:br w:type="page"/>
      </w:r>
    </w:p>
    <w:p w:rsidR="00382756" w:rsidRPr="00336B22" w:rsidRDefault="00382756" w:rsidP="00382756">
      <w:pPr>
        <w:pStyle w:val="Titre2"/>
        <w:numPr>
          <w:ilvl w:val="1"/>
          <w:numId w:val="1"/>
        </w:numPr>
        <w:pBdr>
          <w:bottom w:val="single" w:sz="12" w:space="1" w:color="auto"/>
        </w:pBdr>
        <w:rPr>
          <w:rFonts w:asciiTheme="minorHAnsi" w:hAnsiTheme="minorHAnsi"/>
          <w:color w:val="44546A" w:themeColor="text2"/>
        </w:rPr>
      </w:pPr>
      <w:bookmarkStart w:id="34" w:name="_Toc386813435"/>
      <w:r w:rsidRPr="00336B22">
        <w:rPr>
          <w:rFonts w:asciiTheme="minorHAnsi" w:hAnsiTheme="minorHAnsi"/>
          <w:color w:val="44546A" w:themeColor="text2"/>
        </w:rPr>
        <w:t>Prise en compte des priorités transversales</w:t>
      </w:r>
      <w:bookmarkEnd w:id="34"/>
    </w:p>
    <w:p w:rsidR="00382756" w:rsidRPr="00336B22" w:rsidRDefault="00382756" w:rsidP="00382756">
      <w:pPr>
        <w:rPr>
          <w:color w:val="44546A" w:themeColor="text2"/>
        </w:rPr>
      </w:pPr>
    </w:p>
    <w:p w:rsidR="00382756" w:rsidRPr="00336B22" w:rsidRDefault="00382756" w:rsidP="006F745F">
      <w:pPr>
        <w:numPr>
          <w:ilvl w:val="0"/>
          <w:numId w:val="7"/>
        </w:numPr>
        <w:jc w:val="both"/>
        <w:rPr>
          <w:color w:val="44546A" w:themeColor="text2"/>
        </w:rPr>
      </w:pPr>
      <w:r w:rsidRPr="00336B22">
        <w:rPr>
          <w:color w:val="44546A" w:themeColor="text2"/>
        </w:rPr>
        <w:t>Rendre plus visible la prise en compte des priorités transversales dans le PO, et notamment l’égalité homme/femme, l’égalité des chances, et la lutte contre les discriminations.</w:t>
      </w:r>
    </w:p>
    <w:p w:rsidR="00382756" w:rsidRPr="00336B22" w:rsidRDefault="00382756" w:rsidP="00382756">
      <w:pPr>
        <w:rPr>
          <w:color w:val="44546A" w:themeColor="text2"/>
        </w:rPr>
      </w:pPr>
    </w:p>
    <w:p w:rsidR="00382756" w:rsidRPr="00336B22" w:rsidRDefault="00382756" w:rsidP="00382756">
      <w:pPr>
        <w:pStyle w:val="Titre2"/>
        <w:numPr>
          <w:ilvl w:val="1"/>
          <w:numId w:val="1"/>
        </w:numPr>
        <w:pBdr>
          <w:bottom w:val="single" w:sz="12" w:space="1" w:color="auto"/>
        </w:pBdr>
        <w:rPr>
          <w:rFonts w:asciiTheme="minorHAnsi" w:hAnsiTheme="minorHAnsi"/>
          <w:color w:val="44546A" w:themeColor="text2"/>
        </w:rPr>
      </w:pPr>
      <w:bookmarkStart w:id="35" w:name="_Toc386813436"/>
      <w:r w:rsidRPr="00336B22">
        <w:rPr>
          <w:rFonts w:asciiTheme="minorHAnsi" w:hAnsiTheme="minorHAnsi"/>
          <w:color w:val="44546A" w:themeColor="text2"/>
        </w:rPr>
        <w:t>Intégration de l’ESE</w:t>
      </w:r>
      <w:bookmarkEnd w:id="35"/>
    </w:p>
    <w:p w:rsidR="00382756" w:rsidRPr="00336B22" w:rsidRDefault="00382756" w:rsidP="00382756">
      <w:pPr>
        <w:rPr>
          <w:color w:val="44546A" w:themeColor="text2"/>
        </w:rPr>
      </w:pPr>
    </w:p>
    <w:p w:rsidR="00382756" w:rsidRPr="00336B22" w:rsidRDefault="00382756" w:rsidP="00382756">
      <w:pPr>
        <w:rPr>
          <w:color w:val="44546A" w:themeColor="text2"/>
        </w:rPr>
      </w:pPr>
    </w:p>
    <w:p w:rsidR="00382756" w:rsidRPr="00336B22" w:rsidRDefault="00382756" w:rsidP="00382756">
      <w:pPr>
        <w:rPr>
          <w:color w:val="44546A" w:themeColor="text2"/>
        </w:rPr>
      </w:pPr>
    </w:p>
    <w:p w:rsidR="00382756" w:rsidRPr="00336B22" w:rsidRDefault="00382756" w:rsidP="00382756">
      <w:pPr>
        <w:pStyle w:val="Titre2"/>
        <w:numPr>
          <w:ilvl w:val="1"/>
          <w:numId w:val="1"/>
        </w:numPr>
        <w:pBdr>
          <w:bottom w:val="single" w:sz="12" w:space="1" w:color="auto"/>
        </w:pBdr>
        <w:rPr>
          <w:rFonts w:asciiTheme="minorHAnsi" w:hAnsiTheme="minorHAnsi"/>
          <w:color w:val="44546A" w:themeColor="text2"/>
        </w:rPr>
      </w:pPr>
      <w:bookmarkStart w:id="36" w:name="_Toc386813437"/>
      <w:r w:rsidRPr="00336B22">
        <w:rPr>
          <w:rFonts w:asciiTheme="minorHAnsi" w:hAnsiTheme="minorHAnsi"/>
          <w:color w:val="44546A" w:themeColor="text2"/>
        </w:rPr>
        <w:t>Association du partenariat</w:t>
      </w:r>
      <w:bookmarkEnd w:id="36"/>
    </w:p>
    <w:p w:rsidR="00E1633D" w:rsidRDefault="00E1633D" w:rsidP="00E1633D">
      <w:pPr>
        <w:jc w:val="both"/>
        <w:rPr>
          <w:color w:val="44546A" w:themeColor="text2"/>
        </w:rPr>
      </w:pPr>
    </w:p>
    <w:p w:rsidR="00382756" w:rsidRDefault="00E1633D" w:rsidP="00E1633D">
      <w:pPr>
        <w:numPr>
          <w:ilvl w:val="0"/>
          <w:numId w:val="7"/>
        </w:numPr>
        <w:jc w:val="both"/>
        <w:rPr>
          <w:color w:val="44546A" w:themeColor="text2"/>
        </w:rPr>
      </w:pPr>
      <w:r>
        <w:rPr>
          <w:color w:val="44546A" w:themeColor="text2"/>
        </w:rPr>
        <w:t>Une section du PO détaille et rappelle l’ensemble des modalités et du calendrier de la démarche de concertation des acteurs – partenaires et opérateurs - depuis le diagnostic stratégique territorial jusqu’à la version finale du PO. Un double partenariat, large et restreint, a donc bien été associé à la définition du programme.</w:t>
      </w:r>
      <w:r w:rsidR="00382756" w:rsidRPr="00336B22">
        <w:rPr>
          <w:color w:val="44546A" w:themeColor="text2"/>
        </w:rPr>
        <w:br w:type="page"/>
      </w:r>
    </w:p>
    <w:p w:rsidR="00382756" w:rsidRDefault="00382756">
      <w:pPr>
        <w:rPr>
          <w:rFonts w:eastAsia="MS Mincho" w:cs="Times New Roman"/>
          <w:color w:val="44546A" w:themeColor="text2"/>
          <w:sz w:val="32"/>
          <w:szCs w:val="32"/>
          <w:lang w:eastAsia="fr-FR"/>
        </w:rPr>
      </w:pPr>
    </w:p>
    <w:p w:rsidR="00E1633D" w:rsidRDefault="00E1633D">
      <w:pPr>
        <w:rPr>
          <w:rFonts w:eastAsia="MS Mincho" w:cs="Times New Roman"/>
          <w:color w:val="44546A" w:themeColor="text2"/>
          <w:sz w:val="32"/>
          <w:szCs w:val="32"/>
          <w:lang w:eastAsia="fr-FR"/>
        </w:rPr>
      </w:pPr>
    </w:p>
    <w:p w:rsidR="00E1633D" w:rsidRDefault="00E1633D">
      <w:pPr>
        <w:rPr>
          <w:rFonts w:eastAsia="MS Mincho" w:cs="Times New Roman"/>
          <w:color w:val="44546A" w:themeColor="text2"/>
          <w:sz w:val="32"/>
          <w:szCs w:val="32"/>
          <w:lang w:eastAsia="fr-FR"/>
        </w:rPr>
        <w:sectPr w:rsidR="00E1633D" w:rsidSect="0057756B">
          <w:pgSz w:w="12240" w:h="15840"/>
          <w:pgMar w:top="1418" w:right="1418" w:bottom="1418" w:left="1985" w:header="720" w:footer="720" w:gutter="0"/>
          <w:cols w:space="720"/>
          <w:noEndnote/>
          <w:docGrid w:linePitch="326"/>
        </w:sectPr>
      </w:pPr>
    </w:p>
    <w:p w:rsidR="00382756" w:rsidRDefault="00382756" w:rsidP="00382756">
      <w:pPr>
        <w:pStyle w:val="Titre1"/>
        <w:numPr>
          <w:ilvl w:val="0"/>
          <w:numId w:val="0"/>
        </w:numPr>
        <w:ind w:left="720"/>
        <w:jc w:val="both"/>
        <w:rPr>
          <w:rFonts w:asciiTheme="minorHAnsi" w:hAnsiTheme="minorHAnsi"/>
          <w:color w:val="44546A" w:themeColor="text2"/>
        </w:rPr>
      </w:pPr>
    </w:p>
    <w:p w:rsidR="00382756" w:rsidRDefault="00382756" w:rsidP="00382756"/>
    <w:p w:rsidR="00382756" w:rsidRDefault="00382756" w:rsidP="00382756"/>
    <w:p w:rsidR="00382756" w:rsidRDefault="00382756" w:rsidP="00382756"/>
    <w:p w:rsidR="00382756" w:rsidRDefault="00382756" w:rsidP="00382756"/>
    <w:p w:rsidR="00382756" w:rsidRDefault="00382756" w:rsidP="00382756"/>
    <w:p w:rsidR="00382756" w:rsidRDefault="00382756" w:rsidP="00382756"/>
    <w:p w:rsidR="00382756" w:rsidRDefault="00382756" w:rsidP="00382756"/>
    <w:p w:rsidR="00382756" w:rsidRDefault="00382756" w:rsidP="00382756"/>
    <w:p w:rsidR="00382756" w:rsidRDefault="00382756" w:rsidP="00382756"/>
    <w:p w:rsidR="00382756" w:rsidRPr="00382756" w:rsidRDefault="00382756" w:rsidP="00382756">
      <w:pPr>
        <w:jc w:val="right"/>
      </w:pPr>
    </w:p>
    <w:p w:rsidR="00382756" w:rsidRPr="0056309C" w:rsidRDefault="00382756" w:rsidP="0056309C">
      <w:pPr>
        <w:pStyle w:val="Titre1"/>
        <w:jc w:val="both"/>
        <w:rPr>
          <w:rFonts w:asciiTheme="minorHAnsi" w:hAnsiTheme="minorHAnsi"/>
          <w:color w:val="44546A" w:themeColor="text2"/>
        </w:rPr>
        <w:sectPr w:rsidR="00382756" w:rsidRPr="0056309C" w:rsidSect="00382756">
          <w:pgSz w:w="12240" w:h="15840"/>
          <w:pgMar w:top="1418" w:right="1418" w:bottom="1418" w:left="1985" w:header="720" w:footer="720" w:gutter="0"/>
          <w:cols w:space="720"/>
          <w:noEndnote/>
          <w:docGrid w:linePitch="326"/>
        </w:sectPr>
      </w:pPr>
      <w:bookmarkStart w:id="37" w:name="_Toc386813438"/>
      <w:r w:rsidRPr="0056309C">
        <w:rPr>
          <w:rFonts w:asciiTheme="minorHAnsi" w:hAnsiTheme="minorHAnsi"/>
          <w:color w:val="44546A" w:themeColor="text2"/>
        </w:rPr>
        <w:t>ANNEXE</w:t>
      </w:r>
      <w:r w:rsidR="001411F5">
        <w:rPr>
          <w:rFonts w:asciiTheme="minorHAnsi" w:hAnsiTheme="minorHAnsi"/>
          <w:color w:val="44546A" w:themeColor="text2"/>
        </w:rPr>
        <w:t>S</w:t>
      </w:r>
      <w:bookmarkEnd w:id="37"/>
    </w:p>
    <w:p w:rsidR="00364FE9" w:rsidRDefault="00364FE9" w:rsidP="00364FE9">
      <w:pPr>
        <w:pStyle w:val="Titre2"/>
        <w:numPr>
          <w:ilvl w:val="0"/>
          <w:numId w:val="0"/>
        </w:numPr>
        <w:pBdr>
          <w:bottom w:val="single" w:sz="12" w:space="1" w:color="auto"/>
        </w:pBdr>
        <w:ind w:left="1277"/>
        <w:rPr>
          <w:rFonts w:eastAsia="MS Mincho" w:cs="Times New Roman"/>
          <w:color w:val="44546A" w:themeColor="text2"/>
          <w:sz w:val="32"/>
          <w:szCs w:val="32"/>
          <w:lang w:eastAsia="fr-FR"/>
        </w:rPr>
      </w:pPr>
    </w:p>
    <w:p w:rsidR="00364FE9" w:rsidRDefault="00364FE9" w:rsidP="00364FE9">
      <w:pPr>
        <w:pStyle w:val="Titre2"/>
        <w:numPr>
          <w:ilvl w:val="0"/>
          <w:numId w:val="0"/>
        </w:numPr>
        <w:pBdr>
          <w:bottom w:val="single" w:sz="12" w:space="1" w:color="auto"/>
        </w:pBdr>
        <w:ind w:left="1277"/>
        <w:rPr>
          <w:rFonts w:eastAsia="MS Mincho" w:cs="Times New Roman"/>
          <w:color w:val="44546A" w:themeColor="text2"/>
          <w:sz w:val="32"/>
          <w:szCs w:val="32"/>
          <w:lang w:eastAsia="fr-FR"/>
        </w:rPr>
      </w:pPr>
      <w:bookmarkStart w:id="38" w:name="_Toc386813439"/>
      <w:r>
        <w:rPr>
          <w:rFonts w:eastAsia="MS Mincho" w:cs="Times New Roman"/>
          <w:color w:val="44546A" w:themeColor="text2"/>
          <w:sz w:val="32"/>
          <w:szCs w:val="32"/>
          <w:lang w:eastAsia="fr-FR"/>
        </w:rPr>
        <w:t>4.1 Rappel du rapport intermédiaire n° 1 relatifs à l’analyse de la pertinence et de la cohérence</w:t>
      </w:r>
      <w:bookmarkEnd w:id="38"/>
    </w:p>
    <w:p w:rsidR="002C5B9E" w:rsidRDefault="002C5B9E" w:rsidP="00364FE9">
      <w:pPr>
        <w:rPr>
          <w:lang w:eastAsia="fr-FR"/>
        </w:rPr>
      </w:pPr>
    </w:p>
    <w:p w:rsidR="002C5B9E" w:rsidRPr="00336B22" w:rsidRDefault="002C5B9E" w:rsidP="002C5B9E">
      <w:pPr>
        <w:pStyle w:val="Titre2"/>
        <w:pBdr>
          <w:bottom w:val="single" w:sz="12" w:space="1" w:color="auto"/>
        </w:pBdr>
        <w:spacing w:line="276" w:lineRule="auto"/>
        <w:rPr>
          <w:rFonts w:asciiTheme="minorHAnsi" w:hAnsiTheme="minorHAnsi"/>
          <w:color w:val="44546A" w:themeColor="text2"/>
        </w:rPr>
      </w:pPr>
      <w:bookmarkStart w:id="39" w:name="_Toc386813440"/>
      <w:r w:rsidRPr="00336B22">
        <w:rPr>
          <w:rFonts w:asciiTheme="minorHAnsi" w:hAnsiTheme="minorHAnsi"/>
          <w:color w:val="44546A" w:themeColor="text2"/>
        </w:rPr>
        <w:t>Pertinence des OS du PO FEDER-FSE au regard des enjeux du territoire</w:t>
      </w:r>
      <w:bookmarkEnd w:id="39"/>
    </w:p>
    <w:p w:rsidR="002C5B9E" w:rsidRPr="00336B22" w:rsidRDefault="002C5B9E" w:rsidP="002C5B9E">
      <w:pPr>
        <w:spacing w:line="276" w:lineRule="auto"/>
        <w:jc w:val="both"/>
        <w:rPr>
          <w:b/>
          <w:color w:val="44546A" w:themeColor="text2"/>
          <w:u w:val="single"/>
        </w:rPr>
      </w:pPr>
    </w:p>
    <w:p w:rsidR="002C5B9E" w:rsidRPr="00336B22" w:rsidRDefault="002C5B9E" w:rsidP="002C5B9E">
      <w:pPr>
        <w:spacing w:line="276" w:lineRule="auto"/>
        <w:ind w:firstLine="708"/>
        <w:jc w:val="both"/>
        <w:rPr>
          <w:color w:val="44546A" w:themeColor="text2"/>
        </w:rPr>
      </w:pPr>
      <w:r w:rsidRPr="00336B22">
        <w:rPr>
          <w:color w:val="44546A" w:themeColor="text2"/>
        </w:rPr>
        <w:t>La pertinence du PO FEDER FSE de la Guyane est évaluée au regard des enjeux identifiés dans le DST régional, et les diagnostics des principaux schémas régionaux. L’objet de cette analyse est de s’assurer que les objectifs spécifiques du PO constituent une réponse adaptée aux besoins du territoire. L’analyse de la pertinence se décline en 11 thématiques, telles qu’elles sont présentées dans le DST.</w:t>
      </w:r>
    </w:p>
    <w:p w:rsidR="002C5B9E" w:rsidRDefault="002C5B9E" w:rsidP="002C5B9E">
      <w:pPr>
        <w:spacing w:line="276" w:lineRule="auto"/>
        <w:jc w:val="both"/>
        <w:rPr>
          <w:color w:val="44546A" w:themeColor="text2"/>
        </w:rPr>
      </w:pPr>
      <w:r w:rsidRPr="00336B22">
        <w:rPr>
          <w:color w:val="44546A" w:themeColor="text2"/>
        </w:rPr>
        <w:t>En ce sens, le PO couvre un large panel de besoins, par sa structuration en 10 axes thématiques. Il appréhende les besoins prioritaires du territoire, traitant des infrastructures de base, du soutien aux leviers de désenclavement tout en respectant les règles de la concentration thématique et le focus sur la recherche, l’innovation et la compétitivité des entreprises.</w:t>
      </w:r>
    </w:p>
    <w:p w:rsidR="002C5B9E" w:rsidRPr="007469D2" w:rsidRDefault="002C5B9E" w:rsidP="002C5B9E">
      <w:pPr>
        <w:spacing w:after="0" w:line="240" w:lineRule="auto"/>
        <w:jc w:val="both"/>
        <w:rPr>
          <w:color w:val="44546A" w:themeColor="text2"/>
        </w:rPr>
      </w:pPr>
    </w:p>
    <w:p w:rsidR="002C5B9E" w:rsidRPr="00336B22" w:rsidRDefault="002C5B9E" w:rsidP="002C5B9E">
      <w:pPr>
        <w:spacing w:line="276" w:lineRule="auto"/>
        <w:jc w:val="both"/>
        <w:rPr>
          <w:color w:val="44546A" w:themeColor="text2"/>
        </w:rPr>
      </w:pPr>
      <w:r w:rsidRPr="00336B22">
        <w:rPr>
          <w:color w:val="44546A" w:themeColor="text2"/>
        </w:rPr>
        <w:t>Remarques générales :</w:t>
      </w:r>
    </w:p>
    <w:p w:rsidR="002C5B9E" w:rsidRPr="00336B22" w:rsidRDefault="002C5B9E" w:rsidP="002C5B9E">
      <w:pPr>
        <w:spacing w:line="276" w:lineRule="auto"/>
        <w:ind w:left="142"/>
        <w:jc w:val="both"/>
        <w:rPr>
          <w:rFonts w:eastAsia="Calibri" w:cs="Times New Roman"/>
          <w:color w:val="44546A" w:themeColor="text2"/>
        </w:rPr>
      </w:pPr>
      <w:r w:rsidRPr="00336B22">
        <w:rPr>
          <w:rFonts w:ascii="MS Gothic" w:eastAsia="MS Gothic" w:hAnsi="MS Gothic" w:cs="MS Gothic" w:hint="eastAsia"/>
          <w:color w:val="44546A" w:themeColor="text2"/>
        </w:rPr>
        <w:t>➢</w:t>
      </w:r>
      <w:r w:rsidRPr="00336B22">
        <w:rPr>
          <w:rFonts w:eastAsia="Calibri" w:cs="Times New Roman"/>
          <w:color w:val="44546A" w:themeColor="text2"/>
        </w:rPr>
        <w:tab/>
        <w:t>Rappeler en quelques mots, dans la description des besoins de chaque axe, la spécificité Guyanaise, par exemple les chiffres saillants en matière de démographie, et les implications sur les OS afférents.</w:t>
      </w:r>
    </w:p>
    <w:p w:rsidR="002C5B9E" w:rsidRPr="00336B22" w:rsidRDefault="002C5B9E" w:rsidP="002C5B9E">
      <w:pPr>
        <w:pStyle w:val="Paragraphedeliste"/>
        <w:numPr>
          <w:ilvl w:val="0"/>
          <w:numId w:val="35"/>
        </w:numPr>
        <w:spacing w:line="276" w:lineRule="auto"/>
        <w:ind w:left="142" w:firstLine="0"/>
        <w:contextualSpacing w:val="0"/>
        <w:jc w:val="both"/>
        <w:rPr>
          <w:rFonts w:eastAsia="Calibri" w:cs="Times New Roman"/>
          <w:color w:val="44546A" w:themeColor="text2"/>
        </w:rPr>
      </w:pPr>
      <w:r w:rsidRPr="00336B22">
        <w:rPr>
          <w:rFonts w:eastAsia="Calibri" w:cs="Times New Roman"/>
          <w:color w:val="44546A" w:themeColor="text2"/>
        </w:rPr>
        <w:t>Préciser les cibles (population et territoires) concernés par les actions, afin de mieux en évaluer la pertinence.</w:t>
      </w:r>
    </w:p>
    <w:p w:rsidR="002C5B9E" w:rsidRPr="001411F5" w:rsidRDefault="002C5B9E" w:rsidP="002C5B9E">
      <w:pPr>
        <w:pStyle w:val="Paragraphedeliste"/>
        <w:numPr>
          <w:ilvl w:val="0"/>
          <w:numId w:val="35"/>
        </w:numPr>
        <w:spacing w:line="276" w:lineRule="auto"/>
        <w:ind w:left="142" w:firstLine="0"/>
        <w:contextualSpacing w:val="0"/>
        <w:jc w:val="both"/>
        <w:rPr>
          <w:rFonts w:eastAsia="Calibri" w:cs="Times New Roman"/>
          <w:color w:val="44546A" w:themeColor="text2"/>
        </w:rPr>
      </w:pPr>
      <w:r w:rsidRPr="00336B22">
        <w:rPr>
          <w:rFonts w:eastAsia="Calibri" w:cs="Times New Roman"/>
          <w:color w:val="44546A" w:themeColor="text2"/>
        </w:rPr>
        <w:t>Mettre en avant la transversalité de certains enjeux, répondants à différentes thématiques et traités partiellement dans des axes distincts mais concourant au même objectif global (développement économique, développement durable, etc…)</w:t>
      </w:r>
    </w:p>
    <w:p w:rsidR="002C5B9E" w:rsidRPr="00771B16" w:rsidRDefault="002C5B9E" w:rsidP="002C5B9E">
      <w:pPr>
        <w:shd w:val="clear" w:color="auto" w:fill="44546A" w:themeFill="text2"/>
        <w:rPr>
          <w:b/>
          <w:color w:val="FFFFFF" w:themeColor="background1"/>
        </w:rPr>
      </w:pPr>
      <w:r w:rsidRPr="00771B16">
        <w:rPr>
          <w:b/>
          <w:color w:val="FFFFFF" w:themeColor="background1"/>
        </w:rPr>
        <w:t xml:space="preserve">Remarques issues de l’analyse de la V4.2 du PO </w:t>
      </w:r>
    </w:p>
    <w:p w:rsidR="002C5B9E" w:rsidRPr="00676817" w:rsidRDefault="002C5B9E" w:rsidP="002C5B9E">
      <w:pPr>
        <w:spacing w:line="276" w:lineRule="auto"/>
        <w:jc w:val="both"/>
        <w:rPr>
          <w:rFonts w:eastAsia="Calibri" w:cs="Times New Roman"/>
          <w:b/>
          <w:color w:val="44546A" w:themeColor="text2"/>
        </w:rPr>
      </w:pPr>
      <w:r w:rsidRPr="00676817">
        <w:rPr>
          <w:rFonts w:eastAsia="Calibri" w:cs="Times New Roman"/>
          <w:b/>
          <w:color w:val="44546A" w:themeColor="text2"/>
        </w:rPr>
        <w:t xml:space="preserve">Les recommandations ont été suivies : </w:t>
      </w:r>
    </w:p>
    <w:p w:rsidR="002C5B9E" w:rsidRPr="00676817" w:rsidRDefault="002C5B9E" w:rsidP="002C5B9E">
      <w:pPr>
        <w:pStyle w:val="Paragraphedeliste"/>
        <w:numPr>
          <w:ilvl w:val="0"/>
          <w:numId w:val="6"/>
        </w:numPr>
        <w:spacing w:line="276" w:lineRule="auto"/>
        <w:jc w:val="both"/>
        <w:rPr>
          <w:rFonts w:eastAsia="Calibri" w:cs="Times New Roman"/>
          <w:b/>
          <w:color w:val="44546A" w:themeColor="text2"/>
        </w:rPr>
      </w:pPr>
      <w:r w:rsidRPr="00676817">
        <w:rPr>
          <w:rFonts w:eastAsia="Calibri" w:cs="Times New Roman"/>
          <w:b/>
          <w:color w:val="44546A" w:themeColor="text2"/>
        </w:rPr>
        <w:t xml:space="preserve">Des éléments descriptifs sur la spécificité guyanaise sont rappelés dans la sous-section consacrée aux constats pour chaque objectif spécifique ; </w:t>
      </w:r>
    </w:p>
    <w:p w:rsidR="002C5B9E" w:rsidRPr="00676817" w:rsidRDefault="002C5B9E" w:rsidP="002C5B9E">
      <w:pPr>
        <w:pStyle w:val="Paragraphedeliste"/>
        <w:numPr>
          <w:ilvl w:val="0"/>
          <w:numId w:val="6"/>
        </w:numPr>
        <w:spacing w:line="276" w:lineRule="auto"/>
        <w:jc w:val="both"/>
        <w:rPr>
          <w:rFonts w:eastAsia="Calibri" w:cs="Times New Roman"/>
          <w:b/>
          <w:color w:val="44546A" w:themeColor="text2"/>
        </w:rPr>
      </w:pPr>
      <w:r w:rsidRPr="00676817">
        <w:rPr>
          <w:rFonts w:eastAsia="Calibri" w:cs="Times New Roman"/>
          <w:b/>
          <w:color w:val="44546A" w:themeColor="text2"/>
        </w:rPr>
        <w:t>Les cibles concernés par les actions sont précisées  au sein des sous-sections : « secteurs ou zones privilégiés » et « bénéficiaires potentiels » ;</w:t>
      </w:r>
    </w:p>
    <w:p w:rsidR="002C5B9E" w:rsidRPr="001411F5" w:rsidRDefault="002C5B9E" w:rsidP="002C5B9E">
      <w:pPr>
        <w:pStyle w:val="Paragraphedeliste"/>
        <w:numPr>
          <w:ilvl w:val="0"/>
          <w:numId w:val="6"/>
        </w:numPr>
        <w:spacing w:line="276" w:lineRule="auto"/>
        <w:jc w:val="both"/>
        <w:rPr>
          <w:rFonts w:eastAsia="Calibri" w:cs="Times New Roman"/>
          <w:b/>
          <w:color w:val="44546A" w:themeColor="text2"/>
        </w:rPr>
      </w:pPr>
      <w:r w:rsidRPr="00676817">
        <w:rPr>
          <w:rFonts w:eastAsia="Calibri" w:cs="Times New Roman"/>
          <w:b/>
          <w:color w:val="44546A" w:themeColor="text2"/>
        </w:rPr>
        <w:t xml:space="preserve">La transversalité de certains enjeux est exprimée au sein de la nouvelle sous-section : « articulation avec d’autres PI ou d’autres fonds ». </w:t>
      </w:r>
    </w:p>
    <w:p w:rsidR="002C5B9E" w:rsidRPr="00336B22" w:rsidRDefault="002C5B9E" w:rsidP="002C5B9E">
      <w:pPr>
        <w:spacing w:line="276" w:lineRule="auto"/>
        <w:jc w:val="both"/>
        <w:rPr>
          <w:rFonts w:eastAsia="Calibri" w:cs="Times New Roman"/>
          <w:color w:val="44546A" w:themeColor="text2"/>
        </w:rPr>
      </w:pPr>
    </w:p>
    <w:p w:rsidR="002C5B9E" w:rsidRPr="00336B22" w:rsidRDefault="002C5B9E" w:rsidP="002C5B9E">
      <w:pPr>
        <w:numPr>
          <w:ilvl w:val="0"/>
          <w:numId w:val="10"/>
        </w:numPr>
        <w:spacing w:line="276" w:lineRule="auto"/>
        <w:contextualSpacing/>
        <w:jc w:val="both"/>
        <w:rPr>
          <w:rFonts w:eastAsia="Calibri" w:cs="Times New Roman"/>
          <w:color w:val="44546A" w:themeColor="text2"/>
          <w:sz w:val="24"/>
          <w:szCs w:val="24"/>
        </w:rPr>
      </w:pPr>
      <w:r w:rsidRPr="00336B22">
        <w:rPr>
          <w:rFonts w:eastAsia="Calibri" w:cs="Times New Roman"/>
          <w:b/>
          <w:bCs/>
          <w:iCs/>
          <w:color w:val="44546A" w:themeColor="text2"/>
          <w:sz w:val="24"/>
          <w:szCs w:val="24"/>
        </w:rPr>
        <w:t>Thématique n°1 : Renforcer la recherche, le développement technologique et  l’innovation</w:t>
      </w:r>
      <w:r w:rsidRPr="00336B22">
        <w:rPr>
          <w:rFonts w:eastAsia="Calibri" w:cs="Times New Roman"/>
          <w:b/>
          <w:bCs/>
          <w:color w:val="44546A" w:themeColor="text2"/>
          <w:sz w:val="24"/>
          <w:szCs w:val="24"/>
        </w:rPr>
        <w:t xml:space="preserve"> </w:t>
      </w:r>
    </w:p>
    <w:p w:rsidR="002C5B9E" w:rsidRPr="00336B22" w:rsidRDefault="002C5B9E" w:rsidP="002C5B9E">
      <w:pPr>
        <w:spacing w:line="276" w:lineRule="auto"/>
        <w:contextualSpacing/>
        <w:jc w:val="both"/>
        <w:rPr>
          <w:rFonts w:eastAsia="Calibri" w:cs="Times New Roman"/>
          <w:color w:val="44546A" w:themeColor="text2"/>
        </w:rPr>
      </w:pPr>
    </w:p>
    <w:p w:rsidR="002C5B9E" w:rsidRPr="00336B22" w:rsidRDefault="002C5B9E" w:rsidP="002C5B9E">
      <w:pPr>
        <w:spacing w:line="276" w:lineRule="auto"/>
        <w:contextualSpacing/>
        <w:jc w:val="both"/>
        <w:rPr>
          <w:rFonts w:eastAsia="Calibri" w:cs="Times New Roman"/>
          <w:color w:val="44546A" w:themeColor="text2"/>
        </w:rPr>
      </w:pPr>
      <w:r w:rsidRPr="00336B22">
        <w:rPr>
          <w:rFonts w:eastAsia="Calibri" w:cs="Times New Roman"/>
          <w:color w:val="44546A" w:themeColor="text2"/>
        </w:rPr>
        <w:t>Le PO prend globalement en compte les besoins identifiés dans le DST concernant la recherche et l’innovation. Pour correspondre parfaitement aux enjeux du territoire guyanais, le PO doit procéder clairement à l’identification des sujets de recherche et des domaines prioritaires sur lesquels axer le transfert d’innovation.</w:t>
      </w:r>
    </w:p>
    <w:p w:rsidR="002C5B9E" w:rsidRPr="00336B22" w:rsidRDefault="002C5B9E" w:rsidP="002C5B9E">
      <w:pPr>
        <w:spacing w:line="276" w:lineRule="auto"/>
        <w:jc w:val="both"/>
        <w:rPr>
          <w:rFonts w:eastAsia="Calibri" w:cs="Times New Roman"/>
          <w:b/>
          <w:color w:val="44546A" w:themeColor="text2"/>
        </w:rPr>
      </w:pPr>
    </w:p>
    <w:p w:rsidR="002C5B9E" w:rsidRPr="00C772E3" w:rsidRDefault="002C5B9E" w:rsidP="002C5B9E">
      <w:pPr>
        <w:numPr>
          <w:ilvl w:val="0"/>
          <w:numId w:val="7"/>
        </w:numPr>
        <w:spacing w:line="276" w:lineRule="auto"/>
        <w:jc w:val="both"/>
        <w:rPr>
          <w:rFonts w:eastAsia="Calibri" w:cs="Times New Roman"/>
          <w:color w:val="44546A" w:themeColor="text2"/>
        </w:rPr>
      </w:pPr>
      <w:r w:rsidRPr="00336B22">
        <w:rPr>
          <w:rFonts w:eastAsia="Calibri" w:cs="Times New Roman"/>
          <w:color w:val="44546A" w:themeColor="text2"/>
        </w:rPr>
        <w:t>Transversaliser davantage l’OT1 en fonction de la concentration thématique attendue, afin de libérer des marges de manœuvre sur les autres OT : y inclure les innovations en termes de numérique, de transport, d’énergies renouvelables, mais aussi l’innovation au service des besoins essentiels en équipements et services : eau, assainissement, mobilité, équipements scolaires, sanitaires, services publics.</w:t>
      </w:r>
      <w:r>
        <w:rPr>
          <w:rFonts w:eastAsia="Calibri" w:cs="Times New Roman"/>
          <w:color w:val="44546A" w:themeColor="text2"/>
        </w:rPr>
        <w:t xml:space="preserve"> </w:t>
      </w:r>
    </w:p>
    <w:p w:rsidR="002C5B9E" w:rsidRPr="00336B22" w:rsidRDefault="002C5B9E" w:rsidP="002C5B9E">
      <w:pPr>
        <w:pStyle w:val="Paragraphedeliste"/>
        <w:widowControl w:val="0"/>
        <w:numPr>
          <w:ilvl w:val="0"/>
          <w:numId w:val="7"/>
        </w:numPr>
        <w:autoSpaceDE w:val="0"/>
        <w:autoSpaceDN w:val="0"/>
        <w:adjustRightInd w:val="0"/>
        <w:spacing w:after="240"/>
        <w:contextualSpacing w:val="0"/>
        <w:jc w:val="both"/>
        <w:rPr>
          <w:rFonts w:eastAsia="Calibri" w:cs="Times New Roman"/>
          <w:bCs/>
          <w:color w:val="44546A" w:themeColor="text2"/>
        </w:rPr>
      </w:pPr>
      <w:r w:rsidRPr="00336B22">
        <w:rPr>
          <w:rFonts w:eastAsia="Calibri" w:cs="Times New Roman"/>
          <w:bCs/>
          <w:color w:val="44546A" w:themeColor="text2"/>
        </w:rPr>
        <w:t>En l’absence de Schéma régional de développement économique (SRDE) récent et partagé, les moyens d’atteindre l’objectif global du pilier 1 « Favoriser le développement économique et l’emploi en stimulant la compétitivité et l’innovation » doivent être précisés au regard des besoins du territoire.</w:t>
      </w:r>
    </w:p>
    <w:p w:rsidR="002C5B9E" w:rsidRPr="00336B22" w:rsidRDefault="002C5B9E" w:rsidP="002C5B9E">
      <w:pPr>
        <w:pStyle w:val="Paragraphedeliste"/>
        <w:widowControl w:val="0"/>
        <w:numPr>
          <w:ilvl w:val="0"/>
          <w:numId w:val="7"/>
        </w:numPr>
        <w:autoSpaceDE w:val="0"/>
        <w:autoSpaceDN w:val="0"/>
        <w:adjustRightInd w:val="0"/>
        <w:spacing w:after="240"/>
        <w:contextualSpacing w:val="0"/>
        <w:jc w:val="both"/>
        <w:rPr>
          <w:rFonts w:eastAsia="Calibri" w:cs="Times New Roman"/>
          <w:bCs/>
          <w:color w:val="44546A" w:themeColor="text2"/>
        </w:rPr>
      </w:pPr>
      <w:r w:rsidRPr="00336B22">
        <w:rPr>
          <w:rFonts w:eastAsia="Calibri" w:cs="Times New Roman"/>
          <w:bCs/>
          <w:color w:val="44546A" w:themeColor="text2"/>
        </w:rPr>
        <w:t>Intégrer la finalité de l’emploi et les implications en termes d’éducation dans cette thématique, étant entendu que les processus d’innovation des entreprises ont une incidence sur leurs besoins en capital humain.</w:t>
      </w:r>
    </w:p>
    <w:p w:rsidR="002C5B9E" w:rsidRPr="001411F5" w:rsidRDefault="002C5B9E" w:rsidP="002C5B9E">
      <w:pPr>
        <w:numPr>
          <w:ilvl w:val="0"/>
          <w:numId w:val="7"/>
        </w:numPr>
        <w:spacing w:line="276" w:lineRule="auto"/>
        <w:jc w:val="both"/>
        <w:rPr>
          <w:rFonts w:eastAsia="Calibri" w:cs="Times New Roman"/>
          <w:color w:val="44546A" w:themeColor="text2"/>
        </w:rPr>
      </w:pPr>
      <w:r w:rsidRPr="00336B22">
        <w:rPr>
          <w:rFonts w:eastAsia="Calibri" w:cs="Times New Roman"/>
          <w:color w:val="44546A" w:themeColor="text2"/>
        </w:rPr>
        <w:t>Mentionner également les établissements d’enseignement supérieur et de recherche au cœur des « écosystèmes d’innovation » à mettre en place et qui devraient être définis dans les changements attendus.</w:t>
      </w:r>
    </w:p>
    <w:p w:rsidR="002C5B9E" w:rsidRPr="00C772E3" w:rsidRDefault="002C5B9E" w:rsidP="002C5B9E">
      <w:pPr>
        <w:shd w:val="clear" w:color="auto" w:fill="44546A" w:themeFill="text2"/>
        <w:rPr>
          <w:b/>
          <w:color w:val="FFFFFF" w:themeColor="background1"/>
        </w:rPr>
      </w:pPr>
      <w:r w:rsidRPr="00C772E3">
        <w:rPr>
          <w:b/>
          <w:color w:val="FFFFFF" w:themeColor="background1"/>
        </w:rPr>
        <w:t xml:space="preserve">Remarques issues de l’analyse de la V4.2 du PO </w:t>
      </w:r>
    </w:p>
    <w:p w:rsidR="002C5B9E" w:rsidRDefault="002C5B9E" w:rsidP="002C5B9E">
      <w:pPr>
        <w:widowControl w:val="0"/>
        <w:autoSpaceDE w:val="0"/>
        <w:autoSpaceDN w:val="0"/>
        <w:adjustRightInd w:val="0"/>
        <w:spacing w:after="240"/>
        <w:jc w:val="both"/>
        <w:rPr>
          <w:rFonts w:eastAsia="Calibri" w:cs="Times New Roman"/>
          <w:b/>
          <w:bCs/>
          <w:color w:val="44546A" w:themeColor="text2"/>
        </w:rPr>
      </w:pPr>
      <w:r w:rsidRPr="002D1774">
        <w:rPr>
          <w:rFonts w:eastAsia="Calibri" w:cs="Times New Roman"/>
          <w:b/>
          <w:bCs/>
          <w:color w:val="44546A" w:themeColor="text2"/>
        </w:rPr>
        <w:t xml:space="preserve">Les remarques ont été prises en compte. Ainsi : </w:t>
      </w:r>
    </w:p>
    <w:p w:rsidR="002C5B9E" w:rsidRDefault="002C5B9E" w:rsidP="002C5B9E">
      <w:pPr>
        <w:pStyle w:val="Paragraphedeliste"/>
        <w:widowControl w:val="0"/>
        <w:numPr>
          <w:ilvl w:val="0"/>
          <w:numId w:val="6"/>
        </w:numPr>
        <w:autoSpaceDE w:val="0"/>
        <w:autoSpaceDN w:val="0"/>
        <w:adjustRightInd w:val="0"/>
        <w:spacing w:after="240"/>
        <w:jc w:val="both"/>
        <w:rPr>
          <w:rFonts w:eastAsia="Calibri" w:cs="Times New Roman"/>
          <w:b/>
          <w:bCs/>
          <w:color w:val="44546A" w:themeColor="text2"/>
        </w:rPr>
      </w:pPr>
      <w:r>
        <w:rPr>
          <w:rFonts w:eastAsia="Calibri" w:cs="Times New Roman"/>
          <w:b/>
          <w:bCs/>
          <w:color w:val="44546A" w:themeColor="text2"/>
        </w:rPr>
        <w:t xml:space="preserve">l’OT 1 est désormais transversal en ce qu’il inclut toutes les thématiques de la S3 ; </w:t>
      </w:r>
    </w:p>
    <w:p w:rsidR="002C5B9E" w:rsidRDefault="002C5B9E" w:rsidP="002C5B9E">
      <w:pPr>
        <w:pStyle w:val="Paragraphedeliste"/>
        <w:widowControl w:val="0"/>
        <w:numPr>
          <w:ilvl w:val="0"/>
          <w:numId w:val="6"/>
        </w:numPr>
        <w:autoSpaceDE w:val="0"/>
        <w:autoSpaceDN w:val="0"/>
        <w:adjustRightInd w:val="0"/>
        <w:spacing w:after="240"/>
        <w:jc w:val="both"/>
        <w:rPr>
          <w:rFonts w:eastAsia="Calibri" w:cs="Times New Roman"/>
          <w:b/>
          <w:bCs/>
          <w:color w:val="44546A" w:themeColor="text2"/>
        </w:rPr>
      </w:pPr>
      <w:r>
        <w:rPr>
          <w:rFonts w:eastAsia="Calibri" w:cs="Times New Roman"/>
          <w:b/>
          <w:bCs/>
          <w:color w:val="44546A" w:themeColor="text2"/>
        </w:rPr>
        <w:t xml:space="preserve">les moyens d’atteindre l’objectif global du pilier 1 </w:t>
      </w:r>
      <w:r w:rsidRPr="00246AD1">
        <w:rPr>
          <w:rFonts w:eastAsia="Calibri" w:cs="Times New Roman"/>
          <w:b/>
          <w:bCs/>
          <w:color w:val="44546A" w:themeColor="text2"/>
        </w:rPr>
        <w:t>« Favoriser le développement économique et l’emploi en stimulant la compétitivité et l’innovation »</w:t>
      </w:r>
      <w:r>
        <w:rPr>
          <w:rFonts w:eastAsia="Calibri" w:cs="Times New Roman"/>
          <w:b/>
          <w:bCs/>
          <w:color w:val="44546A" w:themeColor="text2"/>
        </w:rPr>
        <w:t xml:space="preserve"> - et désormais remplacé par le premier axe prioritaire « Impulser un développement économique endogène, compétitif, spécialisé et durable », sont précisés au sein des constats et des actions de l’OT 2 au regard des besoins du territoire ;  </w:t>
      </w:r>
    </w:p>
    <w:p w:rsidR="002C5B9E" w:rsidRPr="00246AD1" w:rsidRDefault="002C5B9E" w:rsidP="002C5B9E">
      <w:pPr>
        <w:widowControl w:val="0"/>
        <w:autoSpaceDE w:val="0"/>
        <w:autoSpaceDN w:val="0"/>
        <w:adjustRightInd w:val="0"/>
        <w:spacing w:after="240"/>
        <w:jc w:val="both"/>
        <w:rPr>
          <w:rFonts w:eastAsia="Calibri" w:cs="Times New Roman"/>
          <w:b/>
          <w:bCs/>
          <w:color w:val="44546A" w:themeColor="text2"/>
        </w:rPr>
      </w:pPr>
      <w:r w:rsidRPr="003C1E3E">
        <w:rPr>
          <w:rFonts w:eastAsia="Calibri" w:cs="Times New Roman"/>
          <w:b/>
          <w:bCs/>
          <w:color w:val="44546A" w:themeColor="text2"/>
        </w:rPr>
        <w:t>En revanche, la finalité de l’emploi et les implications en termes d’éducation n’ont pas été précisées</w:t>
      </w:r>
      <w:r>
        <w:rPr>
          <w:rFonts w:eastAsia="Calibri" w:cs="Times New Roman"/>
          <w:b/>
          <w:bCs/>
          <w:color w:val="44546A" w:themeColor="text2"/>
        </w:rPr>
        <w:t xml:space="preserve"> au motif qu’elles seront fonction de l’avancée de la S3</w:t>
      </w:r>
      <w:r w:rsidRPr="003C1E3E">
        <w:rPr>
          <w:rFonts w:eastAsia="Calibri" w:cs="Times New Roman"/>
          <w:b/>
          <w:bCs/>
          <w:color w:val="44546A" w:themeColor="text2"/>
        </w:rPr>
        <w:t xml:space="preserve">. </w:t>
      </w:r>
      <w:r>
        <w:rPr>
          <w:rFonts w:eastAsia="Calibri" w:cs="Times New Roman"/>
          <w:b/>
          <w:bCs/>
          <w:color w:val="44546A" w:themeColor="text2"/>
        </w:rPr>
        <w:t xml:space="preserve">Par ailleurs, la proposition concernant </w:t>
      </w:r>
      <w:r w:rsidRPr="003C1E3E">
        <w:rPr>
          <w:rFonts w:eastAsia="Calibri" w:cs="Times New Roman"/>
          <w:b/>
          <w:bCs/>
          <w:color w:val="44546A" w:themeColor="text2"/>
        </w:rPr>
        <w:t>les établissements d’enseignement supérieu</w:t>
      </w:r>
      <w:r>
        <w:rPr>
          <w:rFonts w:eastAsia="Calibri" w:cs="Times New Roman"/>
          <w:b/>
          <w:bCs/>
          <w:color w:val="44546A" w:themeColor="text2"/>
        </w:rPr>
        <w:t>r et de recherche au cœur des «</w:t>
      </w:r>
      <w:r w:rsidRPr="003C1E3E">
        <w:rPr>
          <w:rFonts w:eastAsia="Calibri" w:cs="Times New Roman"/>
          <w:b/>
          <w:bCs/>
          <w:color w:val="44546A" w:themeColor="text2"/>
        </w:rPr>
        <w:t>écosystèmes d’innovation »</w:t>
      </w:r>
      <w:r>
        <w:rPr>
          <w:rFonts w:eastAsia="Calibri" w:cs="Times New Roman"/>
          <w:b/>
          <w:bCs/>
          <w:color w:val="44546A" w:themeColor="text2"/>
        </w:rPr>
        <w:t xml:space="preserve"> n’a pas été retenue. </w:t>
      </w:r>
    </w:p>
    <w:p w:rsidR="002C5B9E" w:rsidRDefault="002C5B9E" w:rsidP="002C5B9E">
      <w:pPr>
        <w:widowControl w:val="0"/>
        <w:autoSpaceDE w:val="0"/>
        <w:autoSpaceDN w:val="0"/>
        <w:adjustRightInd w:val="0"/>
        <w:spacing w:after="240"/>
        <w:jc w:val="both"/>
        <w:rPr>
          <w:rFonts w:eastAsia="Calibri" w:cs="Times New Roman"/>
          <w:bCs/>
          <w:color w:val="44546A" w:themeColor="text2"/>
        </w:rPr>
      </w:pPr>
    </w:p>
    <w:p w:rsidR="002C5B9E" w:rsidRPr="00336B22" w:rsidRDefault="002C5B9E" w:rsidP="002C5B9E">
      <w:pPr>
        <w:pStyle w:val="Paragraphedeliste"/>
        <w:widowControl w:val="0"/>
        <w:autoSpaceDE w:val="0"/>
        <w:autoSpaceDN w:val="0"/>
        <w:adjustRightInd w:val="0"/>
        <w:spacing w:after="240"/>
        <w:jc w:val="both"/>
        <w:rPr>
          <w:rFonts w:eastAsia="Calibri" w:cs="Times New Roman"/>
          <w:bCs/>
          <w:color w:val="44546A" w:themeColor="text2"/>
        </w:rPr>
      </w:pPr>
    </w:p>
    <w:tbl>
      <w:tblPr>
        <w:tblW w:w="5875" w:type="pct"/>
        <w:tblInd w:w="-1124" w:type="dxa"/>
        <w:tblCellMar>
          <w:left w:w="0" w:type="dxa"/>
          <w:right w:w="0" w:type="dxa"/>
        </w:tblCellMar>
        <w:tblLook w:val="04A0"/>
      </w:tblPr>
      <w:tblGrid>
        <w:gridCol w:w="570"/>
        <w:gridCol w:w="4421"/>
        <w:gridCol w:w="2708"/>
        <w:gridCol w:w="2708"/>
      </w:tblGrid>
      <w:tr w:rsidR="002C5B9E" w:rsidRPr="001411F5" w:rsidTr="00EA685B">
        <w:trPr>
          <w:cantSplit/>
          <w:trHeight w:val="699"/>
        </w:trPr>
        <w:tc>
          <w:tcPr>
            <w:tcW w:w="2398" w:type="pct"/>
            <w:gridSpan w:val="2"/>
            <w:tcBorders>
              <w:top w:val="single" w:sz="8" w:space="0" w:color="4F81BD"/>
              <w:left w:val="single" w:sz="8" w:space="0" w:color="4F81BD"/>
              <w:bottom w:val="single" w:sz="18" w:space="0" w:color="4F81BD"/>
              <w:right w:val="single" w:sz="8" w:space="0" w:color="4F81BD"/>
            </w:tcBorders>
            <w:shd w:val="clear" w:color="auto" w:fill="1F497D"/>
          </w:tcPr>
          <w:p w:rsidR="002C5B9E" w:rsidRPr="001411F5" w:rsidRDefault="002C5B9E" w:rsidP="00EA685B">
            <w:pPr>
              <w:spacing w:line="276" w:lineRule="auto"/>
              <w:ind w:firstLine="348"/>
              <w:jc w:val="center"/>
              <w:rPr>
                <w:rFonts w:eastAsia="Calibri" w:cs="Times New Roman"/>
                <w:color w:val="FFFFFF" w:themeColor="background1"/>
                <w:sz w:val="20"/>
              </w:rPr>
            </w:pPr>
            <w:r w:rsidRPr="001411F5">
              <w:rPr>
                <w:rFonts w:eastAsia="Calibri" w:cs="Times New Roman"/>
                <w:b/>
                <w:bCs/>
                <w:color w:val="FFFFFF" w:themeColor="background1"/>
                <w:sz w:val="20"/>
              </w:rPr>
              <w:t>Principaux enjeux du DST identifiés</w:t>
            </w:r>
          </w:p>
        </w:tc>
        <w:tc>
          <w:tcPr>
            <w:tcW w:w="1301" w:type="pct"/>
            <w:tcBorders>
              <w:top w:val="single" w:sz="8" w:space="0" w:color="4F81BD"/>
              <w:left w:val="single" w:sz="8" w:space="0" w:color="4F81BD"/>
              <w:bottom w:val="single" w:sz="18" w:space="0" w:color="4F81BD"/>
              <w:right w:val="single" w:sz="8" w:space="0" w:color="4F81BD"/>
            </w:tcBorders>
            <w:shd w:val="clear" w:color="auto" w:fill="1F497D"/>
            <w:tcMar>
              <w:top w:w="72" w:type="dxa"/>
              <w:left w:w="144" w:type="dxa"/>
              <w:bottom w:w="72" w:type="dxa"/>
              <w:right w:w="144" w:type="dxa"/>
            </w:tcMar>
            <w:hideMark/>
          </w:tcPr>
          <w:p w:rsidR="002C5B9E" w:rsidRPr="001411F5" w:rsidRDefault="002C5B9E" w:rsidP="00EA685B">
            <w:pPr>
              <w:spacing w:after="0" w:line="240" w:lineRule="auto"/>
              <w:ind w:firstLine="348"/>
              <w:jc w:val="center"/>
              <w:rPr>
                <w:rFonts w:eastAsia="Calibri" w:cs="Times New Roman"/>
                <w:b/>
                <w:bCs/>
                <w:color w:val="FFFFFF" w:themeColor="background1"/>
                <w:sz w:val="20"/>
              </w:rPr>
            </w:pPr>
            <w:r w:rsidRPr="001411F5">
              <w:rPr>
                <w:rFonts w:eastAsia="Calibri" w:cs="Times New Roman"/>
                <w:b/>
                <w:bCs/>
                <w:color w:val="FFFFFF" w:themeColor="background1"/>
                <w:sz w:val="20"/>
              </w:rPr>
              <w:t>Prise en compte dans le PO</w:t>
            </w:r>
          </w:p>
          <w:p w:rsidR="002C5B9E" w:rsidRPr="001411F5" w:rsidRDefault="002C5B9E" w:rsidP="00EA685B">
            <w:pPr>
              <w:spacing w:after="0" w:line="240" w:lineRule="auto"/>
              <w:ind w:firstLine="348"/>
              <w:jc w:val="center"/>
              <w:rPr>
                <w:rFonts w:eastAsia="Calibri" w:cs="Times New Roman"/>
                <w:color w:val="FFFFFF" w:themeColor="background1"/>
                <w:sz w:val="20"/>
              </w:rPr>
            </w:pPr>
            <w:r w:rsidRPr="001411F5">
              <w:rPr>
                <w:rFonts w:eastAsia="Calibri" w:cs="Times New Roman"/>
                <w:b/>
                <w:bCs/>
                <w:color w:val="FFFFFF" w:themeColor="background1"/>
                <w:sz w:val="20"/>
              </w:rPr>
              <w:t>Projet de V3</w:t>
            </w:r>
          </w:p>
        </w:tc>
        <w:tc>
          <w:tcPr>
            <w:tcW w:w="1301" w:type="pct"/>
            <w:tcBorders>
              <w:top w:val="single" w:sz="8" w:space="0" w:color="4F81BD"/>
              <w:left w:val="single" w:sz="8" w:space="0" w:color="4F81BD"/>
              <w:bottom w:val="single" w:sz="18" w:space="0" w:color="4F81BD"/>
              <w:right w:val="single" w:sz="8" w:space="0" w:color="4F81BD"/>
            </w:tcBorders>
            <w:shd w:val="clear" w:color="auto" w:fill="1F497D"/>
          </w:tcPr>
          <w:p w:rsidR="002C5B9E" w:rsidRPr="001411F5" w:rsidRDefault="002C5B9E" w:rsidP="00EA685B">
            <w:pPr>
              <w:spacing w:after="0" w:line="240" w:lineRule="auto"/>
              <w:ind w:firstLine="348"/>
              <w:jc w:val="center"/>
              <w:rPr>
                <w:rFonts w:eastAsia="Calibri" w:cs="Times New Roman"/>
                <w:b/>
                <w:bCs/>
                <w:color w:val="FFFFFF" w:themeColor="background1"/>
                <w:sz w:val="20"/>
              </w:rPr>
            </w:pPr>
            <w:r w:rsidRPr="001411F5">
              <w:rPr>
                <w:rFonts w:eastAsia="Calibri" w:cs="Times New Roman"/>
                <w:b/>
                <w:bCs/>
                <w:color w:val="FFFFFF" w:themeColor="background1"/>
                <w:sz w:val="20"/>
              </w:rPr>
              <w:t>V4.2</w:t>
            </w:r>
          </w:p>
        </w:tc>
      </w:tr>
      <w:tr w:rsidR="002C5B9E" w:rsidRPr="001411F5" w:rsidTr="00EA685B">
        <w:trPr>
          <w:cantSplit/>
          <w:trHeight w:val="1412"/>
        </w:trPr>
        <w:tc>
          <w:tcPr>
            <w:tcW w:w="274" w:type="pct"/>
            <w:tcBorders>
              <w:top w:val="single" w:sz="18" w:space="0" w:color="4F81BD"/>
              <w:left w:val="single" w:sz="8" w:space="0" w:color="4F81BD"/>
              <w:bottom w:val="single" w:sz="8" w:space="0" w:color="4F81BD"/>
              <w:right w:val="single" w:sz="8" w:space="0" w:color="4F81BD"/>
            </w:tcBorders>
            <w:shd w:val="clear" w:color="auto" w:fill="E9EDF4"/>
            <w:textDirection w:val="btLr"/>
          </w:tcPr>
          <w:p w:rsidR="002C5B9E" w:rsidRPr="001411F5" w:rsidRDefault="002C5B9E" w:rsidP="00EA685B">
            <w:pPr>
              <w:spacing w:after="0" w:line="276" w:lineRule="auto"/>
              <w:ind w:left="113" w:right="113"/>
              <w:jc w:val="center"/>
              <w:rPr>
                <w:rFonts w:eastAsia="Calibri" w:cs="Times New Roman"/>
                <w:b/>
                <w:color w:val="44546A" w:themeColor="text2"/>
                <w:sz w:val="20"/>
                <w:szCs w:val="24"/>
              </w:rPr>
            </w:pPr>
            <w:r w:rsidRPr="001411F5">
              <w:rPr>
                <w:rFonts w:eastAsia="Calibri" w:cs="Times New Roman"/>
                <w:b/>
                <w:color w:val="44546A" w:themeColor="text2"/>
                <w:sz w:val="20"/>
                <w:szCs w:val="24"/>
              </w:rPr>
              <w:t>Recherche</w:t>
            </w:r>
          </w:p>
        </w:tc>
        <w:tc>
          <w:tcPr>
            <w:tcW w:w="2124" w:type="pct"/>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2C5B9E" w:rsidRPr="001411F5" w:rsidRDefault="002C5B9E" w:rsidP="00EA685B">
            <w:pPr>
              <w:spacing w:after="0" w:line="276" w:lineRule="auto"/>
              <w:ind w:hanging="5"/>
              <w:rPr>
                <w:rFonts w:eastAsia="Calibri" w:cs="Times New Roman"/>
                <w:color w:val="44546A" w:themeColor="text2"/>
                <w:sz w:val="20"/>
              </w:rPr>
            </w:pPr>
            <w:r w:rsidRPr="001411F5">
              <w:rPr>
                <w:rFonts w:eastAsia="Calibri" w:cs="Times New Roman"/>
                <w:color w:val="44546A" w:themeColor="text2"/>
                <w:sz w:val="20"/>
              </w:rPr>
              <w:t>- Identifier les sujets sur lesquels concentrer les efforts de recherche</w:t>
            </w:r>
          </w:p>
          <w:p w:rsidR="002C5B9E" w:rsidRPr="001411F5" w:rsidRDefault="002C5B9E" w:rsidP="00EA685B">
            <w:pPr>
              <w:spacing w:after="0" w:line="276" w:lineRule="auto"/>
              <w:ind w:hanging="5"/>
              <w:rPr>
                <w:rFonts w:eastAsia="Calibri" w:cs="Times New Roman"/>
                <w:color w:val="44546A" w:themeColor="text2"/>
                <w:sz w:val="20"/>
              </w:rPr>
            </w:pPr>
            <w:r w:rsidRPr="001411F5">
              <w:rPr>
                <w:rFonts w:eastAsia="Calibri" w:cs="Times New Roman"/>
                <w:color w:val="44546A" w:themeColor="text2"/>
                <w:sz w:val="20"/>
              </w:rPr>
              <w:t>-</w:t>
            </w:r>
            <w:r w:rsidRPr="001411F5">
              <w:rPr>
                <w:color w:val="44546A" w:themeColor="text2"/>
                <w:sz w:val="20"/>
              </w:rPr>
              <w:t xml:space="preserve"> </w:t>
            </w:r>
            <w:r w:rsidRPr="001411F5">
              <w:rPr>
                <w:rFonts w:eastAsia="Calibri" w:cs="Times New Roman"/>
                <w:color w:val="44546A" w:themeColor="text2"/>
                <w:sz w:val="20"/>
              </w:rPr>
              <w:t>Renforcer les projets de recherche favorisant le développement local / la recherche appliquée</w:t>
            </w:r>
          </w:p>
          <w:p w:rsidR="002C5B9E" w:rsidRPr="001411F5" w:rsidRDefault="002C5B9E" w:rsidP="00EA685B">
            <w:pPr>
              <w:spacing w:after="0" w:line="276" w:lineRule="auto"/>
              <w:ind w:hanging="5"/>
              <w:rPr>
                <w:rFonts w:eastAsia="Calibri" w:cs="Times New Roman"/>
                <w:color w:val="44546A" w:themeColor="text2"/>
                <w:sz w:val="20"/>
              </w:rPr>
            </w:pPr>
            <w:r w:rsidRPr="001411F5">
              <w:rPr>
                <w:rFonts w:eastAsia="Calibri" w:cs="Times New Roman"/>
                <w:color w:val="44546A" w:themeColor="text2"/>
                <w:sz w:val="20"/>
              </w:rPr>
              <w:t>- Conforter la pérennité des infrastructures et équipements</w:t>
            </w:r>
          </w:p>
        </w:tc>
        <w:tc>
          <w:tcPr>
            <w:tcW w:w="1301" w:type="pct"/>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2C5B9E" w:rsidRPr="001411F5" w:rsidRDefault="002C5B9E" w:rsidP="00EA685B">
            <w:pPr>
              <w:tabs>
                <w:tab w:val="left" w:pos="5580"/>
              </w:tabs>
              <w:spacing w:after="0" w:line="276" w:lineRule="auto"/>
              <w:rPr>
                <w:rFonts w:eastAsia="Calibri" w:cs="Times New Roman"/>
                <w:b/>
                <w:color w:val="44546A" w:themeColor="text2"/>
                <w:sz w:val="20"/>
              </w:rPr>
            </w:pPr>
            <w:r w:rsidRPr="001411F5">
              <w:rPr>
                <w:rFonts w:eastAsia="Calibri" w:cs="Times New Roman"/>
                <w:b/>
                <w:color w:val="44546A" w:themeColor="text2"/>
                <w:sz w:val="20"/>
              </w:rPr>
              <w:t>OS : Renforcer les pôles d’excellence scientifique orientés vers la recherche appliquée par des infrastructures adaptées</w:t>
            </w:r>
          </w:p>
        </w:tc>
        <w:tc>
          <w:tcPr>
            <w:tcW w:w="1301" w:type="pct"/>
            <w:tcBorders>
              <w:top w:val="single" w:sz="18" w:space="0" w:color="4F81BD"/>
              <w:left w:val="single" w:sz="8" w:space="0" w:color="4F81BD"/>
              <w:bottom w:val="single" w:sz="8" w:space="0" w:color="4F81BD"/>
              <w:right w:val="single" w:sz="8" w:space="0" w:color="4F81BD"/>
            </w:tcBorders>
            <w:shd w:val="clear" w:color="auto" w:fill="E9EDF4"/>
          </w:tcPr>
          <w:p w:rsidR="002C5B9E" w:rsidRPr="001411F5" w:rsidRDefault="002C5B9E" w:rsidP="00EA685B">
            <w:pPr>
              <w:tabs>
                <w:tab w:val="left" w:pos="5580"/>
              </w:tabs>
              <w:spacing w:after="0" w:line="276" w:lineRule="auto"/>
              <w:rPr>
                <w:rFonts w:eastAsia="Calibri" w:cs="Times New Roman"/>
                <w:b/>
                <w:color w:val="44546A" w:themeColor="text2"/>
                <w:sz w:val="20"/>
              </w:rPr>
            </w:pPr>
            <w:r w:rsidRPr="001411F5">
              <w:rPr>
                <w:rFonts w:eastAsia="Calibri" w:cs="Times New Roman"/>
                <w:b/>
                <w:color w:val="44546A" w:themeColor="text2"/>
                <w:sz w:val="20"/>
              </w:rPr>
              <w:t>OS 1 : Accroître l’activité de recherche appliquée dans les domaines d’action stratégiques de la SRI-SI</w:t>
            </w:r>
          </w:p>
        </w:tc>
      </w:tr>
      <w:tr w:rsidR="002C5B9E" w:rsidRPr="001411F5" w:rsidTr="00EA685B">
        <w:trPr>
          <w:cantSplit/>
          <w:trHeight w:val="1616"/>
        </w:trPr>
        <w:tc>
          <w:tcPr>
            <w:tcW w:w="274" w:type="pct"/>
            <w:tcBorders>
              <w:top w:val="single" w:sz="8" w:space="0" w:color="4F81BD"/>
              <w:left w:val="single" w:sz="8" w:space="0" w:color="4F81BD"/>
              <w:bottom w:val="single" w:sz="8" w:space="0" w:color="4F81BD"/>
              <w:right w:val="single" w:sz="8" w:space="0" w:color="4F81BD"/>
            </w:tcBorders>
            <w:textDirection w:val="btLr"/>
          </w:tcPr>
          <w:p w:rsidR="002C5B9E" w:rsidRPr="001411F5" w:rsidRDefault="002C5B9E" w:rsidP="00EA685B">
            <w:pPr>
              <w:spacing w:after="0" w:line="276" w:lineRule="auto"/>
              <w:ind w:left="113" w:right="113"/>
              <w:jc w:val="center"/>
              <w:rPr>
                <w:rFonts w:eastAsia="Calibri" w:cs="Times New Roman"/>
                <w:b/>
                <w:color w:val="44546A" w:themeColor="text2"/>
                <w:sz w:val="20"/>
              </w:rPr>
            </w:pPr>
            <w:r w:rsidRPr="001411F5">
              <w:rPr>
                <w:rFonts w:eastAsia="Calibri" w:cs="Times New Roman"/>
                <w:b/>
                <w:color w:val="44546A" w:themeColor="text2"/>
                <w:sz w:val="20"/>
              </w:rPr>
              <w:t>Innovation</w:t>
            </w:r>
          </w:p>
        </w:tc>
        <w:tc>
          <w:tcPr>
            <w:tcW w:w="2124" w:type="pct"/>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2C5B9E" w:rsidRPr="001411F5" w:rsidRDefault="002C5B9E" w:rsidP="00EA685B">
            <w:pPr>
              <w:spacing w:after="0" w:line="276" w:lineRule="auto"/>
              <w:ind w:hanging="5"/>
              <w:rPr>
                <w:rFonts w:eastAsia="Calibri" w:cs="Times New Roman"/>
                <w:color w:val="44546A" w:themeColor="text2"/>
                <w:sz w:val="20"/>
              </w:rPr>
            </w:pPr>
            <w:r w:rsidRPr="001411F5">
              <w:rPr>
                <w:rFonts w:eastAsia="Calibri" w:cs="Times New Roman"/>
                <w:color w:val="44546A" w:themeColor="text2"/>
                <w:sz w:val="20"/>
              </w:rPr>
              <w:t>- Favoriser les retombées économiques sur le territoire de l’innovation, notamment dans les secteurs des télé-technologies et des bio-ressources</w:t>
            </w:r>
          </w:p>
          <w:p w:rsidR="002C5B9E" w:rsidRPr="001411F5" w:rsidRDefault="002C5B9E" w:rsidP="00EA685B">
            <w:pPr>
              <w:spacing w:after="0" w:line="276" w:lineRule="auto"/>
              <w:ind w:hanging="5"/>
              <w:rPr>
                <w:rFonts w:eastAsia="Calibri" w:cs="Times New Roman"/>
                <w:color w:val="44546A" w:themeColor="text2"/>
                <w:sz w:val="20"/>
              </w:rPr>
            </w:pPr>
            <w:r w:rsidRPr="001411F5">
              <w:rPr>
                <w:rFonts w:eastAsia="Calibri" w:cs="Times New Roman"/>
                <w:color w:val="44546A" w:themeColor="text2"/>
                <w:sz w:val="20"/>
              </w:rPr>
              <w:t>- Renforcer la coopération entre les entreprises, les centres de recherche, et les centres de formation</w:t>
            </w:r>
          </w:p>
          <w:p w:rsidR="002C5B9E" w:rsidRPr="001411F5" w:rsidRDefault="002C5B9E" w:rsidP="00EA685B">
            <w:pPr>
              <w:spacing w:after="0" w:line="276" w:lineRule="auto"/>
              <w:ind w:hanging="5"/>
              <w:rPr>
                <w:rFonts w:eastAsia="Calibri" w:cs="Times New Roman"/>
                <w:b/>
                <w:color w:val="44546A" w:themeColor="text2"/>
                <w:sz w:val="20"/>
              </w:rPr>
            </w:pPr>
            <w:r w:rsidRPr="001411F5">
              <w:rPr>
                <w:rFonts w:eastAsia="Calibri" w:cs="Times New Roman"/>
                <w:color w:val="44546A" w:themeColor="text2"/>
                <w:sz w:val="20"/>
              </w:rPr>
              <w:t>- Accompagner les principales filières dans leur structuration pour appuyer l’innovation et le transfert technologique</w:t>
            </w:r>
          </w:p>
        </w:tc>
        <w:tc>
          <w:tcPr>
            <w:tcW w:w="1301" w:type="pct"/>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2C5B9E" w:rsidRPr="001411F5" w:rsidRDefault="002C5B9E" w:rsidP="00EA685B">
            <w:pPr>
              <w:spacing w:after="0" w:line="276" w:lineRule="auto"/>
              <w:rPr>
                <w:rFonts w:eastAsia="Calibri" w:cs="Times New Roman"/>
                <w:color w:val="44546A" w:themeColor="text2"/>
                <w:sz w:val="20"/>
              </w:rPr>
            </w:pPr>
            <w:r w:rsidRPr="001411F5">
              <w:rPr>
                <w:rFonts w:eastAsia="Calibri"/>
                <w:b/>
                <w:color w:val="44546A" w:themeColor="text2"/>
                <w:sz w:val="20"/>
              </w:rPr>
              <w:t>OS : Améliorer le transfert de l'innovation en direction des domaines d'action stratégiques de la SRI-SI</w:t>
            </w:r>
          </w:p>
        </w:tc>
        <w:tc>
          <w:tcPr>
            <w:tcW w:w="1301" w:type="pct"/>
            <w:tcBorders>
              <w:top w:val="single" w:sz="8" w:space="0" w:color="4F81BD"/>
              <w:left w:val="single" w:sz="8" w:space="0" w:color="4F81BD"/>
              <w:bottom w:val="single" w:sz="8" w:space="0" w:color="4F81BD"/>
              <w:right w:val="single" w:sz="8" w:space="0" w:color="4F81BD"/>
            </w:tcBorders>
          </w:tcPr>
          <w:p w:rsidR="002C5B9E" w:rsidRPr="001411F5" w:rsidRDefault="002C5B9E" w:rsidP="00EA685B">
            <w:pPr>
              <w:spacing w:after="0" w:line="276" w:lineRule="auto"/>
              <w:rPr>
                <w:rFonts w:eastAsia="Calibri"/>
                <w:b/>
                <w:color w:val="44546A" w:themeColor="text2"/>
                <w:sz w:val="20"/>
              </w:rPr>
            </w:pPr>
            <w:r w:rsidRPr="001411F5">
              <w:rPr>
                <w:rFonts w:eastAsia="Calibri"/>
                <w:b/>
                <w:color w:val="44546A" w:themeColor="text2"/>
                <w:sz w:val="20"/>
              </w:rPr>
              <w:t>OS 2 : Augmenter le transfert de l'innovation en direction des entreprises dans les domaines d'action stratégiques de la SRI-SI</w:t>
            </w:r>
          </w:p>
        </w:tc>
      </w:tr>
    </w:tbl>
    <w:p w:rsidR="002C5B9E" w:rsidRPr="00336B22" w:rsidRDefault="002C5B9E" w:rsidP="002C5B9E">
      <w:pPr>
        <w:spacing w:line="276" w:lineRule="auto"/>
        <w:ind w:left="720"/>
        <w:contextualSpacing/>
        <w:jc w:val="both"/>
        <w:rPr>
          <w:rFonts w:eastAsia="Calibri" w:cs="Times New Roman"/>
          <w:color w:val="44546A" w:themeColor="text2"/>
          <w:sz w:val="24"/>
          <w:szCs w:val="24"/>
        </w:rPr>
      </w:pPr>
    </w:p>
    <w:tbl>
      <w:tblPr>
        <w:tblStyle w:val="Grillemoyenne1-Accent1"/>
        <w:tblW w:w="9306" w:type="dxa"/>
        <w:shd w:val="clear" w:color="auto" w:fill="FFFFFF" w:themeFill="background1"/>
        <w:tblLook w:val="04A0"/>
      </w:tblPr>
      <w:tblGrid>
        <w:gridCol w:w="2556"/>
        <w:gridCol w:w="6750"/>
      </w:tblGrid>
      <w:tr w:rsidR="002C5B9E" w:rsidRPr="00336B22" w:rsidTr="00EA685B">
        <w:trPr>
          <w:cnfStyle w:val="100000000000"/>
          <w:trHeight w:val="207"/>
        </w:trPr>
        <w:tc>
          <w:tcPr>
            <w:cnfStyle w:val="001000000000"/>
            <w:tcW w:w="2556" w:type="dxa"/>
            <w:shd w:val="clear" w:color="auto" w:fill="D5DCE4" w:themeFill="text2" w:themeFillTint="33"/>
            <w:noWrap/>
            <w:hideMark/>
          </w:tcPr>
          <w:p w:rsidR="002C5B9E" w:rsidRPr="00336B22" w:rsidRDefault="002C5B9E" w:rsidP="00EA685B">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 xml:space="preserve">Objectif spécifique </w:t>
            </w:r>
          </w:p>
        </w:tc>
        <w:tc>
          <w:tcPr>
            <w:tcW w:w="6750" w:type="dxa"/>
            <w:shd w:val="clear" w:color="auto" w:fill="FFFFFF" w:themeFill="background1"/>
            <w:hideMark/>
          </w:tcPr>
          <w:p w:rsidR="002C5B9E" w:rsidRPr="00336B22" w:rsidRDefault="002C5B9E" w:rsidP="00EA685B">
            <w:pPr>
              <w:spacing w:line="276" w:lineRule="auto"/>
              <w:jc w:val="both"/>
              <w:cnfStyle w:val="100000000000"/>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Renforcer les pôles d’excellence scientifique orientés vers la recherche appliquée par des infrastructures adaptées</w:t>
            </w:r>
          </w:p>
        </w:tc>
      </w:tr>
    </w:tbl>
    <w:p w:rsidR="002C5B9E" w:rsidRPr="00336B22" w:rsidRDefault="002C5B9E" w:rsidP="002C5B9E">
      <w:pPr>
        <w:spacing w:line="276" w:lineRule="auto"/>
        <w:contextualSpacing/>
        <w:jc w:val="both"/>
        <w:rPr>
          <w:rFonts w:eastAsia="Calibri" w:cs="Times New Roman"/>
          <w:color w:val="44546A" w:themeColor="text2"/>
          <w:sz w:val="24"/>
          <w:szCs w:val="24"/>
        </w:rPr>
      </w:pPr>
    </w:p>
    <w:p w:rsidR="002C5B9E" w:rsidRPr="00336B22" w:rsidRDefault="00271602" w:rsidP="002C5B9E">
      <w:pPr>
        <w:pStyle w:val="Paragraphedeliste"/>
        <w:widowControl w:val="0"/>
        <w:numPr>
          <w:ilvl w:val="0"/>
          <w:numId w:val="36"/>
        </w:numPr>
        <w:autoSpaceDE w:val="0"/>
        <w:autoSpaceDN w:val="0"/>
        <w:adjustRightInd w:val="0"/>
        <w:spacing w:after="240"/>
        <w:contextualSpacing w:val="0"/>
        <w:jc w:val="both"/>
        <w:rPr>
          <w:rFonts w:eastAsia="Calibri" w:cs="Times New Roman"/>
          <w:bCs/>
          <w:color w:val="44546A" w:themeColor="text2"/>
        </w:rPr>
      </w:pPr>
      <w:r w:rsidRPr="00271602">
        <w:rPr>
          <w:rFonts w:eastAsiaTheme="majorEastAsia" w:cstheme="majorBidi"/>
          <w:b/>
          <w:noProof/>
          <w:color w:val="44546A" w:themeColor="text2"/>
          <w:lang w:eastAsia="fr-FR"/>
        </w:rPr>
        <w:pict>
          <v:rect id="Rectangle 4" o:spid="_x0000_s3412" style="position:absolute;left:0;text-align:left;margin-left:-35.5pt;margin-top:62.55pt;width:155.25pt;height:164.25pt;z-index:252146688;visibility:visible;mso-width-relative:margin;mso-height-relative:margin;v-text-anchor:middle" wrapcoords="-62 -106 -62 21494 21662 21494 21662 -106 -62 -1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" fillcolor="#deeaf6 [660]" strokecolor="#4e92d1 [3044]">
            <v:shadow on="t" opacity="22937f" origin=",.5" offset="0,.63889mm"/>
            <v:textbox>
              <w:txbxContent>
                <w:p w:rsidR="009A155E" w:rsidRPr="00F61C2E" w:rsidRDefault="009A155E" w:rsidP="002C5B9E">
                  <w:pPr>
                    <w:tabs>
                      <w:tab w:val="left" w:pos="142"/>
                    </w:tabs>
                    <w:spacing w:after="0" w:line="240" w:lineRule="auto"/>
                    <w:jc w:val="both"/>
                    <w:rPr>
                      <w:rFonts w:ascii="Calibri" w:eastAsia="Calibri" w:hAnsi="Calibri" w:cs="Times New Roman"/>
                      <w:b/>
                      <w:color w:val="1F4E79"/>
                      <w:sz w:val="18"/>
                    </w:rPr>
                  </w:pPr>
                  <w:r w:rsidRPr="00F61C2E">
                    <w:rPr>
                      <w:rFonts w:ascii="Calibri" w:eastAsia="Calibri" w:hAnsi="Calibri" w:cs="Times New Roman"/>
                      <w:b/>
                      <w:color w:val="1F4E79"/>
                      <w:sz w:val="18"/>
                    </w:rPr>
                    <w:t>Les activités de recherche ciblées dans le PO </w:t>
                  </w:r>
                </w:p>
                <w:p w:rsidR="009A155E" w:rsidRPr="00F61C2E" w:rsidRDefault="009A155E" w:rsidP="002C5B9E">
                  <w:pPr>
                    <w:tabs>
                      <w:tab w:val="left" w:pos="142"/>
                    </w:tabs>
                    <w:spacing w:after="0" w:line="240" w:lineRule="auto"/>
                    <w:jc w:val="both"/>
                    <w:rPr>
                      <w:rFonts w:ascii="Calibri" w:eastAsia="Calibri" w:hAnsi="Calibri" w:cs="Times New Roman"/>
                      <w:b/>
                      <w:color w:val="1F4E79"/>
                      <w:sz w:val="4"/>
                      <w:szCs w:val="8"/>
                    </w:rPr>
                  </w:pPr>
                </w:p>
                <w:p w:rsidR="009A155E" w:rsidRPr="00F61C2E" w:rsidRDefault="009A155E" w:rsidP="002C5B9E">
                  <w:pPr>
                    <w:tabs>
                      <w:tab w:val="left" w:pos="142"/>
                    </w:tabs>
                    <w:spacing w:after="0" w:line="240" w:lineRule="auto"/>
                    <w:jc w:val="both"/>
                    <w:rPr>
                      <w:rFonts w:ascii="Calibri" w:eastAsia="Calibri" w:hAnsi="Calibri" w:cs="Times New Roman"/>
                      <w:color w:val="1F4E79"/>
                      <w:sz w:val="18"/>
                    </w:rPr>
                  </w:pPr>
                  <w:r w:rsidRPr="00F61C2E">
                    <w:rPr>
                      <w:rFonts w:ascii="Calibri" w:eastAsia="Calibri" w:hAnsi="Calibri" w:cs="Times New Roman"/>
                      <w:color w:val="1F4E79"/>
                      <w:sz w:val="18"/>
                    </w:rPr>
                    <w:t>-</w:t>
                  </w:r>
                  <w:r w:rsidRPr="00F61C2E">
                    <w:rPr>
                      <w:rFonts w:ascii="Calibri" w:eastAsia="Calibri" w:hAnsi="Calibri" w:cs="Times New Roman"/>
                      <w:color w:val="1F4E79"/>
                      <w:sz w:val="18"/>
                    </w:rPr>
                    <w:tab/>
                    <w:t>Ressources forestières ;</w:t>
                  </w:r>
                </w:p>
                <w:p w:rsidR="009A155E" w:rsidRPr="00F61C2E" w:rsidRDefault="009A155E" w:rsidP="002C5B9E">
                  <w:pPr>
                    <w:tabs>
                      <w:tab w:val="left" w:pos="142"/>
                    </w:tabs>
                    <w:spacing w:after="0" w:line="240" w:lineRule="auto"/>
                    <w:jc w:val="both"/>
                    <w:rPr>
                      <w:rFonts w:ascii="Calibri" w:eastAsia="Calibri" w:hAnsi="Calibri" w:cs="Times New Roman"/>
                      <w:color w:val="1F4E79"/>
                      <w:sz w:val="18"/>
                    </w:rPr>
                  </w:pPr>
                  <w:r w:rsidRPr="00F61C2E">
                    <w:rPr>
                      <w:rFonts w:ascii="Calibri" w:eastAsia="Calibri" w:hAnsi="Calibri" w:cs="Times New Roman"/>
                      <w:color w:val="1F4E79"/>
                      <w:sz w:val="18"/>
                    </w:rPr>
                    <w:t>-</w:t>
                  </w:r>
                  <w:r w:rsidRPr="00F61C2E">
                    <w:rPr>
                      <w:rFonts w:ascii="Calibri" w:eastAsia="Calibri" w:hAnsi="Calibri" w:cs="Times New Roman"/>
                      <w:color w:val="1F4E79"/>
                      <w:sz w:val="18"/>
                    </w:rPr>
                    <w:tab/>
                    <w:t>Agriculture et agro-transformation ;</w:t>
                  </w:r>
                </w:p>
                <w:p w:rsidR="009A155E" w:rsidRPr="00F61C2E" w:rsidRDefault="009A155E" w:rsidP="002C5B9E">
                  <w:pPr>
                    <w:tabs>
                      <w:tab w:val="left" w:pos="142"/>
                    </w:tabs>
                    <w:spacing w:after="0" w:line="240" w:lineRule="auto"/>
                    <w:jc w:val="both"/>
                    <w:rPr>
                      <w:rFonts w:ascii="Calibri" w:eastAsia="Calibri" w:hAnsi="Calibri" w:cs="Times New Roman"/>
                      <w:color w:val="1F4E79"/>
                      <w:sz w:val="18"/>
                    </w:rPr>
                  </w:pPr>
                  <w:r w:rsidRPr="00F61C2E">
                    <w:rPr>
                      <w:rFonts w:ascii="Calibri" w:eastAsia="Calibri" w:hAnsi="Calibri" w:cs="Times New Roman"/>
                      <w:color w:val="1F4E79"/>
                      <w:sz w:val="18"/>
                    </w:rPr>
                    <w:t>-</w:t>
                  </w:r>
                  <w:r w:rsidRPr="00F61C2E">
                    <w:rPr>
                      <w:rFonts w:ascii="Calibri" w:eastAsia="Calibri" w:hAnsi="Calibri" w:cs="Times New Roman"/>
                      <w:color w:val="1F4E79"/>
                      <w:sz w:val="18"/>
                    </w:rPr>
                    <w:tab/>
                    <w:t xml:space="preserve">Traitement phytosanitaire biologiques </w:t>
                  </w:r>
                </w:p>
                <w:p w:rsidR="009A155E" w:rsidRPr="00F61C2E" w:rsidRDefault="009A155E" w:rsidP="002C5B9E">
                  <w:pPr>
                    <w:tabs>
                      <w:tab w:val="left" w:pos="142"/>
                    </w:tabs>
                    <w:spacing w:after="0" w:line="240" w:lineRule="auto"/>
                    <w:jc w:val="both"/>
                    <w:rPr>
                      <w:rFonts w:ascii="Calibri" w:eastAsia="Calibri" w:hAnsi="Calibri" w:cs="Times New Roman"/>
                      <w:color w:val="1F4E79"/>
                      <w:sz w:val="18"/>
                    </w:rPr>
                  </w:pPr>
                  <w:r w:rsidRPr="00F61C2E">
                    <w:rPr>
                      <w:rFonts w:ascii="Calibri" w:eastAsia="Calibri" w:hAnsi="Calibri" w:cs="Times New Roman"/>
                      <w:color w:val="1F4E79"/>
                      <w:sz w:val="18"/>
                    </w:rPr>
                    <w:t>-</w:t>
                  </w:r>
                  <w:r w:rsidRPr="00F61C2E">
                    <w:rPr>
                      <w:rFonts w:ascii="Calibri" w:eastAsia="Calibri" w:hAnsi="Calibri" w:cs="Times New Roman"/>
                      <w:color w:val="1F4E79"/>
                      <w:sz w:val="18"/>
                    </w:rPr>
                    <w:tab/>
                    <w:t>Ressources marines et primaires ;</w:t>
                  </w:r>
                </w:p>
                <w:p w:rsidR="009A155E" w:rsidRPr="00F61C2E" w:rsidRDefault="009A155E" w:rsidP="002C5B9E">
                  <w:pPr>
                    <w:tabs>
                      <w:tab w:val="left" w:pos="142"/>
                    </w:tabs>
                    <w:spacing w:after="0" w:line="240" w:lineRule="auto"/>
                    <w:jc w:val="both"/>
                    <w:rPr>
                      <w:rFonts w:ascii="Calibri" w:eastAsia="Calibri" w:hAnsi="Calibri" w:cs="Times New Roman"/>
                      <w:color w:val="1F4E79"/>
                      <w:sz w:val="18"/>
                    </w:rPr>
                  </w:pPr>
                  <w:r w:rsidRPr="00F61C2E">
                    <w:rPr>
                      <w:rFonts w:ascii="Calibri" w:eastAsia="Calibri" w:hAnsi="Calibri" w:cs="Times New Roman"/>
                      <w:color w:val="1F4E79"/>
                      <w:sz w:val="18"/>
                    </w:rPr>
                    <w:t>-</w:t>
                  </w:r>
                  <w:r w:rsidRPr="00F61C2E">
                    <w:rPr>
                      <w:rFonts w:ascii="Calibri" w:eastAsia="Calibri" w:hAnsi="Calibri" w:cs="Times New Roman"/>
                      <w:color w:val="1F4E79"/>
                      <w:sz w:val="18"/>
                    </w:rPr>
                    <w:tab/>
                    <w:t>Molécules actives ;</w:t>
                  </w:r>
                </w:p>
                <w:p w:rsidR="009A155E" w:rsidRPr="00F61C2E" w:rsidRDefault="009A155E" w:rsidP="002C5B9E">
                  <w:pPr>
                    <w:tabs>
                      <w:tab w:val="left" w:pos="142"/>
                    </w:tabs>
                    <w:spacing w:after="0" w:line="240" w:lineRule="auto"/>
                    <w:jc w:val="both"/>
                    <w:rPr>
                      <w:rFonts w:ascii="Calibri" w:eastAsia="Calibri" w:hAnsi="Calibri" w:cs="Times New Roman"/>
                      <w:color w:val="1F4E79"/>
                      <w:sz w:val="18"/>
                    </w:rPr>
                  </w:pPr>
                  <w:r w:rsidRPr="00F61C2E">
                    <w:rPr>
                      <w:rFonts w:ascii="Calibri" w:eastAsia="Calibri" w:hAnsi="Calibri" w:cs="Times New Roman"/>
                      <w:color w:val="1F4E79"/>
                      <w:sz w:val="18"/>
                    </w:rPr>
                    <w:t>-</w:t>
                  </w:r>
                  <w:r w:rsidRPr="00F61C2E">
                    <w:rPr>
                      <w:rFonts w:ascii="Calibri" w:eastAsia="Calibri" w:hAnsi="Calibri" w:cs="Times New Roman"/>
                      <w:color w:val="1F4E79"/>
                      <w:sz w:val="18"/>
                    </w:rPr>
                    <w:tab/>
                    <w:t>Biomasse et carbone ;</w:t>
                  </w:r>
                </w:p>
                <w:p w:rsidR="009A155E" w:rsidRPr="00F61C2E" w:rsidRDefault="009A155E" w:rsidP="002C5B9E">
                  <w:pPr>
                    <w:tabs>
                      <w:tab w:val="left" w:pos="142"/>
                    </w:tabs>
                    <w:spacing w:after="0" w:line="240" w:lineRule="auto"/>
                    <w:jc w:val="both"/>
                    <w:rPr>
                      <w:rFonts w:ascii="Calibri" w:eastAsia="Calibri" w:hAnsi="Calibri" w:cs="Times New Roman"/>
                      <w:color w:val="1F4E79"/>
                      <w:sz w:val="18"/>
                    </w:rPr>
                  </w:pPr>
                  <w:r w:rsidRPr="00F61C2E">
                    <w:rPr>
                      <w:rFonts w:ascii="Calibri" w:eastAsia="Calibri" w:hAnsi="Calibri" w:cs="Times New Roman"/>
                      <w:color w:val="1F4E79"/>
                      <w:sz w:val="18"/>
                    </w:rPr>
                    <w:t>-</w:t>
                  </w:r>
                  <w:r w:rsidRPr="00F61C2E">
                    <w:rPr>
                      <w:rFonts w:ascii="Calibri" w:eastAsia="Calibri" w:hAnsi="Calibri" w:cs="Times New Roman"/>
                      <w:color w:val="1F4E79"/>
                      <w:sz w:val="18"/>
                    </w:rPr>
                    <w:tab/>
                    <w:t>Télédétection ;</w:t>
                  </w:r>
                </w:p>
                <w:p w:rsidR="009A155E" w:rsidRPr="00F61C2E" w:rsidRDefault="009A155E" w:rsidP="002C5B9E">
                  <w:pPr>
                    <w:tabs>
                      <w:tab w:val="left" w:pos="142"/>
                    </w:tabs>
                    <w:spacing w:after="0" w:line="240" w:lineRule="auto"/>
                    <w:jc w:val="both"/>
                    <w:rPr>
                      <w:rFonts w:ascii="Calibri" w:eastAsia="Calibri" w:hAnsi="Calibri" w:cs="Times New Roman"/>
                      <w:color w:val="1F4E79"/>
                      <w:sz w:val="18"/>
                    </w:rPr>
                  </w:pPr>
                  <w:r w:rsidRPr="00F61C2E">
                    <w:rPr>
                      <w:rFonts w:ascii="Calibri" w:eastAsia="Calibri" w:hAnsi="Calibri" w:cs="Times New Roman"/>
                      <w:color w:val="1F4E79"/>
                      <w:sz w:val="18"/>
                    </w:rPr>
                    <w:t>-</w:t>
                  </w:r>
                  <w:r w:rsidRPr="00F61C2E">
                    <w:rPr>
                      <w:rFonts w:ascii="Calibri" w:eastAsia="Calibri" w:hAnsi="Calibri" w:cs="Times New Roman"/>
                      <w:color w:val="1F4E79"/>
                      <w:sz w:val="18"/>
                    </w:rPr>
                    <w:tab/>
                    <w:t>Télé-applications ;</w:t>
                  </w:r>
                </w:p>
                <w:p w:rsidR="009A155E" w:rsidRPr="00F61C2E" w:rsidRDefault="009A155E" w:rsidP="002C5B9E">
                  <w:pPr>
                    <w:tabs>
                      <w:tab w:val="left" w:pos="142"/>
                    </w:tabs>
                    <w:rPr>
                      <w:sz w:val="20"/>
                    </w:rPr>
                  </w:pPr>
                  <w:r w:rsidRPr="00F61C2E">
                    <w:rPr>
                      <w:rFonts w:ascii="Calibri" w:eastAsia="Calibri" w:hAnsi="Calibri" w:cs="Times New Roman"/>
                      <w:color w:val="1F4E79"/>
                      <w:sz w:val="18"/>
                    </w:rPr>
                    <w:t>-</w:t>
                  </w:r>
                  <w:r w:rsidRPr="00F61C2E">
                    <w:rPr>
                      <w:rFonts w:ascii="Calibri" w:eastAsia="Calibri" w:hAnsi="Calibri" w:cs="Times New Roman"/>
                      <w:color w:val="1F4E79"/>
                      <w:sz w:val="18"/>
                    </w:rPr>
                    <w:tab/>
                    <w:t xml:space="preserve">Santé tropicale et maladies </w:t>
                  </w:r>
                  <w:r w:rsidRPr="00F61C2E">
                    <w:rPr>
                      <w:rFonts w:ascii="Calibri" w:eastAsia="Calibri" w:hAnsi="Calibri" w:cs="Times New Roman"/>
                      <w:color w:val="1F4E79"/>
                      <w:sz w:val="20"/>
                    </w:rPr>
                    <w:t>émergentes.</w:t>
                  </w:r>
                </w:p>
              </w:txbxContent>
            </v:textbox>
            <w10:wrap type="through"/>
          </v:rect>
        </w:pict>
      </w:r>
      <w:r w:rsidR="002C5B9E" w:rsidRPr="00336B22">
        <w:rPr>
          <w:rFonts w:eastAsia="Calibri" w:cs="Times New Roman"/>
          <w:bCs/>
          <w:color w:val="44546A" w:themeColor="text2"/>
        </w:rPr>
        <w:t>Le SAR</w:t>
      </w:r>
      <w:r w:rsidR="002C5B9E">
        <w:rPr>
          <w:rFonts w:eastAsia="Calibri" w:cs="Times New Roman"/>
          <w:bCs/>
          <w:color w:val="44546A" w:themeColor="text2"/>
        </w:rPr>
        <w:t xml:space="preserve"> indique que les effectifs du Pô</w:t>
      </w:r>
      <w:r w:rsidR="002C5B9E" w:rsidRPr="00336B22">
        <w:rPr>
          <w:rFonts w:eastAsia="Calibri" w:cs="Times New Roman"/>
          <w:bCs/>
          <w:color w:val="44546A" w:themeColor="text2"/>
        </w:rPr>
        <w:t xml:space="preserve">le Universitaire Guyanais (PUG) et les moyens alloués se situent  en-dessous de la masse critique nécessaire pour développer un pôle de compétitivité. Cependant, les solutions envisagées pour y remédier ne sont pas visibles dans le PO. </w:t>
      </w:r>
    </w:p>
    <w:p w:rsidR="002C5B9E" w:rsidRPr="00336B22" w:rsidRDefault="002C5B9E" w:rsidP="002C5B9E">
      <w:pPr>
        <w:spacing w:line="276" w:lineRule="auto"/>
        <w:contextualSpacing/>
        <w:jc w:val="both"/>
        <w:rPr>
          <w:rFonts w:eastAsia="Calibri" w:cs="Times New Roman"/>
          <w:color w:val="44546A" w:themeColor="text2"/>
        </w:rPr>
      </w:pPr>
      <w:r w:rsidRPr="00336B22">
        <w:rPr>
          <w:rFonts w:eastAsia="Calibri" w:cs="Times New Roman"/>
          <w:bCs/>
          <w:color w:val="44546A" w:themeColor="text2"/>
        </w:rPr>
        <w:t xml:space="preserve">La SRI mentionne que la finalité des fonds structurels dédiés à la recherche est à revoir. En effet, sur la programmation antérieure, les financements ont été orientés pour une large part vers la recherche fondamentale, </w:t>
      </w:r>
      <w:r w:rsidRPr="00336B22">
        <w:rPr>
          <w:rFonts w:eastAsia="Calibri" w:cs="Times New Roman"/>
          <w:color w:val="44546A" w:themeColor="text2"/>
        </w:rPr>
        <w:t>représentant 40% des financements alloués à la recherche du FEDER.</w:t>
      </w:r>
      <w:r w:rsidRPr="00336B22">
        <w:rPr>
          <w:rFonts w:eastAsia="Calibri" w:cs="Times New Roman"/>
          <w:bCs/>
          <w:color w:val="44546A" w:themeColor="text2"/>
        </w:rPr>
        <w:t xml:space="preserve"> Le manque de vision stratégique et de critères de choix objectifs et partagés dans l’allocation des financements a été également souligné.</w:t>
      </w:r>
      <w:r w:rsidRPr="00336B22">
        <w:rPr>
          <w:rFonts w:eastAsia="Calibri" w:cs="Times New Roman"/>
          <w:color w:val="44546A" w:themeColor="text2"/>
        </w:rPr>
        <w:t xml:space="preserve"> Le soutien « au fil de l'eau » apporté à la recherche et à l'innovation dans le cadre du PO FEDER 2007-2013 a conduit à une logique de financement « à guichet ouvert », sans prise en compte de la SRI 2007-2013.</w:t>
      </w:r>
    </w:p>
    <w:p w:rsidR="002C5B9E" w:rsidRPr="00F61C2E" w:rsidRDefault="002C5B9E" w:rsidP="002C5B9E">
      <w:pPr>
        <w:pStyle w:val="Paragraphedeliste"/>
        <w:numPr>
          <w:ilvl w:val="0"/>
          <w:numId w:val="37"/>
        </w:numPr>
        <w:tabs>
          <w:tab w:val="left" w:pos="426"/>
        </w:tabs>
        <w:spacing w:line="276" w:lineRule="auto"/>
        <w:ind w:left="426" w:hanging="426"/>
        <w:jc w:val="both"/>
        <w:rPr>
          <w:rFonts w:eastAsia="Calibri" w:cs="Times New Roman"/>
          <w:color w:val="44546A" w:themeColor="text2"/>
        </w:rPr>
      </w:pPr>
      <w:r w:rsidRPr="00336B22">
        <w:rPr>
          <w:rFonts w:eastAsia="Calibri" w:cs="Times New Roman"/>
          <w:color w:val="44546A" w:themeColor="text2"/>
        </w:rPr>
        <w:t>Définir des orientations stratégiques ciblées, des critères de choix précis en lien avec la SRI, afin de permettre une priorisation des projets, et la mise en œuvre de la stratégie établie.</w:t>
      </w:r>
      <w:r>
        <w:rPr>
          <w:rFonts w:eastAsia="Calibri" w:cs="Times New Roman"/>
          <w:color w:val="44546A" w:themeColor="text2"/>
        </w:rPr>
        <w:t xml:space="preserve"> </w:t>
      </w:r>
      <w:r w:rsidRPr="00F61C2E">
        <w:rPr>
          <w:rFonts w:eastAsia="Calibri" w:cs="Times New Roman"/>
          <w:i/>
          <w:color w:val="44546A" w:themeColor="text2"/>
        </w:rPr>
        <w:t>Exemple</w:t>
      </w:r>
      <w:r w:rsidRPr="00F61C2E">
        <w:rPr>
          <w:rFonts w:eastAsia="Calibri" w:cs="Times New Roman"/>
          <w:color w:val="44546A" w:themeColor="text2"/>
        </w:rPr>
        <w:t> : Le choix de se positionner sur certains marchés de niche (bio-ressources, télédétection) pourrait permettre de prioriser les thématiques de recherche.</w:t>
      </w:r>
    </w:p>
    <w:p w:rsidR="002C5B9E" w:rsidRPr="00336B22" w:rsidRDefault="002C5B9E" w:rsidP="002C5B9E">
      <w:pPr>
        <w:pStyle w:val="Paragraphedeliste"/>
        <w:tabs>
          <w:tab w:val="left" w:pos="426"/>
        </w:tabs>
        <w:spacing w:line="276" w:lineRule="auto"/>
        <w:ind w:left="426" w:hanging="426"/>
        <w:jc w:val="both"/>
        <w:rPr>
          <w:rFonts w:eastAsia="Calibri" w:cs="Times New Roman"/>
          <w:color w:val="44546A" w:themeColor="text2"/>
        </w:rPr>
      </w:pPr>
    </w:p>
    <w:p w:rsidR="002C5B9E" w:rsidRPr="00C772E3" w:rsidRDefault="002C5B9E" w:rsidP="002C5B9E">
      <w:pPr>
        <w:shd w:val="clear" w:color="auto" w:fill="44546A" w:themeFill="text2"/>
        <w:rPr>
          <w:b/>
          <w:color w:val="FFFFFF" w:themeColor="background1"/>
        </w:rPr>
      </w:pPr>
      <w:r w:rsidRPr="00C772E3">
        <w:rPr>
          <w:b/>
          <w:color w:val="FFFFFF" w:themeColor="background1"/>
        </w:rPr>
        <w:t xml:space="preserve">Remarques issues de l’analyse de la V4.2 du PO </w:t>
      </w:r>
    </w:p>
    <w:p w:rsidR="002C5B9E" w:rsidRPr="001411F5" w:rsidRDefault="002C5B9E" w:rsidP="002C5B9E">
      <w:pPr>
        <w:spacing w:line="276" w:lineRule="auto"/>
        <w:jc w:val="both"/>
        <w:rPr>
          <w:rFonts w:eastAsia="Calibri" w:cs="Times New Roman"/>
          <w:b/>
          <w:color w:val="44546A" w:themeColor="text2"/>
        </w:rPr>
      </w:pPr>
      <w:r w:rsidRPr="00713EF2">
        <w:rPr>
          <w:rFonts w:eastAsia="Calibri" w:cs="Times New Roman"/>
          <w:b/>
          <w:color w:val="44546A" w:themeColor="text2"/>
        </w:rPr>
        <w:t xml:space="preserve">Les thématiques retenues sont celles de la SRI. Une logique d’appel à projets sera mise en œuvre. </w:t>
      </w:r>
    </w:p>
    <w:tbl>
      <w:tblPr>
        <w:tblStyle w:val="Grillemoyenne1-Accent1"/>
        <w:tblW w:w="9306" w:type="dxa"/>
        <w:shd w:val="clear" w:color="auto" w:fill="FFFFFF" w:themeFill="background1"/>
        <w:tblLook w:val="04A0"/>
      </w:tblPr>
      <w:tblGrid>
        <w:gridCol w:w="2556"/>
        <w:gridCol w:w="6750"/>
      </w:tblGrid>
      <w:tr w:rsidR="002C5B9E" w:rsidRPr="00336B22" w:rsidTr="00EA685B">
        <w:trPr>
          <w:cnfStyle w:val="100000000000"/>
          <w:trHeight w:val="207"/>
        </w:trPr>
        <w:tc>
          <w:tcPr>
            <w:cnfStyle w:val="001000000000"/>
            <w:tcW w:w="2556" w:type="dxa"/>
            <w:shd w:val="clear" w:color="auto" w:fill="D5DCE4" w:themeFill="text2" w:themeFillTint="33"/>
            <w:noWrap/>
            <w:hideMark/>
          </w:tcPr>
          <w:p w:rsidR="002C5B9E" w:rsidRPr="00336B22" w:rsidRDefault="002C5B9E" w:rsidP="00EA685B">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 xml:space="preserve">Objectif spécifique </w:t>
            </w:r>
          </w:p>
        </w:tc>
        <w:tc>
          <w:tcPr>
            <w:tcW w:w="6750" w:type="dxa"/>
            <w:shd w:val="clear" w:color="auto" w:fill="FFFFFF" w:themeFill="background1"/>
            <w:hideMark/>
          </w:tcPr>
          <w:p w:rsidR="002C5B9E" w:rsidRPr="00336B22" w:rsidRDefault="002C5B9E" w:rsidP="00EA685B">
            <w:pPr>
              <w:spacing w:line="276" w:lineRule="auto"/>
              <w:jc w:val="both"/>
              <w:cnfStyle w:val="100000000000"/>
              <w:rPr>
                <w:rFonts w:asciiTheme="minorHAnsi" w:eastAsia="Calibri" w:hAnsiTheme="minorHAnsi"/>
                <w:color w:val="44546A" w:themeColor="text2"/>
                <w:sz w:val="22"/>
                <w:szCs w:val="22"/>
              </w:rPr>
            </w:pPr>
            <w:r w:rsidRPr="009601E8">
              <w:rPr>
                <w:rFonts w:asciiTheme="minorHAnsi" w:eastAsia="Calibri" w:hAnsiTheme="minorHAnsi"/>
                <w:color w:val="44546A" w:themeColor="text2"/>
                <w:sz w:val="22"/>
                <w:szCs w:val="22"/>
              </w:rPr>
              <w:t>Augmenter l’innovation des entreprises et le transfert de l’innovation en direction des entreprises dans les domaines d’action stratégiques de la SRI-SI</w:t>
            </w:r>
          </w:p>
        </w:tc>
      </w:tr>
    </w:tbl>
    <w:p w:rsidR="002C5B9E" w:rsidRPr="00336B22" w:rsidRDefault="002C5B9E" w:rsidP="002C5B9E">
      <w:pPr>
        <w:spacing w:line="276" w:lineRule="auto"/>
        <w:ind w:left="720"/>
        <w:contextualSpacing/>
        <w:jc w:val="both"/>
        <w:rPr>
          <w:rFonts w:eastAsia="Calibri" w:cs="Times New Roman"/>
          <w:color w:val="44546A" w:themeColor="text2"/>
        </w:rPr>
      </w:pPr>
    </w:p>
    <w:p w:rsidR="002C5B9E" w:rsidRPr="00336B22" w:rsidRDefault="002C5B9E" w:rsidP="002C5B9E">
      <w:pPr>
        <w:spacing w:line="276" w:lineRule="auto"/>
        <w:ind w:left="720"/>
        <w:contextualSpacing/>
        <w:jc w:val="both"/>
        <w:rPr>
          <w:rFonts w:eastAsia="Calibri" w:cs="Times New Roman"/>
          <w:color w:val="44546A" w:themeColor="text2"/>
        </w:rPr>
      </w:pPr>
      <w:r w:rsidRPr="00336B22">
        <w:rPr>
          <w:rFonts w:eastAsia="Calibri" w:cs="Times New Roman"/>
          <w:color w:val="44546A" w:themeColor="text2"/>
        </w:rPr>
        <w:t>Sur la programmation précédente, les entreprises ont très peu fait appel au FEDER pour financer l’innovation : sur l’axe 1 du PO FEDER 2007-2013, elles n’ont bénéficié que de moins de 10% des crédits européens.</w:t>
      </w:r>
    </w:p>
    <w:p w:rsidR="002C5B9E" w:rsidRPr="00336B22" w:rsidRDefault="002C5B9E" w:rsidP="002C5B9E">
      <w:pPr>
        <w:spacing w:line="276" w:lineRule="auto"/>
        <w:ind w:left="720"/>
        <w:contextualSpacing/>
        <w:jc w:val="both"/>
        <w:rPr>
          <w:rFonts w:eastAsia="Calibri" w:cs="Times New Roman"/>
          <w:bCs/>
          <w:color w:val="44546A" w:themeColor="text2"/>
        </w:rPr>
      </w:pPr>
      <w:r w:rsidRPr="00336B22">
        <w:rPr>
          <w:rFonts w:eastAsia="Calibri" w:cs="Times New Roman"/>
          <w:color w:val="44546A" w:themeColor="text2"/>
        </w:rPr>
        <w:t>La SRI indique que les critères d’innovation retenus peuvent être considérés comme trop restrictif</w:t>
      </w:r>
      <w:r>
        <w:rPr>
          <w:rFonts w:eastAsia="Calibri" w:cs="Times New Roman"/>
          <w:color w:val="44546A" w:themeColor="text2"/>
        </w:rPr>
        <w:t>s</w:t>
      </w:r>
      <w:r w:rsidRPr="00336B22">
        <w:rPr>
          <w:rFonts w:eastAsia="Calibri" w:cs="Times New Roman"/>
          <w:color w:val="44546A" w:themeColor="text2"/>
        </w:rPr>
        <w:t>, notamment pour les innovations ne constituant pas des ruptures, ou qui ne sont pas d’ordre technologique. Les principales activités d’innovation menées sur le territoire guyanais. L</w:t>
      </w:r>
      <w:r w:rsidRPr="00336B22">
        <w:rPr>
          <w:rFonts w:eastAsia="Calibri" w:cs="Times New Roman"/>
          <w:bCs/>
          <w:color w:val="44546A" w:themeColor="text2"/>
        </w:rPr>
        <w:t>es besoins en appui à l’innovation concernent principalement le financement de l'innovation et l’accès à du conseil spécialisé</w:t>
      </w:r>
      <w:r w:rsidRPr="00336B22">
        <w:rPr>
          <w:rFonts w:eastAsia="Calibri" w:cs="Times New Roman"/>
          <w:color w:val="44546A" w:themeColor="text2"/>
        </w:rPr>
        <w:t>, ainsi que</w:t>
      </w:r>
      <w:r w:rsidRPr="00336B22">
        <w:rPr>
          <w:rFonts w:eastAsia="Calibri" w:cs="Times New Roman"/>
          <w:bCs/>
          <w:color w:val="44546A" w:themeColor="text2"/>
        </w:rPr>
        <w:t xml:space="preserve"> l’accès à des ressources scientifiques et techniques et à des réseaux.  D’après la SRI,  les TPE / PME émettent également le souhait d’un appui sur les questions de priorité intellectuelle et l’aide à l’export (marketing, packaging, logistique)</w:t>
      </w:r>
    </w:p>
    <w:p w:rsidR="002C5B9E" w:rsidRPr="00336B22" w:rsidRDefault="002C5B9E" w:rsidP="002C5B9E">
      <w:pPr>
        <w:numPr>
          <w:ilvl w:val="0"/>
          <w:numId w:val="17"/>
        </w:numPr>
        <w:spacing w:line="276" w:lineRule="auto"/>
        <w:jc w:val="both"/>
        <w:rPr>
          <w:rFonts w:eastAsia="Calibri" w:cs="Times New Roman"/>
          <w:color w:val="44546A" w:themeColor="text2"/>
        </w:rPr>
      </w:pPr>
      <w:r w:rsidRPr="00336B22">
        <w:rPr>
          <w:rFonts w:eastAsia="Calibri" w:cs="Times New Roman"/>
          <w:color w:val="44546A" w:themeColor="text2"/>
        </w:rPr>
        <w:t>Expliquer les modalités de transfert de connaissance et de soutien à l’innovation, ainsi que les changements réels attendus de cette programmation, en tenant compte des leçons de l’expérience.</w:t>
      </w:r>
    </w:p>
    <w:p w:rsidR="002C5B9E" w:rsidRPr="00336B22" w:rsidRDefault="002C5B9E" w:rsidP="002C5B9E">
      <w:pPr>
        <w:pStyle w:val="Paragraphedeliste"/>
        <w:numPr>
          <w:ilvl w:val="0"/>
          <w:numId w:val="17"/>
        </w:numPr>
        <w:spacing w:line="276" w:lineRule="auto"/>
        <w:contextualSpacing w:val="0"/>
        <w:jc w:val="both"/>
        <w:rPr>
          <w:rFonts w:eastAsia="Calibri" w:cs="Times New Roman"/>
          <w:color w:val="44546A" w:themeColor="text2"/>
        </w:rPr>
      </w:pPr>
      <w:r w:rsidRPr="00336B22">
        <w:rPr>
          <w:rFonts w:eastAsia="Calibri" w:cs="Times New Roman"/>
          <w:color w:val="44546A" w:themeColor="text2"/>
        </w:rPr>
        <w:t>Détailler les modalités d’accompagnement des principales filières dans leur structuration pour appuyer l’innovation et le transfert technologique est bien un enjeu du DST, et figure dans la SRI comme relevant de l’OT 1, mais n’est pas détaillé dans le PO.</w:t>
      </w:r>
    </w:p>
    <w:p w:rsidR="001411F5" w:rsidRPr="001411F5" w:rsidRDefault="002C5B9E" w:rsidP="002C5B9E">
      <w:pPr>
        <w:pStyle w:val="Paragraphedeliste"/>
        <w:numPr>
          <w:ilvl w:val="0"/>
          <w:numId w:val="17"/>
        </w:numPr>
        <w:spacing w:line="276" w:lineRule="auto"/>
        <w:contextualSpacing w:val="0"/>
        <w:jc w:val="both"/>
        <w:rPr>
          <w:rFonts w:eastAsia="Calibri" w:cs="Times New Roman"/>
          <w:color w:val="44546A" w:themeColor="text2"/>
        </w:rPr>
      </w:pPr>
      <w:r w:rsidRPr="00336B22">
        <w:rPr>
          <w:rFonts w:eastAsia="Calibri" w:cs="Times New Roman"/>
          <w:color w:val="44546A" w:themeColor="text2"/>
        </w:rPr>
        <w:t>Mettre en avant la stratégie d’attractivité du territoire pour l’implantation des entreprises européennes développant des programmes de recherche et développement (molécules actives, cosmétique, pharmacopée traditionnelle, recherche pharmaceutique, etc…), et pouvant bénéficier également des mesures prévues pour l’OT 3.</w:t>
      </w:r>
    </w:p>
    <w:p w:rsidR="002C5B9E" w:rsidRDefault="002C5B9E" w:rsidP="002C5B9E">
      <w:pPr>
        <w:pStyle w:val="Paragraphedeliste"/>
        <w:numPr>
          <w:ilvl w:val="0"/>
          <w:numId w:val="37"/>
        </w:numPr>
        <w:spacing w:line="276" w:lineRule="auto"/>
        <w:jc w:val="both"/>
        <w:rPr>
          <w:rFonts w:eastAsia="Calibri" w:cs="Times New Roman"/>
          <w:color w:val="44546A" w:themeColor="text2"/>
        </w:rPr>
      </w:pPr>
      <w:r w:rsidRPr="00336B22">
        <w:rPr>
          <w:rFonts w:eastAsia="Calibri" w:cs="Times New Roman"/>
          <w:color w:val="44546A" w:themeColor="text2"/>
        </w:rPr>
        <w:t>Préciser les lignes de partage avec le FEADER sur le soutien à l’innovation, par exemple en ce qui concerne les adaptations de techniques maitrisées pour les bois européens au contexte amazonien (lamellé-collé, charpentes composites, etc).</w:t>
      </w:r>
    </w:p>
    <w:p w:rsidR="002C5B9E" w:rsidRPr="00713EF2" w:rsidRDefault="002C5B9E" w:rsidP="002C5B9E">
      <w:pPr>
        <w:shd w:val="clear" w:color="auto" w:fill="44546A" w:themeFill="text2"/>
        <w:rPr>
          <w:b/>
          <w:color w:val="FFFFFF" w:themeColor="background1"/>
        </w:rPr>
      </w:pPr>
      <w:r w:rsidRPr="00713EF2">
        <w:rPr>
          <w:b/>
          <w:color w:val="FFFFFF" w:themeColor="background1"/>
        </w:rPr>
        <w:t xml:space="preserve">Remarques issues de l’analyse de la V4.2 du PO </w:t>
      </w:r>
    </w:p>
    <w:p w:rsidR="002C5B9E" w:rsidRPr="00713EF2" w:rsidRDefault="002C5B9E" w:rsidP="002C5B9E">
      <w:pPr>
        <w:spacing w:line="276" w:lineRule="auto"/>
        <w:jc w:val="both"/>
        <w:rPr>
          <w:rFonts w:eastAsia="Calibri" w:cs="Times New Roman"/>
          <w:b/>
          <w:color w:val="44546A" w:themeColor="text2"/>
        </w:rPr>
      </w:pPr>
      <w:r>
        <w:rPr>
          <w:rFonts w:eastAsia="Calibri" w:cs="Times New Roman"/>
          <w:b/>
          <w:color w:val="44546A" w:themeColor="text2"/>
        </w:rPr>
        <w:t>Recommandation suivie</w:t>
      </w:r>
      <w:r w:rsidRPr="00713EF2">
        <w:rPr>
          <w:rFonts w:eastAsia="Calibri" w:cs="Times New Roman"/>
          <w:b/>
          <w:color w:val="44546A" w:themeColor="text2"/>
        </w:rPr>
        <w:t xml:space="preserve"> sur les lignes de partage avec le FEADER qui sont en cours de rédaction. Par ailleurs, les modalités d’accompagnement des principales filières dans leur structuration pour appuyer l’innovation et le transfert technologique sont détaillées dans l’OS 3 (relavant de l’OT3). </w:t>
      </w:r>
    </w:p>
    <w:p w:rsidR="002C5B9E" w:rsidRPr="00336B22" w:rsidRDefault="002C5B9E" w:rsidP="002C5B9E">
      <w:pPr>
        <w:spacing w:line="276" w:lineRule="auto"/>
        <w:jc w:val="both"/>
        <w:rPr>
          <w:rFonts w:eastAsia="Calibri" w:cs="Times New Roman"/>
          <w:b/>
          <w:bCs/>
          <w:i/>
          <w:iCs/>
          <w:color w:val="44546A" w:themeColor="text2"/>
        </w:rPr>
      </w:pPr>
    </w:p>
    <w:p w:rsidR="002C5B9E" w:rsidRPr="00336B22" w:rsidRDefault="002C5B9E" w:rsidP="002C5B9E">
      <w:pPr>
        <w:numPr>
          <w:ilvl w:val="0"/>
          <w:numId w:val="10"/>
        </w:numPr>
        <w:spacing w:line="276" w:lineRule="auto"/>
        <w:contextualSpacing/>
        <w:jc w:val="both"/>
        <w:rPr>
          <w:rFonts w:eastAsia="Calibri" w:cs="Times New Roman"/>
          <w:b/>
          <w:bCs/>
          <w:iCs/>
          <w:color w:val="44546A" w:themeColor="text2"/>
          <w:sz w:val="24"/>
          <w:szCs w:val="24"/>
        </w:rPr>
      </w:pPr>
      <w:r w:rsidRPr="00336B22">
        <w:rPr>
          <w:rFonts w:eastAsia="Calibri" w:cs="Times New Roman"/>
          <w:b/>
          <w:bCs/>
          <w:iCs/>
          <w:color w:val="44546A" w:themeColor="text2"/>
          <w:sz w:val="24"/>
          <w:szCs w:val="24"/>
        </w:rPr>
        <w:t xml:space="preserve">Thématique n°2 : Améliorer l’accès aux technologies de l’information et de la communication (TIC), leur utilisation et leur qualité </w:t>
      </w:r>
    </w:p>
    <w:p w:rsidR="002C5B9E" w:rsidRPr="00336B22" w:rsidRDefault="002C5B9E" w:rsidP="002C5B9E">
      <w:pPr>
        <w:spacing w:line="276" w:lineRule="auto"/>
        <w:ind w:left="720"/>
        <w:contextualSpacing/>
        <w:jc w:val="both"/>
        <w:rPr>
          <w:rFonts w:eastAsia="Calibri" w:cs="Times New Roman"/>
          <w:b/>
          <w:bCs/>
          <w:iCs/>
          <w:color w:val="44546A" w:themeColor="text2"/>
          <w:sz w:val="24"/>
          <w:szCs w:val="24"/>
        </w:rPr>
      </w:pPr>
    </w:p>
    <w:p w:rsidR="002C5B9E" w:rsidRPr="00336B22" w:rsidRDefault="002C5B9E" w:rsidP="002C5B9E">
      <w:pPr>
        <w:spacing w:line="276" w:lineRule="auto"/>
        <w:contextualSpacing/>
        <w:jc w:val="both"/>
        <w:rPr>
          <w:rFonts w:eastAsia="Calibri" w:cs="Times New Roman"/>
          <w:color w:val="44546A" w:themeColor="text2"/>
        </w:rPr>
      </w:pPr>
      <w:r w:rsidRPr="00336B22">
        <w:rPr>
          <w:rFonts w:eastAsia="Calibri" w:cs="Times New Roman"/>
          <w:color w:val="44546A" w:themeColor="text2"/>
        </w:rPr>
        <w:t>Le PO répond aux besoins de la Guyane en matière de numérique, axant son action à la fois sur le désenclavement du territoire et le développement de services numériques. Cependant, il est entendu que le déploiement de ses services (e-administration, e-enseignement, télémédecine, etc.) suit l’accès  l’internet.</w:t>
      </w:r>
    </w:p>
    <w:p w:rsidR="002C5B9E" w:rsidRPr="00336B22" w:rsidRDefault="002C5B9E" w:rsidP="002C5B9E">
      <w:pPr>
        <w:spacing w:line="276" w:lineRule="auto"/>
        <w:contextualSpacing/>
        <w:jc w:val="both"/>
        <w:rPr>
          <w:rFonts w:eastAsia="Calibri" w:cs="Times New Roman"/>
          <w:color w:val="44546A" w:themeColor="text2"/>
        </w:rPr>
      </w:pPr>
    </w:p>
    <w:p w:rsidR="002C5B9E" w:rsidRPr="001411F5" w:rsidRDefault="002C5B9E" w:rsidP="002C5B9E">
      <w:pPr>
        <w:pStyle w:val="Paragraphedeliste"/>
        <w:numPr>
          <w:ilvl w:val="0"/>
          <w:numId w:val="38"/>
        </w:numPr>
        <w:spacing w:line="276" w:lineRule="auto"/>
        <w:jc w:val="both"/>
        <w:rPr>
          <w:rFonts w:eastAsia="Calibri" w:cs="Times New Roman"/>
          <w:color w:val="44546A" w:themeColor="text2"/>
        </w:rPr>
      </w:pPr>
      <w:r w:rsidRPr="00336B22">
        <w:rPr>
          <w:rFonts w:eastAsia="Calibri" w:cs="Times New Roman"/>
          <w:color w:val="44546A" w:themeColor="text2"/>
        </w:rPr>
        <w:t>L’articulation entre les deux objectifs spécialisés relevant de cette thématique mériterait donc d’entre clarifiée, d’un point de vue spatial comme temporel</w:t>
      </w:r>
    </w:p>
    <w:tbl>
      <w:tblPr>
        <w:tblW w:w="5554" w:type="pct"/>
        <w:tblInd w:w="-841" w:type="dxa"/>
        <w:tblCellMar>
          <w:left w:w="0" w:type="dxa"/>
          <w:right w:w="0" w:type="dxa"/>
        </w:tblCellMar>
        <w:tblLook w:val="04A0"/>
      </w:tblPr>
      <w:tblGrid>
        <w:gridCol w:w="712"/>
        <w:gridCol w:w="4280"/>
        <w:gridCol w:w="2422"/>
        <w:gridCol w:w="2424"/>
      </w:tblGrid>
      <w:tr w:rsidR="002C5B9E" w:rsidRPr="001411F5" w:rsidTr="00EA685B">
        <w:trPr>
          <w:cantSplit/>
          <w:trHeight w:val="699"/>
        </w:trPr>
        <w:tc>
          <w:tcPr>
            <w:tcW w:w="2537" w:type="pct"/>
            <w:gridSpan w:val="2"/>
            <w:tcBorders>
              <w:top w:val="single" w:sz="8" w:space="0" w:color="4F81BD"/>
              <w:left w:val="single" w:sz="8" w:space="0" w:color="4F81BD"/>
              <w:bottom w:val="single" w:sz="18" w:space="0" w:color="4F81BD"/>
              <w:right w:val="single" w:sz="8" w:space="0" w:color="4F81BD"/>
            </w:tcBorders>
            <w:shd w:val="clear" w:color="auto" w:fill="1F497D"/>
          </w:tcPr>
          <w:p w:rsidR="002C5B9E" w:rsidRPr="001411F5" w:rsidRDefault="002C5B9E" w:rsidP="00EA685B">
            <w:pPr>
              <w:spacing w:line="276" w:lineRule="auto"/>
              <w:ind w:firstLine="348"/>
              <w:jc w:val="center"/>
              <w:rPr>
                <w:rFonts w:eastAsia="Calibri" w:cs="Times New Roman"/>
                <w:color w:val="FFFFFF" w:themeColor="background1"/>
                <w:sz w:val="20"/>
              </w:rPr>
            </w:pPr>
            <w:r w:rsidRPr="001411F5">
              <w:rPr>
                <w:rFonts w:eastAsia="Calibri" w:cs="Times New Roman"/>
                <w:b/>
                <w:bCs/>
                <w:color w:val="FFFFFF" w:themeColor="background1"/>
                <w:sz w:val="20"/>
              </w:rPr>
              <w:t>Principaux enjeux du DST identifiés</w:t>
            </w:r>
          </w:p>
        </w:tc>
        <w:tc>
          <w:tcPr>
            <w:tcW w:w="1231" w:type="pct"/>
            <w:tcBorders>
              <w:top w:val="single" w:sz="8" w:space="0" w:color="4F81BD"/>
              <w:left w:val="single" w:sz="8" w:space="0" w:color="4F81BD"/>
              <w:bottom w:val="single" w:sz="18" w:space="0" w:color="4F81BD"/>
              <w:right w:val="single" w:sz="8" w:space="0" w:color="4F81BD"/>
            </w:tcBorders>
            <w:shd w:val="clear" w:color="auto" w:fill="1F497D"/>
            <w:tcMar>
              <w:top w:w="72" w:type="dxa"/>
              <w:left w:w="144" w:type="dxa"/>
              <w:bottom w:w="72" w:type="dxa"/>
              <w:right w:w="144" w:type="dxa"/>
            </w:tcMar>
            <w:hideMark/>
          </w:tcPr>
          <w:p w:rsidR="002C5B9E" w:rsidRPr="001411F5" w:rsidRDefault="002C5B9E" w:rsidP="00EA685B">
            <w:pPr>
              <w:spacing w:after="0" w:line="240" w:lineRule="auto"/>
              <w:ind w:firstLine="348"/>
              <w:jc w:val="center"/>
              <w:rPr>
                <w:rFonts w:eastAsia="Calibri" w:cs="Times New Roman"/>
                <w:b/>
                <w:bCs/>
                <w:color w:val="FFFFFF" w:themeColor="background1"/>
                <w:sz w:val="20"/>
              </w:rPr>
            </w:pPr>
            <w:r w:rsidRPr="001411F5">
              <w:rPr>
                <w:rFonts w:eastAsia="Calibri" w:cs="Times New Roman"/>
                <w:b/>
                <w:bCs/>
                <w:color w:val="FFFFFF" w:themeColor="background1"/>
                <w:sz w:val="20"/>
              </w:rPr>
              <w:t>Prise en compte dans le PO</w:t>
            </w:r>
          </w:p>
          <w:p w:rsidR="002C5B9E" w:rsidRPr="001411F5" w:rsidRDefault="002C5B9E" w:rsidP="00EA685B">
            <w:pPr>
              <w:spacing w:after="0" w:line="240" w:lineRule="auto"/>
              <w:ind w:firstLine="348"/>
              <w:jc w:val="center"/>
              <w:rPr>
                <w:rFonts w:eastAsia="Calibri" w:cs="Times New Roman"/>
                <w:color w:val="FFFFFF" w:themeColor="background1"/>
                <w:sz w:val="20"/>
              </w:rPr>
            </w:pPr>
            <w:r w:rsidRPr="001411F5">
              <w:rPr>
                <w:rFonts w:eastAsia="Calibri" w:cs="Times New Roman"/>
                <w:b/>
                <w:bCs/>
                <w:color w:val="FFFFFF" w:themeColor="background1"/>
                <w:sz w:val="20"/>
              </w:rPr>
              <w:t>Projet de V3</w:t>
            </w:r>
          </w:p>
        </w:tc>
        <w:tc>
          <w:tcPr>
            <w:tcW w:w="1232" w:type="pct"/>
            <w:tcBorders>
              <w:top w:val="single" w:sz="8" w:space="0" w:color="4F81BD"/>
              <w:left w:val="single" w:sz="8" w:space="0" w:color="4F81BD"/>
              <w:bottom w:val="single" w:sz="18" w:space="0" w:color="4F81BD"/>
              <w:right w:val="single" w:sz="8" w:space="0" w:color="4F81BD"/>
            </w:tcBorders>
            <w:shd w:val="clear" w:color="auto" w:fill="1F497D"/>
          </w:tcPr>
          <w:p w:rsidR="002C5B9E" w:rsidRPr="001411F5" w:rsidRDefault="002C5B9E" w:rsidP="00EA685B">
            <w:pPr>
              <w:spacing w:after="0" w:line="240" w:lineRule="auto"/>
              <w:ind w:firstLine="348"/>
              <w:jc w:val="center"/>
              <w:rPr>
                <w:rFonts w:eastAsia="Calibri" w:cs="Times New Roman"/>
                <w:b/>
                <w:bCs/>
                <w:color w:val="FFFFFF" w:themeColor="background1"/>
                <w:sz w:val="20"/>
              </w:rPr>
            </w:pPr>
            <w:r w:rsidRPr="001411F5">
              <w:rPr>
                <w:rFonts w:eastAsia="Calibri" w:cs="Times New Roman"/>
                <w:b/>
                <w:bCs/>
                <w:color w:val="FFFFFF" w:themeColor="background1"/>
                <w:sz w:val="20"/>
              </w:rPr>
              <w:t>V4.2</w:t>
            </w:r>
          </w:p>
        </w:tc>
      </w:tr>
      <w:tr w:rsidR="002C5B9E" w:rsidRPr="001411F5" w:rsidTr="00EA685B">
        <w:trPr>
          <w:cantSplit/>
          <w:trHeight w:val="1754"/>
        </w:trPr>
        <w:tc>
          <w:tcPr>
            <w:tcW w:w="362" w:type="pct"/>
            <w:tcBorders>
              <w:top w:val="single" w:sz="18" w:space="0" w:color="4F81BD"/>
              <w:left w:val="single" w:sz="8" w:space="0" w:color="4F81BD"/>
              <w:bottom w:val="single" w:sz="8" w:space="0" w:color="4F81BD"/>
              <w:right w:val="single" w:sz="8" w:space="0" w:color="4F81BD"/>
            </w:tcBorders>
            <w:shd w:val="clear" w:color="auto" w:fill="E9EDF4"/>
            <w:textDirection w:val="btLr"/>
          </w:tcPr>
          <w:p w:rsidR="002C5B9E" w:rsidRPr="001411F5" w:rsidRDefault="002C5B9E" w:rsidP="00EA685B">
            <w:pPr>
              <w:spacing w:after="0" w:line="276" w:lineRule="auto"/>
              <w:ind w:left="113" w:right="113"/>
              <w:jc w:val="center"/>
              <w:rPr>
                <w:rFonts w:eastAsia="Calibri" w:cs="Times New Roman"/>
                <w:b/>
                <w:color w:val="44546A" w:themeColor="text2"/>
                <w:sz w:val="20"/>
                <w:szCs w:val="24"/>
              </w:rPr>
            </w:pPr>
            <w:r w:rsidRPr="001411F5">
              <w:rPr>
                <w:rFonts w:eastAsia="Calibri" w:cs="Times New Roman"/>
                <w:b/>
                <w:color w:val="44546A" w:themeColor="text2"/>
                <w:sz w:val="20"/>
                <w:szCs w:val="24"/>
              </w:rPr>
              <w:t>Infrastructures</w:t>
            </w:r>
          </w:p>
        </w:tc>
        <w:tc>
          <w:tcPr>
            <w:tcW w:w="2175" w:type="pct"/>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2C5B9E" w:rsidRPr="001411F5" w:rsidRDefault="002C5B9E" w:rsidP="00EA685B">
            <w:pPr>
              <w:spacing w:after="0" w:line="276" w:lineRule="auto"/>
              <w:rPr>
                <w:rFonts w:eastAsia="Calibri" w:cs="Times New Roman"/>
                <w:color w:val="44546A" w:themeColor="text2"/>
                <w:sz w:val="20"/>
              </w:rPr>
            </w:pPr>
            <w:r w:rsidRPr="001411F5">
              <w:rPr>
                <w:rFonts w:eastAsia="Calibri" w:cs="Times New Roman"/>
                <w:color w:val="44546A" w:themeColor="text2"/>
                <w:sz w:val="20"/>
              </w:rPr>
              <w:t>- Améliorer l’interconnexion à l’international pour réduire les coûts de connexion et des services numériques ;</w:t>
            </w:r>
          </w:p>
          <w:p w:rsidR="002C5B9E" w:rsidRPr="001411F5" w:rsidRDefault="002C5B9E" w:rsidP="00EA685B">
            <w:pPr>
              <w:spacing w:after="0" w:line="276" w:lineRule="auto"/>
              <w:rPr>
                <w:rFonts w:eastAsia="Calibri" w:cs="Times New Roman"/>
                <w:color w:val="44546A" w:themeColor="text2"/>
                <w:sz w:val="20"/>
              </w:rPr>
            </w:pPr>
            <w:r w:rsidRPr="001411F5">
              <w:rPr>
                <w:rFonts w:eastAsia="Calibri" w:cs="Times New Roman"/>
                <w:color w:val="44546A" w:themeColor="text2"/>
                <w:sz w:val="20"/>
              </w:rPr>
              <w:t>- Améliorer la qualité de service ;</w:t>
            </w:r>
          </w:p>
          <w:p w:rsidR="002C5B9E" w:rsidRPr="001411F5" w:rsidRDefault="002C5B9E" w:rsidP="00EA685B">
            <w:pPr>
              <w:spacing w:after="0" w:line="276" w:lineRule="auto"/>
              <w:rPr>
                <w:rFonts w:eastAsia="Calibri" w:cs="Times New Roman"/>
                <w:color w:val="44546A" w:themeColor="text2"/>
                <w:sz w:val="20"/>
              </w:rPr>
            </w:pPr>
            <w:r w:rsidRPr="001411F5">
              <w:rPr>
                <w:rFonts w:eastAsia="Calibri" w:cs="Times New Roman"/>
                <w:color w:val="44546A" w:themeColor="text2"/>
                <w:sz w:val="20"/>
              </w:rPr>
              <w:t>- Assurer un développement et un aménagement numérique du territoire en cohérence avec le développement socio‐économique</w:t>
            </w:r>
            <w:r w:rsidRPr="001411F5">
              <w:rPr>
                <w:rFonts w:eastAsia="Calibri" w:cs="Times New Roman"/>
                <w:color w:val="44546A" w:themeColor="text2"/>
                <w:sz w:val="20"/>
                <w:szCs w:val="4"/>
              </w:rPr>
              <w:t xml:space="preserve">. </w:t>
            </w:r>
          </w:p>
        </w:tc>
        <w:tc>
          <w:tcPr>
            <w:tcW w:w="1231" w:type="pct"/>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2C5B9E" w:rsidRPr="001411F5" w:rsidRDefault="002C5B9E" w:rsidP="00EA685B">
            <w:pPr>
              <w:tabs>
                <w:tab w:val="left" w:pos="5580"/>
              </w:tabs>
              <w:spacing w:after="0" w:line="276" w:lineRule="auto"/>
              <w:rPr>
                <w:rFonts w:eastAsia="Calibri" w:cs="Times New Roman"/>
                <w:b/>
                <w:color w:val="44546A" w:themeColor="text2"/>
                <w:sz w:val="20"/>
              </w:rPr>
            </w:pPr>
            <w:r w:rsidRPr="001411F5">
              <w:rPr>
                <w:rFonts w:eastAsia="Calibri"/>
                <w:b/>
                <w:iCs/>
                <w:color w:val="44546A" w:themeColor="text2"/>
                <w:sz w:val="20"/>
              </w:rPr>
              <w:t>OS : Désenclaver numériquement le territoire et sécuriser les connexions numériques</w:t>
            </w:r>
          </w:p>
        </w:tc>
        <w:tc>
          <w:tcPr>
            <w:tcW w:w="1232" w:type="pct"/>
            <w:tcBorders>
              <w:top w:val="single" w:sz="18" w:space="0" w:color="4F81BD"/>
              <w:left w:val="single" w:sz="8" w:space="0" w:color="4F81BD"/>
              <w:bottom w:val="single" w:sz="8" w:space="0" w:color="4F81BD"/>
              <w:right w:val="single" w:sz="8" w:space="0" w:color="4F81BD"/>
            </w:tcBorders>
            <w:shd w:val="clear" w:color="auto" w:fill="E9EDF4"/>
          </w:tcPr>
          <w:p w:rsidR="002C5B9E" w:rsidRPr="001411F5" w:rsidRDefault="002C5B9E" w:rsidP="00EA685B">
            <w:pPr>
              <w:tabs>
                <w:tab w:val="left" w:pos="5580"/>
              </w:tabs>
              <w:spacing w:after="0" w:line="276" w:lineRule="auto"/>
              <w:rPr>
                <w:rFonts w:eastAsia="Calibri"/>
                <w:b/>
                <w:iCs/>
                <w:color w:val="44546A" w:themeColor="text2"/>
                <w:sz w:val="20"/>
              </w:rPr>
            </w:pPr>
            <w:r w:rsidRPr="001411F5">
              <w:rPr>
                <w:rFonts w:eastAsia="Calibri"/>
                <w:b/>
                <w:iCs/>
                <w:color w:val="44546A" w:themeColor="text2"/>
                <w:sz w:val="20"/>
              </w:rPr>
              <w:t>OS 4 : Permettre un accès numérique haut débit dans les principales zones de vie du territoire et accroître les capacités en très haut débit dans les villes</w:t>
            </w:r>
          </w:p>
        </w:tc>
      </w:tr>
      <w:tr w:rsidR="002C5B9E" w:rsidRPr="001411F5" w:rsidTr="00EA685B">
        <w:trPr>
          <w:cantSplit/>
          <w:trHeight w:val="1170"/>
        </w:trPr>
        <w:tc>
          <w:tcPr>
            <w:tcW w:w="362" w:type="pct"/>
            <w:tcBorders>
              <w:top w:val="single" w:sz="8" w:space="0" w:color="4F81BD"/>
              <w:left w:val="single" w:sz="8" w:space="0" w:color="4F81BD"/>
              <w:bottom w:val="single" w:sz="8" w:space="0" w:color="4F81BD"/>
              <w:right w:val="single" w:sz="8" w:space="0" w:color="4F81BD"/>
            </w:tcBorders>
            <w:textDirection w:val="btLr"/>
          </w:tcPr>
          <w:p w:rsidR="002C5B9E" w:rsidRPr="001411F5" w:rsidRDefault="002C5B9E" w:rsidP="00EA685B">
            <w:pPr>
              <w:spacing w:after="0" w:line="276" w:lineRule="auto"/>
              <w:ind w:left="113" w:right="113"/>
              <w:jc w:val="center"/>
              <w:rPr>
                <w:rFonts w:eastAsia="Calibri" w:cs="Times New Roman"/>
                <w:b/>
                <w:color w:val="44546A" w:themeColor="text2"/>
                <w:sz w:val="20"/>
              </w:rPr>
            </w:pPr>
            <w:r w:rsidRPr="001411F5">
              <w:rPr>
                <w:rFonts w:eastAsia="Calibri" w:cs="Times New Roman"/>
                <w:b/>
                <w:color w:val="44546A" w:themeColor="text2"/>
                <w:sz w:val="20"/>
              </w:rPr>
              <w:t>Usages</w:t>
            </w:r>
          </w:p>
        </w:tc>
        <w:tc>
          <w:tcPr>
            <w:tcW w:w="2175" w:type="pct"/>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2C5B9E" w:rsidRPr="001411F5" w:rsidRDefault="002C5B9E" w:rsidP="00EA685B">
            <w:pPr>
              <w:autoSpaceDE w:val="0"/>
              <w:autoSpaceDN w:val="0"/>
              <w:adjustRightInd w:val="0"/>
              <w:spacing w:after="0" w:line="240" w:lineRule="auto"/>
              <w:rPr>
                <w:rFonts w:eastAsia="Calibri" w:cs="Times New Roman"/>
                <w:color w:val="44546A" w:themeColor="text2"/>
                <w:sz w:val="20"/>
              </w:rPr>
            </w:pPr>
            <w:r w:rsidRPr="001411F5">
              <w:rPr>
                <w:rFonts w:eastAsia="Calibri" w:cs="Times New Roman"/>
                <w:color w:val="44546A" w:themeColor="text2"/>
                <w:sz w:val="20"/>
              </w:rPr>
              <w:t>- Mettre les TIC au service du désenclavement de la Guyane, notamment par le développement de services publics numériques performants sur l’ensemble du territoire.</w:t>
            </w:r>
          </w:p>
          <w:p w:rsidR="002C5B9E" w:rsidRPr="001411F5" w:rsidRDefault="002C5B9E" w:rsidP="00EA685B">
            <w:pPr>
              <w:autoSpaceDE w:val="0"/>
              <w:autoSpaceDN w:val="0"/>
              <w:adjustRightInd w:val="0"/>
              <w:spacing w:after="0" w:line="240" w:lineRule="auto"/>
              <w:rPr>
                <w:rFonts w:eastAsia="Times New Roman" w:cs="Calibri"/>
                <w:color w:val="44546A" w:themeColor="text2"/>
                <w:sz w:val="20"/>
                <w:szCs w:val="13"/>
                <w:lang w:eastAsia="fr-FR"/>
              </w:rPr>
            </w:pPr>
            <w:r w:rsidRPr="001411F5">
              <w:rPr>
                <w:rFonts w:eastAsia="Calibri" w:cs="Times New Roman"/>
                <w:color w:val="44546A" w:themeColor="text2"/>
                <w:sz w:val="20"/>
              </w:rPr>
              <w:t>- Sensibiliser le public guyanais aux usages numériques ;</w:t>
            </w:r>
          </w:p>
        </w:tc>
        <w:tc>
          <w:tcPr>
            <w:tcW w:w="1231" w:type="pct"/>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2C5B9E" w:rsidRPr="001411F5" w:rsidRDefault="002C5B9E" w:rsidP="00EA685B">
            <w:pPr>
              <w:spacing w:after="0" w:line="276" w:lineRule="auto"/>
              <w:rPr>
                <w:rFonts w:eastAsia="Calibri" w:cs="Times New Roman"/>
                <w:color w:val="44546A" w:themeColor="text2"/>
                <w:sz w:val="20"/>
              </w:rPr>
            </w:pPr>
            <w:r w:rsidRPr="001411F5">
              <w:rPr>
                <w:rFonts w:eastAsia="Calibri"/>
                <w:b/>
                <w:iCs/>
                <w:color w:val="44546A" w:themeColor="text2"/>
                <w:sz w:val="20"/>
              </w:rPr>
              <w:t>OS : Accompagner le déploiement des services et contenus numériques</w:t>
            </w:r>
          </w:p>
        </w:tc>
        <w:tc>
          <w:tcPr>
            <w:tcW w:w="1232" w:type="pct"/>
            <w:tcBorders>
              <w:top w:val="single" w:sz="8" w:space="0" w:color="4F81BD"/>
              <w:left w:val="single" w:sz="8" w:space="0" w:color="4F81BD"/>
              <w:bottom w:val="single" w:sz="8" w:space="0" w:color="4F81BD"/>
              <w:right w:val="single" w:sz="8" w:space="0" w:color="4F81BD"/>
            </w:tcBorders>
          </w:tcPr>
          <w:p w:rsidR="002C5B9E" w:rsidRPr="001411F5" w:rsidRDefault="002C5B9E" w:rsidP="00EA685B">
            <w:pPr>
              <w:spacing w:after="0" w:line="276" w:lineRule="auto"/>
              <w:rPr>
                <w:rFonts w:eastAsia="Calibri"/>
                <w:b/>
                <w:iCs/>
                <w:color w:val="44546A" w:themeColor="text2"/>
                <w:sz w:val="20"/>
              </w:rPr>
            </w:pPr>
            <w:r w:rsidRPr="001411F5">
              <w:rPr>
                <w:rFonts w:eastAsia="Calibri"/>
                <w:b/>
                <w:iCs/>
                <w:color w:val="44546A" w:themeColor="text2"/>
                <w:sz w:val="20"/>
              </w:rPr>
              <w:t>OS 5 : Déployer l’offre de services et contenus numériques dans les domaines administratif, scolaire et médical</w:t>
            </w:r>
          </w:p>
        </w:tc>
      </w:tr>
    </w:tbl>
    <w:p w:rsidR="002C5B9E" w:rsidRPr="00336B22" w:rsidRDefault="002C5B9E" w:rsidP="002C5B9E">
      <w:pPr>
        <w:spacing w:line="276" w:lineRule="auto"/>
        <w:jc w:val="both"/>
        <w:rPr>
          <w:rFonts w:eastAsia="Calibri" w:cs="Times New Roman"/>
          <w:b/>
          <w:bCs/>
          <w:i/>
          <w:iCs/>
          <w:color w:val="44546A" w:themeColor="text2"/>
        </w:rPr>
      </w:pPr>
    </w:p>
    <w:tbl>
      <w:tblPr>
        <w:tblStyle w:val="Grillemoyenne1-Accent1"/>
        <w:tblW w:w="9306" w:type="dxa"/>
        <w:tblInd w:w="-597" w:type="dxa"/>
        <w:shd w:val="clear" w:color="auto" w:fill="FFFFFF" w:themeFill="background1"/>
        <w:tblLook w:val="04A0"/>
      </w:tblPr>
      <w:tblGrid>
        <w:gridCol w:w="2556"/>
        <w:gridCol w:w="6750"/>
      </w:tblGrid>
      <w:tr w:rsidR="002C5B9E" w:rsidRPr="00336B22" w:rsidTr="00EA685B">
        <w:trPr>
          <w:cnfStyle w:val="100000000000"/>
          <w:trHeight w:val="207"/>
        </w:trPr>
        <w:tc>
          <w:tcPr>
            <w:cnfStyle w:val="001000000000"/>
            <w:tcW w:w="2556" w:type="dxa"/>
            <w:shd w:val="clear" w:color="auto" w:fill="D5DCE4" w:themeFill="text2" w:themeFillTint="33"/>
            <w:noWrap/>
            <w:hideMark/>
          </w:tcPr>
          <w:p w:rsidR="002C5B9E" w:rsidRPr="00336B22" w:rsidRDefault="002C5B9E" w:rsidP="00EA685B">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 xml:space="preserve">Objectif spécifique </w:t>
            </w:r>
          </w:p>
        </w:tc>
        <w:tc>
          <w:tcPr>
            <w:tcW w:w="6750" w:type="dxa"/>
            <w:shd w:val="clear" w:color="auto" w:fill="FFFFFF" w:themeFill="background1"/>
            <w:hideMark/>
          </w:tcPr>
          <w:p w:rsidR="002C5B9E" w:rsidRPr="008F60DB" w:rsidRDefault="002C5B9E" w:rsidP="00EA685B">
            <w:pPr>
              <w:spacing w:line="276" w:lineRule="auto"/>
              <w:jc w:val="both"/>
              <w:cnfStyle w:val="100000000000"/>
              <w:rPr>
                <w:rFonts w:asciiTheme="minorHAnsi" w:eastAsia="Calibri" w:hAnsiTheme="minorHAnsi"/>
                <w:b w:val="0"/>
                <w:color w:val="44546A" w:themeColor="text2"/>
                <w:sz w:val="22"/>
                <w:szCs w:val="22"/>
              </w:rPr>
            </w:pPr>
            <w:r w:rsidRPr="008F60DB">
              <w:rPr>
                <w:rFonts w:asciiTheme="minorHAnsi" w:eastAsia="Calibri" w:hAnsiTheme="minorHAnsi"/>
                <w:b w:val="0"/>
                <w:color w:val="44546A" w:themeColor="text2"/>
                <w:sz w:val="22"/>
                <w:szCs w:val="22"/>
              </w:rPr>
              <w:t>Ancienne formulation : Désenclaver numériquement le territoire et sécuriser les connexions numériques</w:t>
            </w:r>
          </w:p>
          <w:p w:rsidR="002C5B9E" w:rsidRPr="00336B22" w:rsidRDefault="002C5B9E" w:rsidP="00EA685B">
            <w:pPr>
              <w:spacing w:line="276" w:lineRule="auto"/>
              <w:jc w:val="both"/>
              <w:cnfStyle w:val="100000000000"/>
              <w:rPr>
                <w:rFonts w:asciiTheme="minorHAnsi" w:eastAsia="Calibri" w:hAnsiTheme="minorHAnsi"/>
                <w:color w:val="44546A" w:themeColor="text2"/>
                <w:sz w:val="22"/>
                <w:szCs w:val="22"/>
              </w:rPr>
            </w:pPr>
            <w:r>
              <w:rPr>
                <w:rFonts w:asciiTheme="minorHAnsi" w:eastAsia="Calibri" w:hAnsiTheme="minorHAnsi"/>
                <w:color w:val="44546A" w:themeColor="text2"/>
                <w:sz w:val="22"/>
                <w:szCs w:val="22"/>
              </w:rPr>
              <w:t xml:space="preserve">Nouvelle formulation : </w:t>
            </w:r>
            <w:r w:rsidRPr="008F60DB">
              <w:rPr>
                <w:rFonts w:asciiTheme="minorHAnsi" w:eastAsia="Calibri" w:hAnsiTheme="minorHAnsi"/>
                <w:iCs/>
                <w:color w:val="44546A" w:themeColor="text2"/>
                <w:sz w:val="22"/>
                <w:szCs w:val="22"/>
              </w:rPr>
              <w:t>Permettre un accès numérique haut débit dans les principales zones de vie du territoire et accroître les capacités en très haut débit dans les villes</w:t>
            </w:r>
          </w:p>
        </w:tc>
      </w:tr>
    </w:tbl>
    <w:p w:rsidR="002C5B9E" w:rsidRPr="00336B22" w:rsidRDefault="002C5B9E" w:rsidP="002C5B9E">
      <w:pPr>
        <w:spacing w:line="276" w:lineRule="auto"/>
        <w:jc w:val="both"/>
        <w:rPr>
          <w:rFonts w:eastAsia="Calibri" w:cs="Times New Roman"/>
          <w:b/>
          <w:bCs/>
          <w:i/>
          <w:iCs/>
          <w:color w:val="44546A" w:themeColor="text2"/>
        </w:rPr>
      </w:pPr>
    </w:p>
    <w:p w:rsidR="002C5B9E" w:rsidRPr="00336B22" w:rsidRDefault="002C5B9E" w:rsidP="002C5B9E">
      <w:pPr>
        <w:numPr>
          <w:ilvl w:val="0"/>
          <w:numId w:val="19"/>
        </w:numPr>
        <w:spacing w:line="276" w:lineRule="auto"/>
        <w:jc w:val="both"/>
        <w:rPr>
          <w:rFonts w:eastAsia="Calibri" w:cs="Times New Roman"/>
          <w:bCs/>
          <w:iCs/>
          <w:color w:val="44546A" w:themeColor="text2"/>
        </w:rPr>
      </w:pPr>
      <w:r w:rsidRPr="00336B22">
        <w:rPr>
          <w:rFonts w:eastAsia="Calibri" w:cs="Times New Roman"/>
          <w:bCs/>
          <w:iCs/>
          <w:color w:val="44546A" w:themeColor="text2"/>
        </w:rPr>
        <w:t>Préciser les zones blanches et grises ciblées par cet OS. L’enjeu d’accompagnement des développements urbains par l’aménagement numériques des nouvelles zones (ZAC, zones résidentielles, etc.) présent dans le DST n’apparaît pas assez clairement dans cet OS, de même que l’idée de structuration du territoire par le numérique.</w:t>
      </w:r>
      <w:r>
        <w:rPr>
          <w:rFonts w:eastAsia="Calibri" w:cs="Times New Roman"/>
          <w:bCs/>
          <w:iCs/>
          <w:color w:val="44546A" w:themeColor="text2"/>
        </w:rPr>
        <w:t xml:space="preserve"> </w:t>
      </w:r>
    </w:p>
    <w:p w:rsidR="002C5B9E" w:rsidRPr="008E7BB6" w:rsidRDefault="002C5B9E" w:rsidP="002C5B9E">
      <w:pPr>
        <w:numPr>
          <w:ilvl w:val="0"/>
          <w:numId w:val="19"/>
        </w:numPr>
        <w:spacing w:line="276" w:lineRule="auto"/>
        <w:jc w:val="both"/>
        <w:rPr>
          <w:rFonts w:eastAsia="Calibri" w:cs="Times New Roman"/>
          <w:bCs/>
          <w:iCs/>
          <w:color w:val="44546A" w:themeColor="text2"/>
        </w:rPr>
      </w:pPr>
      <w:r w:rsidRPr="00336B22">
        <w:rPr>
          <w:rFonts w:eastAsia="Calibri" w:cs="Times New Roman"/>
          <w:bCs/>
          <w:iCs/>
          <w:color w:val="44546A" w:themeColor="text2"/>
        </w:rPr>
        <w:t>Identifier les solutions technologiques pertinentes par type de territoire (littoral/intérieur)</w:t>
      </w:r>
    </w:p>
    <w:p w:rsidR="002C5B9E" w:rsidRPr="0086048C" w:rsidRDefault="002C5B9E" w:rsidP="002C5B9E">
      <w:pPr>
        <w:shd w:val="clear" w:color="auto" w:fill="44546A" w:themeFill="text2"/>
        <w:rPr>
          <w:b/>
          <w:color w:val="FFFFFF" w:themeColor="background1"/>
        </w:rPr>
      </w:pPr>
      <w:r w:rsidRPr="0086048C">
        <w:rPr>
          <w:b/>
          <w:color w:val="FFFFFF" w:themeColor="background1"/>
        </w:rPr>
        <w:t xml:space="preserve">Remarques issues de l’analyse de la V4.2 du PO </w:t>
      </w:r>
    </w:p>
    <w:p w:rsidR="002C5B9E" w:rsidRPr="0086048C" w:rsidRDefault="002C5B9E" w:rsidP="002C5B9E">
      <w:pPr>
        <w:spacing w:line="276" w:lineRule="auto"/>
        <w:jc w:val="both"/>
        <w:rPr>
          <w:rFonts w:eastAsia="Calibri" w:cs="Times New Roman"/>
          <w:b/>
          <w:bCs/>
          <w:iCs/>
          <w:color w:val="44546A" w:themeColor="text2"/>
        </w:rPr>
      </w:pPr>
      <w:r w:rsidRPr="0086048C">
        <w:rPr>
          <w:rFonts w:eastAsia="Calibri" w:cs="Times New Roman"/>
          <w:b/>
          <w:bCs/>
          <w:iCs/>
          <w:color w:val="44546A" w:themeColor="text2"/>
        </w:rPr>
        <w:t>L’identification des solutions technologiques pertinentes par type de territoire n’est pas réalisée à ce stade.  La Commission s’est exprimée à ce sujet en précisant qu’il n’</w:t>
      </w:r>
      <w:r>
        <w:rPr>
          <w:rFonts w:eastAsia="Calibri" w:cs="Times New Roman"/>
          <w:b/>
          <w:bCs/>
          <w:iCs/>
          <w:color w:val="44546A" w:themeColor="text2"/>
        </w:rPr>
        <w:t>était pas nécessaire de cibler</w:t>
      </w:r>
      <w:r w:rsidRPr="0086048C">
        <w:rPr>
          <w:rFonts w:eastAsia="Calibri" w:cs="Times New Roman"/>
          <w:b/>
          <w:bCs/>
          <w:iCs/>
          <w:color w:val="44546A" w:themeColor="text2"/>
        </w:rPr>
        <w:t xml:space="preserve"> ces techniques dans le PO afin de ne pas fausser la concurrence. </w:t>
      </w:r>
    </w:p>
    <w:p w:rsidR="002C5B9E" w:rsidRPr="0086048C" w:rsidRDefault="002C5B9E" w:rsidP="002C5B9E">
      <w:pPr>
        <w:spacing w:line="276" w:lineRule="auto"/>
        <w:jc w:val="both"/>
        <w:rPr>
          <w:rFonts w:eastAsia="Calibri" w:cs="Times New Roman"/>
          <w:bCs/>
          <w:iCs/>
          <w:color w:val="44546A" w:themeColor="text2"/>
        </w:rPr>
      </w:pPr>
    </w:p>
    <w:tbl>
      <w:tblPr>
        <w:tblStyle w:val="Grillemoyenne1-Accent1"/>
        <w:tblW w:w="9306" w:type="dxa"/>
        <w:tblInd w:w="-597" w:type="dxa"/>
        <w:shd w:val="clear" w:color="auto" w:fill="FFFFFF" w:themeFill="background1"/>
        <w:tblLook w:val="04A0"/>
      </w:tblPr>
      <w:tblGrid>
        <w:gridCol w:w="2556"/>
        <w:gridCol w:w="6750"/>
      </w:tblGrid>
      <w:tr w:rsidR="002C5B9E" w:rsidRPr="00336B22" w:rsidTr="00EA685B">
        <w:trPr>
          <w:cnfStyle w:val="100000000000"/>
          <w:trHeight w:val="381"/>
        </w:trPr>
        <w:tc>
          <w:tcPr>
            <w:cnfStyle w:val="001000000000"/>
            <w:tcW w:w="2556" w:type="dxa"/>
            <w:shd w:val="clear" w:color="auto" w:fill="D5DCE4" w:themeFill="text2" w:themeFillTint="33"/>
            <w:noWrap/>
            <w:hideMark/>
          </w:tcPr>
          <w:p w:rsidR="002C5B9E" w:rsidRPr="00336B22" w:rsidRDefault="002C5B9E" w:rsidP="00EA685B">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 xml:space="preserve">Objectif spécifique </w:t>
            </w:r>
          </w:p>
        </w:tc>
        <w:tc>
          <w:tcPr>
            <w:tcW w:w="6750" w:type="dxa"/>
            <w:shd w:val="clear" w:color="auto" w:fill="FFFFFF" w:themeFill="background1"/>
            <w:hideMark/>
          </w:tcPr>
          <w:p w:rsidR="002C5B9E" w:rsidRPr="008F60DB" w:rsidRDefault="002C5B9E" w:rsidP="00EA685B">
            <w:pPr>
              <w:spacing w:line="276" w:lineRule="auto"/>
              <w:jc w:val="both"/>
              <w:cnfStyle w:val="100000000000"/>
              <w:rPr>
                <w:rFonts w:asciiTheme="minorHAnsi" w:eastAsia="Calibri" w:hAnsiTheme="minorHAnsi"/>
                <w:b w:val="0"/>
                <w:color w:val="44546A" w:themeColor="text2"/>
                <w:sz w:val="22"/>
                <w:szCs w:val="22"/>
              </w:rPr>
            </w:pPr>
            <w:r w:rsidRPr="008F60DB">
              <w:rPr>
                <w:rFonts w:asciiTheme="minorHAnsi" w:eastAsia="Calibri" w:hAnsiTheme="minorHAnsi"/>
                <w:b w:val="0"/>
                <w:color w:val="44546A" w:themeColor="text2"/>
                <w:sz w:val="22"/>
                <w:szCs w:val="22"/>
              </w:rPr>
              <w:t>Ancienne formulation : Accompagner le déploiement des services et contenus numériques</w:t>
            </w:r>
          </w:p>
          <w:p w:rsidR="002C5B9E" w:rsidRPr="00336B22" w:rsidRDefault="002C5B9E" w:rsidP="00EA685B">
            <w:pPr>
              <w:spacing w:line="276" w:lineRule="auto"/>
              <w:jc w:val="both"/>
              <w:cnfStyle w:val="100000000000"/>
              <w:rPr>
                <w:rFonts w:asciiTheme="minorHAnsi" w:eastAsia="Calibri" w:hAnsiTheme="minorHAnsi"/>
                <w:color w:val="44546A" w:themeColor="text2"/>
                <w:sz w:val="22"/>
                <w:szCs w:val="22"/>
              </w:rPr>
            </w:pPr>
            <w:r>
              <w:rPr>
                <w:rFonts w:asciiTheme="minorHAnsi" w:eastAsia="Calibri" w:hAnsiTheme="minorHAnsi"/>
                <w:color w:val="44546A" w:themeColor="text2"/>
                <w:sz w:val="22"/>
                <w:szCs w:val="22"/>
              </w:rPr>
              <w:t xml:space="preserve">Nouvelle formulation : </w:t>
            </w:r>
            <w:r w:rsidRPr="008F60DB">
              <w:rPr>
                <w:rFonts w:asciiTheme="minorHAnsi" w:eastAsia="Calibri" w:hAnsiTheme="minorHAnsi"/>
                <w:iCs/>
                <w:color w:val="44546A" w:themeColor="text2"/>
                <w:sz w:val="22"/>
                <w:szCs w:val="22"/>
              </w:rPr>
              <w:t>Déployer l’offre de services et contenus numériques dans les domaines administratif, scolaire et médical</w:t>
            </w:r>
          </w:p>
        </w:tc>
      </w:tr>
    </w:tbl>
    <w:p w:rsidR="002C5B9E" w:rsidRPr="00336B22" w:rsidRDefault="002C5B9E" w:rsidP="002C5B9E">
      <w:pPr>
        <w:spacing w:line="276" w:lineRule="auto"/>
        <w:jc w:val="both"/>
        <w:rPr>
          <w:rFonts w:eastAsia="Calibri" w:cs="Times New Roman"/>
          <w:bCs/>
          <w:iCs/>
          <w:color w:val="44546A" w:themeColor="text2"/>
        </w:rPr>
      </w:pPr>
    </w:p>
    <w:p w:rsidR="002C5B9E" w:rsidRPr="00336B22" w:rsidRDefault="00271602" w:rsidP="002C5B9E">
      <w:pPr>
        <w:numPr>
          <w:ilvl w:val="0"/>
          <w:numId w:val="18"/>
        </w:numPr>
        <w:spacing w:line="276" w:lineRule="auto"/>
        <w:jc w:val="both"/>
        <w:rPr>
          <w:rFonts w:eastAsia="Calibri" w:cs="Times New Roman"/>
          <w:bCs/>
          <w:iCs/>
          <w:color w:val="44546A" w:themeColor="text2"/>
        </w:rPr>
      </w:pPr>
      <w:r w:rsidRPr="00271602">
        <w:rPr>
          <w:noProof/>
          <w:color w:val="44546A" w:themeColor="text2"/>
          <w:lang w:eastAsia="fr-FR"/>
        </w:rPr>
        <w:pict>
          <v:rect id="Rectangle 5" o:spid="_x0000_s3413" style="position:absolute;left:0;text-align:left;margin-left:-8.95pt;margin-top:49.65pt;width:7.15pt;height:58.05pt;z-index:-2511687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" fillcolor="#deeaf6 [660]" stroked="f"/>
        </w:pict>
      </w:r>
      <w:r w:rsidR="002C5B9E" w:rsidRPr="00336B22">
        <w:rPr>
          <w:rFonts w:eastAsia="Calibri" w:cs="Times New Roman"/>
          <w:bCs/>
          <w:iCs/>
          <w:color w:val="44546A" w:themeColor="text2"/>
        </w:rPr>
        <w:t>Au regard du contexte territorial guyanais, et de son enclavement, il apparaît pertinent de mettre au point un concept de « relais de service public – RSP » adapté aux besoins des communes de l’intérieur : e-administration, éducation, e-formations, social, télémédecine,…</w:t>
      </w:r>
    </w:p>
    <w:p w:rsidR="002C5B9E" w:rsidRPr="00336B22" w:rsidRDefault="002C5B9E" w:rsidP="002C5B9E">
      <w:pPr>
        <w:spacing w:line="276" w:lineRule="auto"/>
        <w:ind w:left="360"/>
        <w:jc w:val="both"/>
        <w:rPr>
          <w:rFonts w:eastAsia="Calibri" w:cs="Times New Roman"/>
          <w:bCs/>
          <w:i/>
          <w:iCs/>
          <w:color w:val="44546A" w:themeColor="text2"/>
        </w:rPr>
      </w:pPr>
      <w:r w:rsidRPr="00336B22">
        <w:rPr>
          <w:i/>
          <w:noProof/>
          <w:color w:val="44546A" w:themeColor="text2"/>
          <w:lang w:eastAsia="fr-FR"/>
        </w:rPr>
        <w:t>Cette</w:t>
      </w:r>
      <w:r w:rsidRPr="00336B22">
        <w:rPr>
          <w:rFonts w:eastAsia="Calibri" w:cs="Times New Roman"/>
          <w:bCs/>
          <w:i/>
          <w:iCs/>
          <w:color w:val="44546A" w:themeColor="text2"/>
        </w:rPr>
        <w:t xml:space="preserve"> perspective serait à lier aux travaux de la DATAR et de la CDC dans le cadre du programme « Plus de services au public ». Par rapport à la recherche-innovation engagée en métropole sur les RSP, la Guyane présente un fort enjeu d’innovation d’adaptat</w:t>
      </w:r>
      <w:r>
        <w:rPr>
          <w:rFonts w:eastAsia="Calibri" w:cs="Times New Roman"/>
          <w:bCs/>
          <w:i/>
          <w:iCs/>
          <w:color w:val="44546A" w:themeColor="text2"/>
        </w:rPr>
        <w:t>ion particulièrement pertinent.</w:t>
      </w:r>
    </w:p>
    <w:p w:rsidR="002C5B9E" w:rsidRPr="00336B22" w:rsidRDefault="002C5B9E" w:rsidP="002C5B9E">
      <w:pPr>
        <w:pStyle w:val="Paragraphedeliste"/>
        <w:numPr>
          <w:ilvl w:val="0"/>
          <w:numId w:val="18"/>
        </w:numPr>
        <w:spacing w:line="276" w:lineRule="auto"/>
        <w:jc w:val="both"/>
        <w:rPr>
          <w:rFonts w:eastAsia="Calibri" w:cs="Times New Roman"/>
          <w:color w:val="44546A" w:themeColor="text2"/>
        </w:rPr>
      </w:pPr>
      <w:r w:rsidRPr="00336B22">
        <w:rPr>
          <w:rFonts w:eastAsia="Calibri" w:cs="Times New Roman"/>
          <w:color w:val="44546A" w:themeColor="text2"/>
        </w:rPr>
        <w:t>Il serait intéressant de préciser les applications de télémédecine dont le développement est prévu sur la période 2014-2020, en lien avec le Programme Régional de Télémédecine (2011-2015) et la plateforme e-santé de l’ARS de Guyane (téléconsultations, télé-expertise, téléformation, etc.).</w:t>
      </w:r>
    </w:p>
    <w:p w:rsidR="002C5B9E" w:rsidRPr="00B96EF7" w:rsidRDefault="002C5B9E" w:rsidP="002C5B9E">
      <w:pPr>
        <w:numPr>
          <w:ilvl w:val="0"/>
          <w:numId w:val="18"/>
        </w:numPr>
        <w:spacing w:line="276" w:lineRule="auto"/>
        <w:jc w:val="both"/>
        <w:rPr>
          <w:rFonts w:eastAsia="Calibri" w:cs="Times New Roman"/>
          <w:bCs/>
          <w:iCs/>
          <w:color w:val="44546A" w:themeColor="text2"/>
        </w:rPr>
      </w:pPr>
      <w:r w:rsidRPr="00336B22">
        <w:rPr>
          <w:rFonts w:eastAsia="Calibri" w:cs="Times New Roman"/>
          <w:bCs/>
          <w:iCs/>
          <w:color w:val="44546A" w:themeColor="text2"/>
        </w:rPr>
        <w:t>En outre, les applications numériques dédiées à l’enseignement mériteraient d’être précisées : il faudrait préciser s’il s’agit essentiellement du déploiement des environnements numériques de travail des établissements scolaires, et lesquels sont prioritaires dans l’accès au dispositif.</w:t>
      </w:r>
      <w:r>
        <w:rPr>
          <w:rFonts w:eastAsia="Calibri" w:cs="Times New Roman"/>
          <w:bCs/>
          <w:iCs/>
          <w:color w:val="44546A" w:themeColor="text2"/>
        </w:rPr>
        <w:t xml:space="preserve"> </w:t>
      </w:r>
    </w:p>
    <w:p w:rsidR="002C5B9E" w:rsidRPr="008E7BB6" w:rsidRDefault="002C5B9E" w:rsidP="002C5B9E">
      <w:pPr>
        <w:shd w:val="clear" w:color="auto" w:fill="44546A" w:themeFill="text2"/>
        <w:rPr>
          <w:b/>
          <w:color w:val="FFFFFF" w:themeColor="background1"/>
        </w:rPr>
      </w:pPr>
      <w:r w:rsidRPr="008E7BB6">
        <w:rPr>
          <w:b/>
          <w:color w:val="FFFFFF" w:themeColor="background1"/>
        </w:rPr>
        <w:t xml:space="preserve">Remarques issues de l’analyse de la V4.2 du PO </w:t>
      </w:r>
    </w:p>
    <w:p w:rsidR="002C5B9E" w:rsidRPr="008E7BB6" w:rsidRDefault="002C5B9E" w:rsidP="002C5B9E">
      <w:pPr>
        <w:spacing w:line="276" w:lineRule="auto"/>
        <w:jc w:val="both"/>
        <w:rPr>
          <w:rFonts w:eastAsia="Calibri" w:cs="Times New Roman"/>
          <w:b/>
          <w:bCs/>
          <w:iCs/>
          <w:color w:val="44546A" w:themeColor="text2"/>
        </w:rPr>
      </w:pPr>
      <w:r>
        <w:rPr>
          <w:rFonts w:eastAsia="Calibri" w:cs="Times New Roman"/>
          <w:b/>
          <w:bCs/>
          <w:iCs/>
          <w:color w:val="44546A" w:themeColor="text2"/>
        </w:rPr>
        <w:t xml:space="preserve">Les recommandations ont été suivies : le nouvel OS prévoit de développer les « relais de service public » adaptés aux besoins du territoire guyanais, notamment aux communes de l’intérieur. En outre, les applications de télémédecine et la plateforme e-santé  sont évoquées.  </w:t>
      </w:r>
    </w:p>
    <w:p w:rsidR="002C5B9E" w:rsidRPr="00336B22" w:rsidRDefault="002C5B9E" w:rsidP="002C5B9E">
      <w:pPr>
        <w:numPr>
          <w:ilvl w:val="0"/>
          <w:numId w:val="10"/>
        </w:numPr>
        <w:spacing w:line="276" w:lineRule="auto"/>
        <w:contextualSpacing/>
        <w:jc w:val="both"/>
        <w:rPr>
          <w:rFonts w:eastAsia="Calibri" w:cs="Times New Roman"/>
          <w:color w:val="44546A" w:themeColor="text2"/>
          <w:sz w:val="24"/>
          <w:szCs w:val="24"/>
        </w:rPr>
      </w:pPr>
      <w:r w:rsidRPr="00336B22">
        <w:rPr>
          <w:rFonts w:eastAsia="Calibri" w:cs="Times New Roman"/>
          <w:b/>
          <w:bCs/>
          <w:iCs/>
          <w:color w:val="44546A" w:themeColor="text2"/>
          <w:sz w:val="24"/>
          <w:szCs w:val="24"/>
        </w:rPr>
        <w:t>Thématique n°3 : Renforcer la compétitivité des petites et moyennes entreprises (PME)</w:t>
      </w:r>
      <w:r w:rsidRPr="00336B22">
        <w:rPr>
          <w:rFonts w:eastAsia="Calibri" w:cs="Times New Roman"/>
          <w:b/>
          <w:bCs/>
          <w:color w:val="44546A" w:themeColor="text2"/>
          <w:sz w:val="24"/>
          <w:szCs w:val="24"/>
        </w:rPr>
        <w:t xml:space="preserve"> </w:t>
      </w:r>
    </w:p>
    <w:p w:rsidR="002C5B9E" w:rsidRPr="00336B22" w:rsidRDefault="002C5B9E" w:rsidP="002C5B9E">
      <w:pPr>
        <w:spacing w:line="276" w:lineRule="auto"/>
        <w:contextualSpacing/>
        <w:jc w:val="both"/>
        <w:rPr>
          <w:rFonts w:eastAsia="Calibri" w:cs="Times New Roman"/>
          <w:bCs/>
          <w:color w:val="44546A" w:themeColor="text2"/>
        </w:rPr>
      </w:pPr>
    </w:p>
    <w:p w:rsidR="002C5B9E" w:rsidRPr="00336B22" w:rsidRDefault="002C5B9E" w:rsidP="002C5B9E">
      <w:pPr>
        <w:spacing w:line="276" w:lineRule="auto"/>
        <w:contextualSpacing/>
        <w:jc w:val="both"/>
        <w:rPr>
          <w:rFonts w:eastAsia="Calibri" w:cs="Times New Roman"/>
          <w:bCs/>
          <w:color w:val="44546A" w:themeColor="text2"/>
        </w:rPr>
      </w:pPr>
    </w:p>
    <w:tbl>
      <w:tblPr>
        <w:tblW w:w="5795" w:type="pct"/>
        <w:tblInd w:w="-983" w:type="dxa"/>
        <w:tblCellMar>
          <w:left w:w="0" w:type="dxa"/>
          <w:right w:w="0" w:type="dxa"/>
        </w:tblCellMar>
        <w:tblLook w:val="04A0"/>
      </w:tblPr>
      <w:tblGrid>
        <w:gridCol w:w="4707"/>
        <w:gridCol w:w="2899"/>
        <w:gridCol w:w="2659"/>
      </w:tblGrid>
      <w:tr w:rsidR="002C5B9E" w:rsidRPr="001411F5" w:rsidTr="00EA685B">
        <w:trPr>
          <w:cantSplit/>
          <w:trHeight w:val="699"/>
        </w:trPr>
        <w:tc>
          <w:tcPr>
            <w:tcW w:w="2293" w:type="pct"/>
            <w:tcBorders>
              <w:top w:val="single" w:sz="8" w:space="0" w:color="4F81BD"/>
              <w:left w:val="single" w:sz="8" w:space="0" w:color="4F81BD"/>
              <w:bottom w:val="single" w:sz="18" w:space="0" w:color="4F81BD"/>
              <w:right w:val="single" w:sz="8" w:space="0" w:color="4F81BD"/>
            </w:tcBorders>
            <w:shd w:val="clear" w:color="auto" w:fill="1F497D"/>
          </w:tcPr>
          <w:p w:rsidR="002C5B9E" w:rsidRPr="001411F5" w:rsidRDefault="002C5B9E" w:rsidP="00EA685B">
            <w:pPr>
              <w:spacing w:line="276" w:lineRule="auto"/>
              <w:ind w:firstLine="348"/>
              <w:jc w:val="center"/>
              <w:rPr>
                <w:rFonts w:eastAsia="Calibri" w:cs="Times New Roman"/>
                <w:color w:val="FFFFFF" w:themeColor="background1"/>
                <w:sz w:val="20"/>
              </w:rPr>
            </w:pPr>
            <w:r w:rsidRPr="001411F5">
              <w:rPr>
                <w:rFonts w:eastAsia="Calibri" w:cs="Times New Roman"/>
                <w:b/>
                <w:bCs/>
                <w:color w:val="FFFFFF" w:themeColor="background1"/>
                <w:sz w:val="20"/>
              </w:rPr>
              <w:t>Principaux enjeux du DST identifiés</w:t>
            </w:r>
          </w:p>
        </w:tc>
        <w:tc>
          <w:tcPr>
            <w:tcW w:w="1412" w:type="pct"/>
            <w:tcBorders>
              <w:top w:val="single" w:sz="8" w:space="0" w:color="4F81BD"/>
              <w:left w:val="single" w:sz="8" w:space="0" w:color="4F81BD"/>
              <w:bottom w:val="single" w:sz="18" w:space="0" w:color="4F81BD"/>
              <w:right w:val="single" w:sz="8" w:space="0" w:color="4F81BD"/>
            </w:tcBorders>
            <w:shd w:val="clear" w:color="auto" w:fill="1F497D"/>
            <w:tcMar>
              <w:top w:w="72" w:type="dxa"/>
              <w:left w:w="144" w:type="dxa"/>
              <w:bottom w:w="72" w:type="dxa"/>
              <w:right w:w="144" w:type="dxa"/>
            </w:tcMar>
            <w:hideMark/>
          </w:tcPr>
          <w:p w:rsidR="002C5B9E" w:rsidRPr="001411F5" w:rsidRDefault="002C5B9E" w:rsidP="00EA685B">
            <w:pPr>
              <w:spacing w:after="0" w:line="240" w:lineRule="auto"/>
              <w:ind w:firstLine="348"/>
              <w:jc w:val="center"/>
              <w:rPr>
                <w:rFonts w:eastAsia="Calibri" w:cs="Times New Roman"/>
                <w:b/>
                <w:bCs/>
                <w:color w:val="FFFFFF" w:themeColor="background1"/>
                <w:sz w:val="20"/>
              </w:rPr>
            </w:pPr>
            <w:r w:rsidRPr="001411F5">
              <w:rPr>
                <w:rFonts w:eastAsia="Calibri" w:cs="Times New Roman"/>
                <w:b/>
                <w:bCs/>
                <w:color w:val="FFFFFF" w:themeColor="background1"/>
                <w:sz w:val="20"/>
              </w:rPr>
              <w:t>Prise en compte dans le PO</w:t>
            </w:r>
          </w:p>
          <w:p w:rsidR="002C5B9E" w:rsidRPr="001411F5" w:rsidRDefault="002C5B9E" w:rsidP="00EA685B">
            <w:pPr>
              <w:spacing w:after="0" w:line="240" w:lineRule="auto"/>
              <w:ind w:firstLine="348"/>
              <w:jc w:val="center"/>
              <w:rPr>
                <w:rFonts w:eastAsia="Calibri" w:cs="Times New Roman"/>
                <w:color w:val="FFFFFF" w:themeColor="background1"/>
                <w:sz w:val="20"/>
              </w:rPr>
            </w:pPr>
            <w:r w:rsidRPr="001411F5">
              <w:rPr>
                <w:rFonts w:eastAsia="Calibri" w:cs="Times New Roman"/>
                <w:b/>
                <w:bCs/>
                <w:color w:val="FFFFFF" w:themeColor="background1"/>
                <w:sz w:val="20"/>
              </w:rPr>
              <w:t>Projet de V3</w:t>
            </w:r>
          </w:p>
        </w:tc>
        <w:tc>
          <w:tcPr>
            <w:tcW w:w="1296" w:type="pct"/>
            <w:tcBorders>
              <w:top w:val="single" w:sz="8" w:space="0" w:color="4F81BD"/>
              <w:left w:val="single" w:sz="8" w:space="0" w:color="4F81BD"/>
              <w:bottom w:val="single" w:sz="18" w:space="0" w:color="4F81BD"/>
              <w:right w:val="single" w:sz="8" w:space="0" w:color="4F81BD"/>
            </w:tcBorders>
            <w:shd w:val="clear" w:color="auto" w:fill="1F497D"/>
          </w:tcPr>
          <w:p w:rsidR="002C5B9E" w:rsidRPr="001411F5" w:rsidRDefault="002C5B9E" w:rsidP="00EA685B">
            <w:pPr>
              <w:spacing w:after="0" w:line="240" w:lineRule="auto"/>
              <w:ind w:firstLine="348"/>
              <w:jc w:val="center"/>
              <w:rPr>
                <w:rFonts w:eastAsia="Calibri" w:cs="Times New Roman"/>
                <w:b/>
                <w:bCs/>
                <w:color w:val="FFFFFF" w:themeColor="background1"/>
                <w:sz w:val="20"/>
              </w:rPr>
            </w:pPr>
            <w:r w:rsidRPr="001411F5">
              <w:rPr>
                <w:rFonts w:eastAsia="Calibri" w:cs="Times New Roman"/>
                <w:b/>
                <w:bCs/>
                <w:color w:val="FFFFFF" w:themeColor="background1"/>
                <w:sz w:val="20"/>
              </w:rPr>
              <w:t>V4.2</w:t>
            </w:r>
          </w:p>
        </w:tc>
      </w:tr>
      <w:tr w:rsidR="002C5B9E" w:rsidRPr="001411F5" w:rsidTr="00EA685B">
        <w:trPr>
          <w:cantSplit/>
          <w:trHeight w:val="1754"/>
        </w:trPr>
        <w:tc>
          <w:tcPr>
            <w:tcW w:w="2293" w:type="pct"/>
            <w:tcBorders>
              <w:top w:val="single" w:sz="18" w:space="0" w:color="4F81BD"/>
              <w:left w:val="single" w:sz="8" w:space="0" w:color="4F81BD"/>
              <w:bottom w:val="single" w:sz="8" w:space="0" w:color="4F81BD"/>
              <w:right w:val="single" w:sz="8" w:space="0" w:color="4F81BD"/>
            </w:tcBorders>
            <w:shd w:val="clear" w:color="auto" w:fill="E9EDF4"/>
          </w:tcPr>
          <w:p w:rsidR="002C5B9E" w:rsidRPr="001411F5" w:rsidRDefault="002C5B9E" w:rsidP="00EA685B">
            <w:pPr>
              <w:spacing w:after="0" w:line="276" w:lineRule="auto"/>
              <w:rPr>
                <w:rFonts w:eastAsia="Calibri" w:cs="Times New Roman"/>
                <w:color w:val="44546A" w:themeColor="text2"/>
                <w:sz w:val="20"/>
              </w:rPr>
            </w:pPr>
            <w:r w:rsidRPr="001411F5">
              <w:rPr>
                <w:rFonts w:eastAsia="Calibri" w:cs="Times New Roman"/>
                <w:color w:val="44546A" w:themeColor="text2"/>
                <w:sz w:val="20"/>
              </w:rPr>
              <w:t>- Structurer en priorité les filières jugées d’avenir pour les TPE &amp; PME</w:t>
            </w:r>
          </w:p>
          <w:p w:rsidR="002C5B9E" w:rsidRPr="001411F5" w:rsidRDefault="002C5B9E" w:rsidP="00EA685B">
            <w:pPr>
              <w:spacing w:after="0" w:line="276" w:lineRule="auto"/>
              <w:rPr>
                <w:rFonts w:eastAsia="Calibri" w:cs="Times New Roman"/>
                <w:color w:val="44546A" w:themeColor="text2"/>
                <w:sz w:val="20"/>
              </w:rPr>
            </w:pPr>
            <w:r w:rsidRPr="001411F5">
              <w:rPr>
                <w:rFonts w:eastAsia="Calibri" w:cs="Times New Roman"/>
                <w:color w:val="44546A" w:themeColor="text2"/>
                <w:sz w:val="20"/>
              </w:rPr>
              <w:t>- Développer la production locale</w:t>
            </w:r>
          </w:p>
          <w:p w:rsidR="002C5B9E" w:rsidRPr="001411F5" w:rsidRDefault="002C5B9E" w:rsidP="00EA685B">
            <w:pPr>
              <w:autoSpaceDE w:val="0"/>
              <w:autoSpaceDN w:val="0"/>
              <w:adjustRightInd w:val="0"/>
              <w:spacing w:after="0" w:line="240" w:lineRule="auto"/>
              <w:rPr>
                <w:rFonts w:eastAsia="Calibri" w:cs="Times New Roman"/>
                <w:color w:val="44546A" w:themeColor="text2"/>
                <w:sz w:val="20"/>
              </w:rPr>
            </w:pPr>
            <w:r w:rsidRPr="001411F5">
              <w:rPr>
                <w:rFonts w:eastAsia="Calibri" w:cs="Times New Roman"/>
                <w:color w:val="44546A" w:themeColor="text2"/>
                <w:sz w:val="20"/>
              </w:rPr>
              <w:t>- Encourager les structures d’appui à la création et au développement des entreprises</w:t>
            </w:r>
          </w:p>
          <w:p w:rsidR="002C5B9E" w:rsidRPr="001411F5" w:rsidRDefault="002C5B9E" w:rsidP="00EA685B">
            <w:pPr>
              <w:spacing w:after="0" w:line="276" w:lineRule="auto"/>
              <w:rPr>
                <w:rFonts w:eastAsia="Calibri" w:cs="Times New Roman"/>
                <w:color w:val="44546A" w:themeColor="text2"/>
                <w:sz w:val="20"/>
              </w:rPr>
            </w:pPr>
            <w:r w:rsidRPr="001411F5">
              <w:rPr>
                <w:rFonts w:eastAsia="Calibri" w:cs="Times New Roman"/>
                <w:color w:val="44546A" w:themeColor="text2"/>
                <w:sz w:val="20"/>
              </w:rPr>
              <w:t xml:space="preserve">- Développer les infrastructures d’accueil des entreprises (ZAE, foncier, </w:t>
            </w:r>
          </w:p>
          <w:p w:rsidR="002C5B9E" w:rsidRPr="001411F5" w:rsidRDefault="002C5B9E" w:rsidP="00EA685B">
            <w:pPr>
              <w:spacing w:after="0" w:line="276" w:lineRule="auto"/>
              <w:rPr>
                <w:rFonts w:eastAsia="Calibri" w:cs="Times New Roman"/>
                <w:color w:val="44546A" w:themeColor="text2"/>
                <w:sz w:val="20"/>
              </w:rPr>
            </w:pPr>
            <w:r w:rsidRPr="001411F5">
              <w:rPr>
                <w:rFonts w:eastAsia="Calibri" w:cs="Times New Roman"/>
                <w:color w:val="44546A" w:themeColor="text2"/>
                <w:sz w:val="20"/>
              </w:rPr>
              <w:t>- Faciliter l’accès au financement</w:t>
            </w:r>
          </w:p>
        </w:tc>
        <w:tc>
          <w:tcPr>
            <w:tcW w:w="1412" w:type="pct"/>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2C5B9E" w:rsidRPr="001411F5" w:rsidRDefault="002C5B9E" w:rsidP="00EA685B">
            <w:pPr>
              <w:tabs>
                <w:tab w:val="left" w:pos="5580"/>
              </w:tabs>
              <w:spacing w:after="0" w:line="276" w:lineRule="auto"/>
              <w:rPr>
                <w:rFonts w:eastAsia="Calibri"/>
                <w:b/>
                <w:color w:val="44546A" w:themeColor="text2"/>
                <w:sz w:val="20"/>
              </w:rPr>
            </w:pPr>
            <w:r w:rsidRPr="001411F5">
              <w:rPr>
                <w:rFonts w:eastAsia="Calibri"/>
                <w:b/>
                <w:color w:val="44546A" w:themeColor="text2"/>
                <w:sz w:val="20"/>
              </w:rPr>
              <w:t>OS : Augmenter la création et le développement des entreprises par un renforcement de l'accompagne-</w:t>
            </w:r>
          </w:p>
          <w:p w:rsidR="002C5B9E" w:rsidRPr="001411F5" w:rsidRDefault="002C5B9E" w:rsidP="00EA685B">
            <w:pPr>
              <w:tabs>
                <w:tab w:val="left" w:pos="5580"/>
              </w:tabs>
              <w:spacing w:after="0" w:line="276" w:lineRule="auto"/>
              <w:rPr>
                <w:rFonts w:eastAsia="Calibri"/>
                <w:b/>
                <w:color w:val="44546A" w:themeColor="text2"/>
                <w:sz w:val="20"/>
              </w:rPr>
            </w:pPr>
            <w:r w:rsidRPr="001411F5">
              <w:rPr>
                <w:rFonts w:eastAsia="Calibri"/>
                <w:b/>
                <w:color w:val="44546A" w:themeColor="text2"/>
                <w:sz w:val="20"/>
              </w:rPr>
              <w:t>ment et de leur environnement économique et financier</w:t>
            </w:r>
          </w:p>
        </w:tc>
        <w:tc>
          <w:tcPr>
            <w:tcW w:w="1296" w:type="pct"/>
            <w:tcBorders>
              <w:top w:val="single" w:sz="18" w:space="0" w:color="4F81BD"/>
              <w:left w:val="single" w:sz="8" w:space="0" w:color="4F81BD"/>
              <w:bottom w:val="single" w:sz="8" w:space="0" w:color="4F81BD"/>
              <w:right w:val="single" w:sz="8" w:space="0" w:color="4F81BD"/>
            </w:tcBorders>
            <w:shd w:val="clear" w:color="auto" w:fill="E9EDF4"/>
          </w:tcPr>
          <w:p w:rsidR="002C5B9E" w:rsidRPr="001411F5" w:rsidRDefault="002C5B9E" w:rsidP="00EA685B">
            <w:pPr>
              <w:tabs>
                <w:tab w:val="left" w:pos="5580"/>
              </w:tabs>
              <w:spacing w:after="0" w:line="276" w:lineRule="auto"/>
              <w:rPr>
                <w:rFonts w:eastAsia="Calibri"/>
                <w:b/>
                <w:color w:val="44546A" w:themeColor="text2"/>
                <w:sz w:val="20"/>
              </w:rPr>
            </w:pPr>
            <w:r w:rsidRPr="001411F5">
              <w:rPr>
                <w:rFonts w:eastAsia="Calibri"/>
                <w:b/>
                <w:color w:val="44546A" w:themeColor="text2"/>
                <w:sz w:val="20"/>
              </w:rPr>
              <w:t>OS 3 : Augmenter la taille et accroître la pérennisation des entreprises par un renforcement de l'accompagne-</w:t>
            </w:r>
          </w:p>
          <w:p w:rsidR="002C5B9E" w:rsidRPr="001411F5" w:rsidRDefault="002C5B9E" w:rsidP="00EA685B">
            <w:pPr>
              <w:tabs>
                <w:tab w:val="left" w:pos="5580"/>
              </w:tabs>
              <w:spacing w:after="0" w:line="276" w:lineRule="auto"/>
              <w:rPr>
                <w:rFonts w:eastAsia="Calibri"/>
                <w:b/>
                <w:color w:val="44546A" w:themeColor="text2"/>
                <w:sz w:val="20"/>
              </w:rPr>
            </w:pPr>
            <w:r w:rsidRPr="001411F5">
              <w:rPr>
                <w:rFonts w:eastAsia="Calibri"/>
                <w:b/>
                <w:color w:val="44546A" w:themeColor="text2"/>
                <w:sz w:val="20"/>
              </w:rPr>
              <w:t>Ment, de l’investissement et de leur environnement économique et financier</w:t>
            </w:r>
          </w:p>
        </w:tc>
      </w:tr>
    </w:tbl>
    <w:p w:rsidR="002C5B9E" w:rsidRPr="00336B22" w:rsidRDefault="002C5B9E" w:rsidP="002C5B9E">
      <w:pPr>
        <w:spacing w:line="276" w:lineRule="auto"/>
        <w:jc w:val="both"/>
        <w:rPr>
          <w:rFonts w:eastAsia="Calibri" w:cs="Times New Roman"/>
          <w:color w:val="44546A" w:themeColor="text2"/>
        </w:rPr>
      </w:pPr>
    </w:p>
    <w:p w:rsidR="002C5B9E" w:rsidRPr="00336B22" w:rsidRDefault="002C5B9E" w:rsidP="002C5B9E">
      <w:pPr>
        <w:numPr>
          <w:ilvl w:val="0"/>
          <w:numId w:val="20"/>
        </w:numPr>
        <w:spacing w:line="276" w:lineRule="auto"/>
        <w:jc w:val="both"/>
        <w:rPr>
          <w:rFonts w:eastAsia="Calibri" w:cs="Times New Roman"/>
          <w:color w:val="44546A" w:themeColor="text2"/>
        </w:rPr>
      </w:pPr>
      <w:r w:rsidRPr="00336B22">
        <w:rPr>
          <w:rFonts w:eastAsia="Calibri" w:cs="Times New Roman"/>
          <w:color w:val="44546A" w:themeColor="text2"/>
        </w:rPr>
        <w:t>Identifier plus précisément les filières à soutenir, ayant un besoin vital d’accompagnement et fortement créatrices d’emploi : BTP, services, agriculture, pêche, etc.</w:t>
      </w:r>
    </w:p>
    <w:p w:rsidR="002C5B9E" w:rsidRPr="00336B22" w:rsidRDefault="002C5B9E" w:rsidP="002C5B9E">
      <w:pPr>
        <w:numPr>
          <w:ilvl w:val="0"/>
          <w:numId w:val="20"/>
        </w:numPr>
        <w:spacing w:line="276" w:lineRule="auto"/>
        <w:jc w:val="both"/>
        <w:rPr>
          <w:rFonts w:eastAsia="Calibri" w:cs="Times New Roman"/>
          <w:color w:val="44546A" w:themeColor="text2"/>
        </w:rPr>
      </w:pPr>
      <w:r w:rsidRPr="00336B22">
        <w:rPr>
          <w:rFonts w:eastAsia="Calibri" w:cs="Times New Roman"/>
          <w:color w:val="44546A" w:themeColor="text2"/>
        </w:rPr>
        <w:t>Préciser les modalités des aides aux entreprises (directes, indirectes)</w:t>
      </w:r>
    </w:p>
    <w:p w:rsidR="002C5B9E" w:rsidRPr="00336B22" w:rsidRDefault="002C5B9E" w:rsidP="002C5B9E">
      <w:pPr>
        <w:numPr>
          <w:ilvl w:val="0"/>
          <w:numId w:val="20"/>
        </w:numPr>
        <w:spacing w:line="276" w:lineRule="auto"/>
        <w:jc w:val="both"/>
        <w:rPr>
          <w:rFonts w:eastAsia="Calibri" w:cs="Times New Roman"/>
          <w:color w:val="44546A" w:themeColor="text2"/>
        </w:rPr>
      </w:pPr>
      <w:r w:rsidRPr="00336B22">
        <w:rPr>
          <w:rFonts w:eastAsia="Calibri" w:cs="Times New Roman"/>
          <w:color w:val="44546A" w:themeColor="text2"/>
        </w:rPr>
        <w:t>Présenter les potentiels à l’export, et les activités relevant de l’économie présentielle (le tourisme, essentiellement) parmi les cibles de cet OS.</w:t>
      </w:r>
    </w:p>
    <w:p w:rsidR="002C5B9E" w:rsidRPr="00336B22" w:rsidRDefault="002C5B9E" w:rsidP="002C5B9E">
      <w:pPr>
        <w:numPr>
          <w:ilvl w:val="0"/>
          <w:numId w:val="20"/>
        </w:numPr>
        <w:spacing w:line="276" w:lineRule="auto"/>
        <w:jc w:val="both"/>
        <w:rPr>
          <w:rFonts w:eastAsia="Calibri" w:cs="Times New Roman"/>
          <w:color w:val="44546A" w:themeColor="text2"/>
        </w:rPr>
      </w:pPr>
      <w:r w:rsidRPr="00336B22">
        <w:rPr>
          <w:rFonts w:eastAsia="Calibri" w:cs="Times New Roman"/>
          <w:color w:val="44546A" w:themeColor="text2"/>
        </w:rPr>
        <w:t xml:space="preserve">Identifier les ZAE et l’immobilier d’entreprise en se basant sur les localisations du SAR. </w:t>
      </w:r>
    </w:p>
    <w:p w:rsidR="002C5B9E" w:rsidRPr="00336B22" w:rsidRDefault="002C5B9E" w:rsidP="002C5B9E">
      <w:pPr>
        <w:pStyle w:val="Paragraphedeliste"/>
        <w:numPr>
          <w:ilvl w:val="0"/>
          <w:numId w:val="39"/>
        </w:numPr>
        <w:spacing w:line="276" w:lineRule="auto"/>
        <w:contextualSpacing w:val="0"/>
        <w:jc w:val="both"/>
        <w:rPr>
          <w:rFonts w:eastAsia="Calibri" w:cs="Times New Roman"/>
          <w:color w:val="44546A" w:themeColor="text2"/>
        </w:rPr>
      </w:pPr>
      <w:r w:rsidRPr="00336B22">
        <w:rPr>
          <w:rFonts w:eastAsia="Calibri" w:cs="Times New Roman"/>
          <w:color w:val="44546A" w:themeColor="text2"/>
        </w:rPr>
        <w:t xml:space="preserve">L’enjeu d’un accompagnement à la création et au développement des entreprises adapté aux différents territoires, avec des dispositifs spécifiques pour les zones qui le nécessitent (l’Ouest Guyanais notamment) n’est pas développé dans le PO.  Une approche diversifiée de l’accompagnement aux entreprises, intrinsèquement liée aux stratégies de spécialisation territoriales, apparait nécessaire en ce sens. </w:t>
      </w:r>
    </w:p>
    <w:p w:rsidR="002C5B9E" w:rsidRPr="004B7512" w:rsidRDefault="002C5B9E" w:rsidP="002C5B9E">
      <w:pPr>
        <w:pStyle w:val="Paragraphedeliste"/>
        <w:numPr>
          <w:ilvl w:val="0"/>
          <w:numId w:val="39"/>
        </w:numPr>
        <w:spacing w:line="276" w:lineRule="auto"/>
        <w:contextualSpacing w:val="0"/>
        <w:jc w:val="both"/>
        <w:rPr>
          <w:rFonts w:eastAsia="Calibri" w:cs="Times New Roman"/>
          <w:color w:val="44546A" w:themeColor="text2"/>
        </w:rPr>
      </w:pPr>
      <w:r w:rsidRPr="004B7512">
        <w:rPr>
          <w:rFonts w:eastAsia="Calibri" w:cs="Times New Roman"/>
          <w:color w:val="44546A" w:themeColor="text2"/>
        </w:rPr>
        <w:t xml:space="preserve">Mobiliser les synergies avec le PO FSE Etat pour les mesures visant le retour à l’emploi, et la création d’activité par l’entreprenariat. </w:t>
      </w:r>
    </w:p>
    <w:p w:rsidR="002C5B9E" w:rsidRPr="00B96EF7" w:rsidRDefault="002C5B9E" w:rsidP="002C5B9E">
      <w:pPr>
        <w:spacing w:line="276" w:lineRule="auto"/>
        <w:ind w:left="360"/>
        <w:jc w:val="both"/>
        <w:rPr>
          <w:rFonts w:eastAsia="Calibri" w:cs="Times New Roman"/>
          <w:color w:val="44546A" w:themeColor="text2"/>
        </w:rPr>
      </w:pPr>
    </w:p>
    <w:p w:rsidR="002C5B9E" w:rsidRPr="00B96EF7" w:rsidRDefault="002C5B9E" w:rsidP="002C5B9E">
      <w:pPr>
        <w:shd w:val="clear" w:color="auto" w:fill="44546A" w:themeFill="text2"/>
        <w:rPr>
          <w:b/>
          <w:color w:val="FFFFFF" w:themeColor="background1"/>
        </w:rPr>
      </w:pPr>
      <w:r w:rsidRPr="00B96EF7">
        <w:rPr>
          <w:b/>
          <w:color w:val="FFFFFF" w:themeColor="background1"/>
        </w:rPr>
        <w:t xml:space="preserve">Remarques issues de l’analyse de la V4.2 du PO </w:t>
      </w:r>
    </w:p>
    <w:p w:rsidR="002C5B9E" w:rsidRDefault="002C5B9E" w:rsidP="002C5B9E">
      <w:pPr>
        <w:spacing w:line="276" w:lineRule="auto"/>
        <w:jc w:val="both"/>
        <w:rPr>
          <w:rFonts w:eastAsia="Calibri" w:cs="Times New Roman"/>
          <w:b/>
          <w:color w:val="44546A" w:themeColor="text2"/>
        </w:rPr>
      </w:pPr>
      <w:r>
        <w:rPr>
          <w:rFonts w:eastAsia="Calibri" w:cs="Times New Roman"/>
          <w:b/>
          <w:color w:val="44546A" w:themeColor="text2"/>
        </w:rPr>
        <w:t>Recommandations suivies : l</w:t>
      </w:r>
      <w:r w:rsidRPr="00FD2765">
        <w:rPr>
          <w:rFonts w:eastAsia="Calibri" w:cs="Times New Roman"/>
          <w:b/>
          <w:color w:val="44546A" w:themeColor="text2"/>
        </w:rPr>
        <w:t xml:space="preserve">es filières sont identifiées clairement dans la sous-section consacrée aux principes directeurs de la sélection des opérations. Il s’agit des filières des secteurs énoncés par la SRI-SI. </w:t>
      </w:r>
      <w:r>
        <w:rPr>
          <w:rFonts w:eastAsia="Calibri" w:cs="Times New Roman"/>
          <w:b/>
          <w:color w:val="44546A" w:themeColor="text2"/>
        </w:rPr>
        <w:t xml:space="preserve">Les modalités d’aide sont également précisées. Enfin, les synergies avec le PO FSE Etat sont précisées sur le plan de la formation des créateurs d’entreprise. </w:t>
      </w:r>
    </w:p>
    <w:p w:rsidR="002C5B9E" w:rsidRDefault="002C5B9E" w:rsidP="002C5B9E">
      <w:pPr>
        <w:spacing w:line="276" w:lineRule="auto"/>
        <w:jc w:val="both"/>
        <w:rPr>
          <w:rFonts w:eastAsia="Calibri" w:cs="Times New Roman"/>
          <w:b/>
          <w:color w:val="44546A" w:themeColor="text2"/>
        </w:rPr>
      </w:pPr>
      <w:r>
        <w:rPr>
          <w:rFonts w:eastAsia="Calibri" w:cs="Times New Roman"/>
          <w:b/>
          <w:color w:val="44546A" w:themeColor="text2"/>
        </w:rPr>
        <w:t xml:space="preserve">En revanche, le ciblage sur les localisations du SAR ne sera pas réalisé à ce stade.  </w:t>
      </w:r>
    </w:p>
    <w:p w:rsidR="002C5B9E" w:rsidRDefault="002C5B9E" w:rsidP="002C5B9E">
      <w:pPr>
        <w:spacing w:line="276" w:lineRule="auto"/>
        <w:jc w:val="both"/>
        <w:rPr>
          <w:rFonts w:eastAsia="Calibri" w:cs="Times New Roman"/>
          <w:b/>
          <w:color w:val="44546A" w:themeColor="text2"/>
        </w:rPr>
      </w:pPr>
      <w:r>
        <w:rPr>
          <w:rFonts w:eastAsia="Calibri" w:cs="Times New Roman"/>
          <w:b/>
          <w:color w:val="44546A" w:themeColor="text2"/>
        </w:rPr>
        <w:t xml:space="preserve">Par ailleurs, l’OS ne sera pas territorialisé. Cependant l’accompagnement des entreprises sera adapté aux contextes distincts par le moyen de l’animation territoriale et par celui des taux qui seront certainement plus forts dans les zones isolées. Par ailleurs, il existe une ligne de partage avec le FEADER qui </w:t>
      </w:r>
      <w:r w:rsidRPr="00A600F3">
        <w:rPr>
          <w:rFonts w:eastAsia="Calibri" w:cs="Times New Roman"/>
          <w:b/>
          <w:color w:val="44546A" w:themeColor="text2"/>
        </w:rPr>
        <w:t>aidera également les TPE qui constituent essentiellement le tissu des communes de l’intérieur</w:t>
      </w:r>
      <w:r>
        <w:rPr>
          <w:rFonts w:eastAsia="Calibri" w:cs="Times New Roman"/>
          <w:b/>
          <w:color w:val="44546A" w:themeColor="text2"/>
        </w:rPr>
        <w:t xml:space="preserve">. </w:t>
      </w:r>
    </w:p>
    <w:p w:rsidR="002C5B9E" w:rsidRDefault="002C5B9E" w:rsidP="002C5B9E">
      <w:pPr>
        <w:spacing w:line="276" w:lineRule="auto"/>
        <w:jc w:val="both"/>
        <w:rPr>
          <w:rFonts w:eastAsia="Calibri" w:cs="Times New Roman"/>
          <w:b/>
          <w:color w:val="44546A" w:themeColor="text2"/>
        </w:rPr>
      </w:pPr>
      <w:r w:rsidRPr="00F26E26">
        <w:rPr>
          <w:rFonts w:eastAsia="Calibri" w:cs="Times New Roman"/>
          <w:b/>
          <w:color w:val="44546A" w:themeColor="text2"/>
        </w:rPr>
        <w:t>Les synergies avec le PO FSE Etat seront développées au fur et à mesure de la mise en œuvre par le biais des OPCA. Le PO FSE Etat précisera les liens avec les filières et secteurs</w:t>
      </w:r>
      <w:r>
        <w:rPr>
          <w:rFonts w:eastAsia="Calibri" w:cs="Times New Roman"/>
          <w:b/>
          <w:color w:val="44546A" w:themeColor="text2"/>
        </w:rPr>
        <w:t xml:space="preserve"> porteurs</w:t>
      </w:r>
      <w:r w:rsidRPr="00F26E26">
        <w:rPr>
          <w:rFonts w:eastAsia="Calibri" w:cs="Times New Roman"/>
          <w:b/>
          <w:color w:val="44546A" w:themeColor="text2"/>
        </w:rPr>
        <w:t>.</w:t>
      </w:r>
    </w:p>
    <w:p w:rsidR="001411F5" w:rsidRPr="001411F5" w:rsidRDefault="001411F5" w:rsidP="002C5B9E">
      <w:pPr>
        <w:spacing w:line="276" w:lineRule="auto"/>
        <w:jc w:val="both"/>
        <w:rPr>
          <w:rFonts w:eastAsia="Calibri" w:cs="Times New Roman"/>
          <w:b/>
          <w:color w:val="44546A" w:themeColor="text2"/>
        </w:rPr>
      </w:pPr>
    </w:p>
    <w:p w:rsidR="002C5B9E" w:rsidRPr="00336B22" w:rsidRDefault="002C5B9E" w:rsidP="002C5B9E">
      <w:pPr>
        <w:numPr>
          <w:ilvl w:val="0"/>
          <w:numId w:val="10"/>
        </w:numPr>
        <w:spacing w:line="276" w:lineRule="auto"/>
        <w:contextualSpacing/>
        <w:jc w:val="both"/>
        <w:rPr>
          <w:rFonts w:eastAsia="Calibri" w:cs="Times New Roman"/>
          <w:color w:val="44546A" w:themeColor="text2"/>
          <w:sz w:val="24"/>
          <w:szCs w:val="24"/>
        </w:rPr>
      </w:pPr>
      <w:r w:rsidRPr="00336B22">
        <w:rPr>
          <w:rFonts w:eastAsia="Calibri" w:cs="Times New Roman"/>
          <w:b/>
          <w:bCs/>
          <w:iCs/>
          <w:color w:val="44546A" w:themeColor="text2"/>
          <w:sz w:val="24"/>
          <w:szCs w:val="24"/>
        </w:rPr>
        <w:t>Thématique n°4 : Soutenir la transition vers une économie à faibles émissions de CO2 dans tous les secteurs</w:t>
      </w:r>
      <w:r w:rsidRPr="00336B22">
        <w:rPr>
          <w:rFonts w:eastAsia="Calibri" w:cs="Times New Roman"/>
          <w:b/>
          <w:bCs/>
          <w:color w:val="44546A" w:themeColor="text2"/>
          <w:sz w:val="24"/>
          <w:szCs w:val="24"/>
        </w:rPr>
        <w:t xml:space="preserve"> </w:t>
      </w:r>
    </w:p>
    <w:p w:rsidR="002C5B9E" w:rsidRPr="00336B22" w:rsidRDefault="002C5B9E" w:rsidP="002C5B9E">
      <w:pPr>
        <w:spacing w:line="276" w:lineRule="auto"/>
        <w:contextualSpacing/>
        <w:jc w:val="both"/>
        <w:rPr>
          <w:rFonts w:eastAsia="Calibri" w:cs="Times New Roman"/>
          <w:color w:val="44546A" w:themeColor="text2"/>
        </w:rPr>
      </w:pPr>
    </w:p>
    <w:p w:rsidR="002C5B9E" w:rsidRPr="00336B22" w:rsidRDefault="002C5B9E" w:rsidP="002C5B9E">
      <w:pPr>
        <w:spacing w:line="276" w:lineRule="auto"/>
        <w:contextualSpacing/>
        <w:jc w:val="both"/>
        <w:rPr>
          <w:rFonts w:eastAsia="Calibri" w:cs="Times New Roman"/>
          <w:color w:val="44546A" w:themeColor="text2"/>
        </w:rPr>
      </w:pPr>
      <w:r w:rsidRPr="00336B22">
        <w:rPr>
          <w:rFonts w:eastAsia="Calibri" w:cs="Times New Roman"/>
          <w:color w:val="44546A" w:themeColor="text2"/>
        </w:rPr>
        <w:t>Les OS relatifs à cette thématique sont pertinents au regard des besoins du territoire. Néanmoins, le double défi guyanais de la hausse de la production d’énergie due à l’augmentation du nombre de ménages raccordés au réseau d’une part, et à l’augmentation de la consommation annuelle par ménage d’autre part, doit être mis en avant dans le PO, étant entendu que le taux d’équipement des ménages guyanais n’a pas atteint le seuil de saturation.</w:t>
      </w:r>
    </w:p>
    <w:p w:rsidR="002C5B9E" w:rsidRPr="00336B22" w:rsidRDefault="002C5B9E" w:rsidP="002C5B9E">
      <w:pPr>
        <w:spacing w:line="276" w:lineRule="auto"/>
        <w:contextualSpacing/>
        <w:jc w:val="both"/>
        <w:rPr>
          <w:rFonts w:eastAsia="Calibri" w:cs="Times New Roman"/>
          <w:color w:val="44546A" w:themeColor="text2"/>
        </w:rPr>
      </w:pPr>
    </w:p>
    <w:tbl>
      <w:tblPr>
        <w:tblW w:w="5714" w:type="pct"/>
        <w:tblInd w:w="-1124" w:type="dxa"/>
        <w:tblCellMar>
          <w:left w:w="0" w:type="dxa"/>
          <w:right w:w="0" w:type="dxa"/>
        </w:tblCellMar>
        <w:tblLook w:val="04A0"/>
      </w:tblPr>
      <w:tblGrid>
        <w:gridCol w:w="712"/>
        <w:gridCol w:w="4278"/>
        <w:gridCol w:w="2737"/>
        <w:gridCol w:w="2395"/>
      </w:tblGrid>
      <w:tr w:rsidR="002C5B9E" w:rsidRPr="001411F5" w:rsidTr="00EA685B">
        <w:trPr>
          <w:cantSplit/>
          <w:trHeight w:val="699"/>
        </w:trPr>
        <w:tc>
          <w:tcPr>
            <w:tcW w:w="2465" w:type="pct"/>
            <w:gridSpan w:val="2"/>
            <w:tcBorders>
              <w:top w:val="single" w:sz="8" w:space="0" w:color="4F81BD"/>
              <w:left w:val="single" w:sz="8" w:space="0" w:color="4F81BD"/>
              <w:bottom w:val="single" w:sz="18" w:space="0" w:color="4F81BD"/>
              <w:right w:val="single" w:sz="8" w:space="0" w:color="4F81BD"/>
            </w:tcBorders>
            <w:shd w:val="clear" w:color="auto" w:fill="1F497D"/>
          </w:tcPr>
          <w:p w:rsidR="002C5B9E" w:rsidRPr="001411F5" w:rsidRDefault="002C5B9E" w:rsidP="00EA685B">
            <w:pPr>
              <w:spacing w:line="276" w:lineRule="auto"/>
              <w:ind w:firstLine="348"/>
              <w:jc w:val="center"/>
              <w:rPr>
                <w:rFonts w:eastAsia="Calibri" w:cs="Times New Roman"/>
                <w:color w:val="FFFFFF" w:themeColor="background1"/>
                <w:sz w:val="20"/>
              </w:rPr>
            </w:pPr>
            <w:r w:rsidRPr="001411F5">
              <w:rPr>
                <w:rFonts w:eastAsia="Calibri" w:cs="Times New Roman"/>
                <w:b/>
                <w:bCs/>
                <w:color w:val="FFFFFF" w:themeColor="background1"/>
                <w:sz w:val="20"/>
              </w:rPr>
              <w:t>Principaux enjeux du DST identifiés</w:t>
            </w:r>
          </w:p>
        </w:tc>
        <w:tc>
          <w:tcPr>
            <w:tcW w:w="1352" w:type="pct"/>
            <w:tcBorders>
              <w:top w:val="single" w:sz="8" w:space="0" w:color="4F81BD"/>
              <w:left w:val="single" w:sz="8" w:space="0" w:color="4F81BD"/>
              <w:bottom w:val="single" w:sz="18" w:space="0" w:color="4F81BD"/>
              <w:right w:val="single" w:sz="8" w:space="0" w:color="4F81BD"/>
            </w:tcBorders>
            <w:shd w:val="clear" w:color="auto" w:fill="1F497D"/>
            <w:tcMar>
              <w:top w:w="72" w:type="dxa"/>
              <w:left w:w="144" w:type="dxa"/>
              <w:bottom w:w="72" w:type="dxa"/>
              <w:right w:w="144" w:type="dxa"/>
            </w:tcMar>
            <w:hideMark/>
          </w:tcPr>
          <w:p w:rsidR="002C5B9E" w:rsidRPr="001411F5" w:rsidRDefault="002C5B9E" w:rsidP="00EA685B">
            <w:pPr>
              <w:spacing w:after="0" w:line="240" w:lineRule="auto"/>
              <w:ind w:firstLine="348"/>
              <w:jc w:val="center"/>
              <w:rPr>
                <w:rFonts w:eastAsia="Calibri" w:cs="Times New Roman"/>
                <w:b/>
                <w:bCs/>
                <w:color w:val="FFFFFF" w:themeColor="background1"/>
                <w:sz w:val="20"/>
              </w:rPr>
            </w:pPr>
            <w:r w:rsidRPr="001411F5">
              <w:rPr>
                <w:rFonts w:eastAsia="Calibri" w:cs="Times New Roman"/>
                <w:b/>
                <w:bCs/>
                <w:color w:val="FFFFFF" w:themeColor="background1"/>
                <w:sz w:val="20"/>
              </w:rPr>
              <w:t>Prise en compte dans le PO</w:t>
            </w:r>
          </w:p>
          <w:p w:rsidR="002C5B9E" w:rsidRPr="001411F5" w:rsidRDefault="002C5B9E" w:rsidP="00EA685B">
            <w:pPr>
              <w:spacing w:after="0" w:line="240" w:lineRule="auto"/>
              <w:ind w:firstLine="348"/>
              <w:jc w:val="center"/>
              <w:rPr>
                <w:rFonts w:eastAsia="Calibri" w:cs="Times New Roman"/>
                <w:color w:val="FFFFFF" w:themeColor="background1"/>
                <w:sz w:val="20"/>
              </w:rPr>
            </w:pPr>
            <w:r w:rsidRPr="001411F5">
              <w:rPr>
                <w:rFonts w:eastAsia="Calibri" w:cs="Times New Roman"/>
                <w:b/>
                <w:bCs/>
                <w:color w:val="FFFFFF" w:themeColor="background1"/>
                <w:sz w:val="20"/>
              </w:rPr>
              <w:t>Projet de V3</w:t>
            </w:r>
          </w:p>
        </w:tc>
        <w:tc>
          <w:tcPr>
            <w:tcW w:w="1183" w:type="pct"/>
            <w:tcBorders>
              <w:top w:val="single" w:sz="8" w:space="0" w:color="4F81BD"/>
              <w:left w:val="single" w:sz="8" w:space="0" w:color="4F81BD"/>
              <w:bottom w:val="single" w:sz="18" w:space="0" w:color="4F81BD"/>
              <w:right w:val="single" w:sz="8" w:space="0" w:color="4F81BD"/>
            </w:tcBorders>
            <w:shd w:val="clear" w:color="auto" w:fill="1F497D"/>
          </w:tcPr>
          <w:p w:rsidR="002C5B9E" w:rsidRPr="001411F5" w:rsidRDefault="002C5B9E" w:rsidP="00EA685B">
            <w:pPr>
              <w:spacing w:after="0" w:line="240" w:lineRule="auto"/>
              <w:ind w:firstLine="348"/>
              <w:jc w:val="center"/>
              <w:rPr>
                <w:rFonts w:eastAsia="Calibri" w:cs="Times New Roman"/>
                <w:b/>
                <w:bCs/>
                <w:color w:val="FFFFFF" w:themeColor="background1"/>
                <w:sz w:val="20"/>
              </w:rPr>
            </w:pPr>
            <w:r w:rsidRPr="001411F5">
              <w:rPr>
                <w:rFonts w:eastAsia="Calibri" w:cs="Times New Roman"/>
                <w:b/>
                <w:bCs/>
                <w:color w:val="FFFFFF" w:themeColor="background1"/>
                <w:sz w:val="20"/>
              </w:rPr>
              <w:t>V4.2</w:t>
            </w:r>
          </w:p>
        </w:tc>
      </w:tr>
      <w:tr w:rsidR="002C5B9E" w:rsidRPr="001411F5" w:rsidTr="001411F5">
        <w:trPr>
          <w:cantSplit/>
          <w:trHeight w:val="1418"/>
        </w:trPr>
        <w:tc>
          <w:tcPr>
            <w:tcW w:w="352" w:type="pct"/>
            <w:tcBorders>
              <w:top w:val="single" w:sz="18" w:space="0" w:color="4F81BD"/>
              <w:left w:val="single" w:sz="8" w:space="0" w:color="4F81BD"/>
              <w:bottom w:val="single" w:sz="8" w:space="0" w:color="4F81BD"/>
              <w:right w:val="single" w:sz="8" w:space="0" w:color="4F81BD"/>
            </w:tcBorders>
            <w:shd w:val="clear" w:color="auto" w:fill="E9EDF4"/>
            <w:textDirection w:val="btLr"/>
          </w:tcPr>
          <w:p w:rsidR="002C5B9E" w:rsidRPr="001411F5" w:rsidRDefault="002C5B9E" w:rsidP="00EA685B">
            <w:pPr>
              <w:spacing w:after="0" w:line="276" w:lineRule="auto"/>
              <w:ind w:left="113" w:right="113"/>
              <w:jc w:val="center"/>
              <w:rPr>
                <w:rFonts w:eastAsia="Calibri" w:cs="Times New Roman"/>
                <w:b/>
                <w:color w:val="44546A" w:themeColor="text2"/>
                <w:sz w:val="20"/>
                <w:szCs w:val="24"/>
              </w:rPr>
            </w:pPr>
            <w:r w:rsidRPr="001411F5">
              <w:rPr>
                <w:rFonts w:eastAsia="Calibri" w:cs="Times New Roman"/>
                <w:b/>
                <w:color w:val="44546A" w:themeColor="text2"/>
                <w:sz w:val="20"/>
                <w:szCs w:val="24"/>
              </w:rPr>
              <w:t>Offre</w:t>
            </w:r>
          </w:p>
        </w:tc>
        <w:tc>
          <w:tcPr>
            <w:tcW w:w="2113" w:type="pct"/>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2C5B9E" w:rsidRPr="001411F5" w:rsidRDefault="002C5B9E" w:rsidP="00EA685B">
            <w:pPr>
              <w:spacing w:after="0" w:line="276" w:lineRule="auto"/>
              <w:rPr>
                <w:rFonts w:eastAsia="Calibri" w:cs="Times New Roman"/>
                <w:color w:val="44546A" w:themeColor="text2"/>
                <w:sz w:val="20"/>
              </w:rPr>
            </w:pPr>
            <w:r w:rsidRPr="001411F5">
              <w:rPr>
                <w:rFonts w:eastAsia="Calibri" w:cs="Times New Roman"/>
                <w:color w:val="44546A" w:themeColor="text2"/>
                <w:sz w:val="20"/>
              </w:rPr>
              <w:t>- Poursuivre le développement des EnR par l’amélioration de la structuration des filières (garantir l’approvisionnement en</w:t>
            </w:r>
          </w:p>
          <w:p w:rsidR="002C5B9E" w:rsidRPr="001411F5" w:rsidRDefault="002C5B9E" w:rsidP="00EA685B">
            <w:pPr>
              <w:spacing w:after="0" w:line="276" w:lineRule="auto"/>
              <w:rPr>
                <w:rFonts w:eastAsia="Calibri" w:cs="Times New Roman"/>
                <w:color w:val="44546A" w:themeColor="text2"/>
                <w:sz w:val="20"/>
              </w:rPr>
            </w:pPr>
            <w:r w:rsidRPr="001411F5">
              <w:rPr>
                <w:rFonts w:eastAsia="Calibri" w:cs="Times New Roman"/>
                <w:color w:val="44546A" w:themeColor="text2"/>
                <w:sz w:val="20"/>
              </w:rPr>
              <w:t>biomasse, acquisition technologique sur le stockage, financement)</w:t>
            </w:r>
          </w:p>
        </w:tc>
        <w:tc>
          <w:tcPr>
            <w:tcW w:w="1352" w:type="pct"/>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2C5B9E" w:rsidRPr="001411F5" w:rsidRDefault="002C5B9E" w:rsidP="00EA685B">
            <w:pPr>
              <w:tabs>
                <w:tab w:val="left" w:pos="5580"/>
              </w:tabs>
              <w:spacing w:after="0" w:line="276" w:lineRule="auto"/>
              <w:rPr>
                <w:rFonts w:eastAsia="Calibri" w:cs="Times New Roman"/>
                <w:b/>
                <w:color w:val="44546A" w:themeColor="text2"/>
                <w:sz w:val="20"/>
              </w:rPr>
            </w:pPr>
            <w:r w:rsidRPr="001411F5">
              <w:rPr>
                <w:rFonts w:eastAsia="Calibri"/>
                <w:b/>
                <w:iCs/>
                <w:color w:val="44546A" w:themeColor="text2"/>
                <w:sz w:val="20"/>
              </w:rPr>
              <w:t>OS : Diminuer la dépendance énergétique par le développement d'énergies renouvelables et favoriser les raccordements au réseau</w:t>
            </w:r>
          </w:p>
        </w:tc>
        <w:tc>
          <w:tcPr>
            <w:tcW w:w="1183" w:type="pct"/>
            <w:tcBorders>
              <w:top w:val="single" w:sz="18" w:space="0" w:color="4F81BD"/>
              <w:left w:val="single" w:sz="8" w:space="0" w:color="4F81BD"/>
              <w:bottom w:val="single" w:sz="8" w:space="0" w:color="4F81BD"/>
              <w:right w:val="single" w:sz="8" w:space="0" w:color="4F81BD"/>
            </w:tcBorders>
            <w:shd w:val="clear" w:color="auto" w:fill="E9EDF4"/>
          </w:tcPr>
          <w:p w:rsidR="002C5B9E" w:rsidRPr="001411F5" w:rsidRDefault="002C5B9E" w:rsidP="00EA685B">
            <w:pPr>
              <w:tabs>
                <w:tab w:val="left" w:pos="5580"/>
              </w:tabs>
              <w:spacing w:after="0" w:line="276" w:lineRule="auto"/>
              <w:rPr>
                <w:rFonts w:eastAsia="Calibri"/>
                <w:b/>
                <w:iCs/>
                <w:color w:val="44546A" w:themeColor="text2"/>
                <w:sz w:val="20"/>
              </w:rPr>
            </w:pPr>
            <w:r w:rsidRPr="001411F5">
              <w:rPr>
                <w:rFonts w:eastAsia="Calibri"/>
                <w:b/>
                <w:iCs/>
                <w:color w:val="44546A" w:themeColor="text2"/>
                <w:sz w:val="20"/>
              </w:rPr>
              <w:t>Supprimé</w:t>
            </w:r>
          </w:p>
        </w:tc>
      </w:tr>
      <w:tr w:rsidR="002C5B9E" w:rsidRPr="001411F5" w:rsidTr="00EA685B">
        <w:trPr>
          <w:cantSplit/>
          <w:trHeight w:val="1367"/>
        </w:trPr>
        <w:tc>
          <w:tcPr>
            <w:tcW w:w="352" w:type="pct"/>
            <w:tcBorders>
              <w:top w:val="single" w:sz="8" w:space="0" w:color="4F81BD"/>
              <w:left w:val="single" w:sz="8" w:space="0" w:color="4F81BD"/>
              <w:bottom w:val="single" w:sz="8" w:space="0" w:color="4F81BD"/>
              <w:right w:val="single" w:sz="8" w:space="0" w:color="4F81BD"/>
            </w:tcBorders>
            <w:textDirection w:val="btLr"/>
          </w:tcPr>
          <w:p w:rsidR="002C5B9E" w:rsidRPr="001411F5" w:rsidRDefault="002C5B9E" w:rsidP="00EA685B">
            <w:pPr>
              <w:spacing w:after="0" w:line="276" w:lineRule="auto"/>
              <w:ind w:left="113" w:right="113"/>
              <w:jc w:val="center"/>
              <w:rPr>
                <w:rFonts w:eastAsia="Calibri" w:cs="Times New Roman"/>
                <w:b/>
                <w:color w:val="44546A" w:themeColor="text2"/>
                <w:sz w:val="20"/>
              </w:rPr>
            </w:pPr>
            <w:r w:rsidRPr="001411F5">
              <w:rPr>
                <w:rFonts w:eastAsia="Calibri" w:cs="Times New Roman"/>
                <w:b/>
                <w:color w:val="44546A" w:themeColor="text2"/>
                <w:sz w:val="20"/>
              </w:rPr>
              <w:t>Demande</w:t>
            </w:r>
          </w:p>
        </w:tc>
        <w:tc>
          <w:tcPr>
            <w:tcW w:w="2113" w:type="pct"/>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2C5B9E" w:rsidRPr="001411F5" w:rsidRDefault="002C5B9E" w:rsidP="00EA685B">
            <w:pPr>
              <w:autoSpaceDE w:val="0"/>
              <w:autoSpaceDN w:val="0"/>
              <w:adjustRightInd w:val="0"/>
              <w:spacing w:after="0" w:line="240" w:lineRule="auto"/>
              <w:rPr>
                <w:rFonts w:eastAsia="Calibri" w:cs="Times New Roman"/>
                <w:color w:val="44546A" w:themeColor="text2"/>
                <w:sz w:val="20"/>
              </w:rPr>
            </w:pPr>
            <w:r w:rsidRPr="001411F5">
              <w:rPr>
                <w:rFonts w:eastAsia="Calibri" w:cs="Times New Roman"/>
                <w:color w:val="44546A" w:themeColor="text2"/>
                <w:sz w:val="20"/>
              </w:rPr>
              <w:t>-Promouvoir les démarches d’éco‐construction en soutenant l’émergence et la structuration d’une filière économique et en</w:t>
            </w:r>
          </w:p>
          <w:p w:rsidR="002C5B9E" w:rsidRPr="001411F5" w:rsidRDefault="002C5B9E" w:rsidP="00EA685B">
            <w:pPr>
              <w:autoSpaceDE w:val="0"/>
              <w:autoSpaceDN w:val="0"/>
              <w:adjustRightInd w:val="0"/>
              <w:spacing w:after="0" w:line="240" w:lineRule="auto"/>
              <w:rPr>
                <w:rFonts w:eastAsia="Calibri" w:cs="Times New Roman"/>
                <w:color w:val="44546A" w:themeColor="text2"/>
                <w:sz w:val="20"/>
              </w:rPr>
            </w:pPr>
            <w:r w:rsidRPr="001411F5">
              <w:rPr>
                <w:rFonts w:eastAsia="Calibri" w:cs="Times New Roman"/>
                <w:color w:val="44546A" w:themeColor="text2"/>
                <w:sz w:val="20"/>
              </w:rPr>
              <w:t>mettant en œuvre une politique d’exemplarité pour la construction publique (logements sociaux, bâtiments publics)</w:t>
            </w:r>
          </w:p>
          <w:p w:rsidR="002C5B9E" w:rsidRPr="001411F5" w:rsidRDefault="002C5B9E" w:rsidP="00EA685B">
            <w:pPr>
              <w:autoSpaceDE w:val="0"/>
              <w:autoSpaceDN w:val="0"/>
              <w:adjustRightInd w:val="0"/>
              <w:spacing w:after="0" w:line="240" w:lineRule="auto"/>
              <w:rPr>
                <w:rFonts w:eastAsia="Times New Roman" w:cs="Calibri"/>
                <w:color w:val="44546A" w:themeColor="text2"/>
                <w:sz w:val="20"/>
                <w:szCs w:val="13"/>
                <w:lang w:eastAsia="fr-FR"/>
              </w:rPr>
            </w:pPr>
            <w:r w:rsidRPr="001411F5">
              <w:rPr>
                <w:rFonts w:eastAsia="Calibri" w:cs="Times New Roman"/>
                <w:color w:val="44546A" w:themeColor="text2"/>
                <w:sz w:val="20"/>
              </w:rPr>
              <w:t>- Poursuivre les efforts en matière de sensibilisation et de communication sur l’utilisation rationnelle de l’énergie</w:t>
            </w:r>
          </w:p>
        </w:tc>
        <w:tc>
          <w:tcPr>
            <w:tcW w:w="1352" w:type="pct"/>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2C5B9E" w:rsidRPr="001411F5" w:rsidRDefault="002C5B9E" w:rsidP="00EA685B">
            <w:pPr>
              <w:spacing w:after="0" w:line="276" w:lineRule="auto"/>
              <w:rPr>
                <w:rFonts w:eastAsia="Calibri" w:cs="Times New Roman"/>
                <w:color w:val="44546A" w:themeColor="text2"/>
                <w:sz w:val="20"/>
              </w:rPr>
            </w:pPr>
            <w:r w:rsidRPr="001411F5">
              <w:rPr>
                <w:rFonts w:eastAsia="Calibri"/>
                <w:b/>
                <w:iCs/>
                <w:color w:val="44546A" w:themeColor="text2"/>
                <w:sz w:val="20"/>
              </w:rPr>
              <w:t>OS : Augmenter l'efficacité énergétique</w:t>
            </w:r>
          </w:p>
        </w:tc>
        <w:tc>
          <w:tcPr>
            <w:tcW w:w="1183" w:type="pct"/>
            <w:tcBorders>
              <w:top w:val="single" w:sz="8" w:space="0" w:color="4F81BD"/>
              <w:left w:val="single" w:sz="8" w:space="0" w:color="4F81BD"/>
              <w:bottom w:val="single" w:sz="8" w:space="0" w:color="4F81BD"/>
              <w:right w:val="single" w:sz="8" w:space="0" w:color="4F81BD"/>
            </w:tcBorders>
          </w:tcPr>
          <w:p w:rsidR="002C5B9E" w:rsidRPr="001411F5" w:rsidRDefault="002C5B9E" w:rsidP="00EA685B">
            <w:pPr>
              <w:spacing w:after="0" w:line="276" w:lineRule="auto"/>
              <w:rPr>
                <w:rFonts w:eastAsia="Calibri"/>
                <w:b/>
                <w:iCs/>
                <w:color w:val="44546A" w:themeColor="text2"/>
                <w:sz w:val="20"/>
              </w:rPr>
            </w:pPr>
            <w:r w:rsidRPr="001411F5">
              <w:rPr>
                <w:rFonts w:eastAsia="Calibri"/>
                <w:b/>
                <w:iCs/>
                <w:color w:val="44546A" w:themeColor="text2"/>
                <w:sz w:val="20"/>
              </w:rPr>
              <w:t>OS 6 : Augmenter l’efficacité énergétique et promouvoir la sobriété énergétique</w:t>
            </w:r>
          </w:p>
        </w:tc>
      </w:tr>
    </w:tbl>
    <w:p w:rsidR="002C5B9E" w:rsidRPr="00336B22" w:rsidRDefault="002C5B9E" w:rsidP="002C5B9E">
      <w:pPr>
        <w:spacing w:line="276" w:lineRule="auto"/>
        <w:ind w:left="720"/>
        <w:contextualSpacing/>
        <w:jc w:val="both"/>
        <w:rPr>
          <w:rFonts w:eastAsia="Calibri" w:cs="Times New Roman"/>
          <w:color w:val="44546A" w:themeColor="text2"/>
          <w:sz w:val="24"/>
          <w:szCs w:val="24"/>
        </w:rPr>
      </w:pPr>
    </w:p>
    <w:p w:rsidR="002C5B9E" w:rsidRPr="00430C5D" w:rsidRDefault="002C5B9E" w:rsidP="002C5B9E">
      <w:pPr>
        <w:spacing w:line="276" w:lineRule="auto"/>
        <w:jc w:val="both"/>
        <w:rPr>
          <w:rFonts w:eastAsia="Calibri"/>
          <w:b/>
          <w:iCs/>
          <w:color w:val="44546A" w:themeColor="text2"/>
        </w:rPr>
      </w:pPr>
      <w:r w:rsidRPr="00257D86">
        <w:rPr>
          <w:rFonts w:eastAsia="Calibri" w:cs="Times New Roman"/>
          <w:b/>
          <w:color w:val="44546A" w:themeColor="text2"/>
        </w:rPr>
        <w:t>Un nouvel</w:t>
      </w:r>
      <w:r>
        <w:rPr>
          <w:rFonts w:eastAsia="Calibri" w:cs="Times New Roman"/>
          <w:color w:val="44546A" w:themeColor="text2"/>
        </w:rPr>
        <w:t xml:space="preserve"> </w:t>
      </w:r>
      <w:r>
        <w:rPr>
          <w:rFonts w:eastAsia="Calibri"/>
          <w:b/>
          <w:iCs/>
          <w:color w:val="44546A" w:themeColor="text2"/>
        </w:rPr>
        <w:t xml:space="preserve">OS 7 : « Limiter la congestion du réseau routier de l’île de Cayenne par le développement des transports urbains collectifs propres », anciennement traité au sein de l’OT7. </w:t>
      </w:r>
    </w:p>
    <w:tbl>
      <w:tblPr>
        <w:tblStyle w:val="Grillemoyenne1-Accent1"/>
        <w:tblW w:w="9306" w:type="dxa"/>
        <w:tblInd w:w="-597" w:type="dxa"/>
        <w:shd w:val="clear" w:color="auto" w:fill="FFFFFF" w:themeFill="background1"/>
        <w:tblLook w:val="04A0"/>
      </w:tblPr>
      <w:tblGrid>
        <w:gridCol w:w="2556"/>
        <w:gridCol w:w="6750"/>
      </w:tblGrid>
      <w:tr w:rsidR="002C5B9E" w:rsidRPr="00336B22" w:rsidTr="00EA685B">
        <w:trPr>
          <w:cnfStyle w:val="100000000000"/>
          <w:trHeight w:val="207"/>
        </w:trPr>
        <w:tc>
          <w:tcPr>
            <w:cnfStyle w:val="001000000000"/>
            <w:tcW w:w="2556" w:type="dxa"/>
            <w:shd w:val="clear" w:color="auto" w:fill="D5DCE4" w:themeFill="text2" w:themeFillTint="33"/>
            <w:noWrap/>
            <w:hideMark/>
          </w:tcPr>
          <w:p w:rsidR="002C5B9E" w:rsidRPr="00336B22" w:rsidRDefault="002C5B9E" w:rsidP="00EA685B">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 xml:space="preserve">Objectif spécifique </w:t>
            </w:r>
          </w:p>
        </w:tc>
        <w:tc>
          <w:tcPr>
            <w:tcW w:w="6750" w:type="dxa"/>
            <w:shd w:val="clear" w:color="auto" w:fill="FFFFFF" w:themeFill="background1"/>
            <w:hideMark/>
          </w:tcPr>
          <w:p w:rsidR="002C5B9E" w:rsidRPr="00336B22" w:rsidRDefault="002C5B9E" w:rsidP="00EA685B">
            <w:pPr>
              <w:spacing w:line="276" w:lineRule="auto"/>
              <w:jc w:val="both"/>
              <w:cnfStyle w:val="100000000000"/>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Diminuer la dépendance énergétique par le développement d'énergies renouvelables et favoriser les raccordements au réseau</w:t>
            </w:r>
          </w:p>
        </w:tc>
      </w:tr>
    </w:tbl>
    <w:p w:rsidR="002C5B9E" w:rsidRPr="00336B22" w:rsidRDefault="002C5B9E" w:rsidP="002C5B9E">
      <w:pPr>
        <w:spacing w:line="276" w:lineRule="auto"/>
        <w:jc w:val="both"/>
        <w:rPr>
          <w:rFonts w:eastAsia="Calibri" w:cs="Times New Roman"/>
          <w:color w:val="44546A" w:themeColor="text2"/>
        </w:rPr>
      </w:pPr>
    </w:p>
    <w:p w:rsidR="002C5B9E" w:rsidRPr="00336B22" w:rsidRDefault="002C5B9E" w:rsidP="002C5B9E">
      <w:pPr>
        <w:pStyle w:val="Paragraphedeliste"/>
        <w:numPr>
          <w:ilvl w:val="0"/>
          <w:numId w:val="7"/>
        </w:numPr>
        <w:spacing w:line="240" w:lineRule="auto"/>
        <w:contextualSpacing w:val="0"/>
        <w:jc w:val="both"/>
        <w:rPr>
          <w:rFonts w:eastAsia="Calibri" w:cs="Times New Roman"/>
          <w:color w:val="44546A" w:themeColor="text2"/>
        </w:rPr>
      </w:pPr>
      <w:r w:rsidRPr="00336B22">
        <w:rPr>
          <w:rFonts w:eastAsia="Calibri" w:cs="Times New Roman"/>
          <w:color w:val="44546A" w:themeColor="text2"/>
        </w:rPr>
        <w:t>Mentionner les objectifs chiffrés de la Guyane en matière de dépendance énergétique. Le SRCAE indique que 50% de l’offre en énergie finale sera couverte par les ENR en 2020, et l’autonomie énergétique est envisagée pour 2030.</w:t>
      </w:r>
    </w:p>
    <w:p w:rsidR="002C5B9E" w:rsidRPr="00336B22" w:rsidRDefault="002C5B9E" w:rsidP="002C5B9E">
      <w:pPr>
        <w:numPr>
          <w:ilvl w:val="0"/>
          <w:numId w:val="7"/>
        </w:numPr>
        <w:spacing w:line="240" w:lineRule="auto"/>
        <w:jc w:val="both"/>
        <w:rPr>
          <w:rFonts w:eastAsia="Calibri" w:cs="Times New Roman"/>
          <w:color w:val="44546A" w:themeColor="text2"/>
        </w:rPr>
      </w:pPr>
      <w:r w:rsidRPr="00336B22">
        <w:rPr>
          <w:rFonts w:eastAsia="Calibri" w:cs="Times New Roman"/>
          <w:color w:val="44546A" w:themeColor="text2"/>
        </w:rPr>
        <w:t>Préciser dans quels cas le raccordement au réseau est opportun. Le cas échéant, identifier les solutions alternatives envisagées en matière de production énergétique.</w:t>
      </w:r>
    </w:p>
    <w:p w:rsidR="002C5B9E" w:rsidRPr="00336B22" w:rsidRDefault="002C5B9E" w:rsidP="002C5B9E">
      <w:pPr>
        <w:numPr>
          <w:ilvl w:val="0"/>
          <w:numId w:val="7"/>
        </w:numPr>
        <w:spacing w:line="240" w:lineRule="auto"/>
        <w:jc w:val="both"/>
        <w:rPr>
          <w:rFonts w:eastAsia="Calibri" w:cs="Times New Roman"/>
          <w:color w:val="44546A" w:themeColor="text2"/>
        </w:rPr>
      </w:pPr>
      <w:r w:rsidRPr="00336B22">
        <w:rPr>
          <w:rFonts w:eastAsia="Calibri" w:cs="Times New Roman"/>
          <w:color w:val="44546A" w:themeColor="text2"/>
        </w:rPr>
        <w:t>La SRI indique que les expérimentations en matière d’ENR appartiennent au champ de cet OS, lesquelles n’apparaissent pas de façon suffisamment lisible dans le PO.</w:t>
      </w:r>
    </w:p>
    <w:p w:rsidR="002C5B9E" w:rsidRPr="00336B22" w:rsidRDefault="002C5B9E" w:rsidP="002C5B9E">
      <w:pPr>
        <w:pStyle w:val="Paragraphedeliste"/>
        <w:numPr>
          <w:ilvl w:val="0"/>
          <w:numId w:val="7"/>
        </w:numPr>
        <w:spacing w:line="240" w:lineRule="auto"/>
        <w:contextualSpacing w:val="0"/>
        <w:jc w:val="both"/>
        <w:rPr>
          <w:rFonts w:eastAsia="Calibri" w:cs="Times New Roman"/>
          <w:color w:val="44546A" w:themeColor="text2"/>
        </w:rPr>
      </w:pPr>
      <w:r w:rsidRPr="00336B22">
        <w:rPr>
          <w:rFonts w:eastAsia="Calibri" w:cs="Times New Roman"/>
          <w:color w:val="44546A" w:themeColor="text2"/>
        </w:rPr>
        <w:t>Le recours à la biomasse ne semble pas particulièrement favorisé dans cet OS, alors que le rapport PRERURE met en avant son potentiel de production énergétique (supérieur à 30 MW par an, près d’un quart de la production énergétique en 2030) et son potentiel en matière d’emploi (environ 700 emplois). Les lignes de partage avec le FEADER sont à préciser.</w:t>
      </w:r>
    </w:p>
    <w:p w:rsidR="002C5B9E" w:rsidRPr="00336B22" w:rsidRDefault="002C5B9E" w:rsidP="002C5B9E">
      <w:pPr>
        <w:pStyle w:val="Paragraphedeliste"/>
        <w:numPr>
          <w:ilvl w:val="0"/>
          <w:numId w:val="7"/>
        </w:numPr>
        <w:spacing w:line="240" w:lineRule="auto"/>
        <w:contextualSpacing w:val="0"/>
        <w:jc w:val="both"/>
        <w:rPr>
          <w:rFonts w:eastAsia="Calibri" w:cs="Times New Roman"/>
          <w:color w:val="44546A" w:themeColor="text2"/>
        </w:rPr>
      </w:pPr>
      <w:r w:rsidRPr="00336B22">
        <w:rPr>
          <w:rFonts w:eastAsia="Calibri" w:cs="Times New Roman"/>
          <w:color w:val="44546A" w:themeColor="text2"/>
        </w:rPr>
        <w:t>Le DST soulignait l’enjeu de rapprocher les lieux de production électrique des lieux de consommation, notamment dans les bassins très dynamiques comme celui de Saint Laurent du Maroni. Afin d’évaluer la pertinence du PO, il serait opportun d’identifier les différents sites de production d’énergie à venir.</w:t>
      </w:r>
    </w:p>
    <w:p w:rsidR="002C5B9E" w:rsidRPr="00336B22" w:rsidRDefault="002C5B9E" w:rsidP="002C5B9E">
      <w:pPr>
        <w:pStyle w:val="Paragraphedeliste"/>
        <w:numPr>
          <w:ilvl w:val="0"/>
          <w:numId w:val="7"/>
        </w:numPr>
        <w:spacing w:line="240" w:lineRule="auto"/>
        <w:contextualSpacing w:val="0"/>
        <w:jc w:val="both"/>
        <w:rPr>
          <w:rFonts w:eastAsia="Calibri" w:cs="Times New Roman"/>
          <w:color w:val="44546A" w:themeColor="text2"/>
        </w:rPr>
      </w:pPr>
      <w:r w:rsidRPr="00336B22">
        <w:rPr>
          <w:rFonts w:eastAsia="Calibri" w:cs="Times New Roman"/>
          <w:color w:val="44546A" w:themeColor="text2"/>
        </w:rPr>
        <w:t>Par ailleurs, il est important de justifier de l’opportunité d’appuyer les études sur le second barrage dans le cadre de ce PO.</w:t>
      </w:r>
    </w:p>
    <w:p w:rsidR="002C5B9E" w:rsidRDefault="002C5B9E" w:rsidP="002C5B9E">
      <w:pPr>
        <w:numPr>
          <w:ilvl w:val="0"/>
          <w:numId w:val="7"/>
        </w:numPr>
        <w:spacing w:line="240" w:lineRule="auto"/>
        <w:jc w:val="both"/>
        <w:rPr>
          <w:rFonts w:eastAsia="Calibri" w:cs="Times New Roman"/>
          <w:color w:val="44546A" w:themeColor="text2"/>
        </w:rPr>
      </w:pPr>
      <w:r w:rsidRPr="00336B22">
        <w:rPr>
          <w:rFonts w:eastAsia="Calibri" w:cs="Times New Roman"/>
          <w:color w:val="44546A" w:themeColor="text2"/>
        </w:rPr>
        <w:t xml:space="preserve">La dimension internationale du PO et le rayonnement amazonien de la Guyane, pourrait être renforcé en </w:t>
      </w:r>
      <w:r w:rsidRPr="00336B22">
        <w:rPr>
          <w:rFonts w:eastAsia="Calibri" w:cs="Times New Roman"/>
          <w:color w:val="44546A" w:themeColor="text2"/>
          <w:u w:val="single"/>
        </w:rPr>
        <w:t>valorisant les savoir-faire et les compétences locales en matière d’énergies renouvelables, de développement durable et de gestion des risques</w:t>
      </w:r>
      <w:r w:rsidRPr="00336B22">
        <w:rPr>
          <w:rFonts w:eastAsia="Calibri" w:cs="Times New Roman"/>
          <w:color w:val="44546A" w:themeColor="text2"/>
        </w:rPr>
        <w:t xml:space="preserve"> (OT 4, 5 6) « exportables » à l’échelle du plateau des Guyanes.</w:t>
      </w:r>
    </w:p>
    <w:p w:rsidR="002C5B9E" w:rsidRPr="006A77AD" w:rsidRDefault="002C5B9E" w:rsidP="002C5B9E">
      <w:pPr>
        <w:spacing w:line="240" w:lineRule="auto"/>
        <w:ind w:left="720"/>
        <w:jc w:val="both"/>
        <w:rPr>
          <w:rFonts w:eastAsia="Calibri" w:cs="Times New Roman"/>
          <w:color w:val="44546A" w:themeColor="text2"/>
        </w:rPr>
      </w:pPr>
    </w:p>
    <w:p w:rsidR="002C5B9E" w:rsidRPr="00817E37" w:rsidRDefault="002C5B9E" w:rsidP="002C5B9E">
      <w:pPr>
        <w:shd w:val="clear" w:color="auto" w:fill="44546A" w:themeFill="text2"/>
        <w:rPr>
          <w:b/>
          <w:color w:val="FFFFFF" w:themeColor="background1"/>
        </w:rPr>
      </w:pPr>
      <w:r w:rsidRPr="00817E37">
        <w:rPr>
          <w:b/>
          <w:color w:val="FFFFFF" w:themeColor="background1"/>
        </w:rPr>
        <w:t xml:space="preserve">Remarques issues de l’analyse de la V4.2 du PO </w:t>
      </w:r>
    </w:p>
    <w:p w:rsidR="002C5B9E" w:rsidRPr="006A77AD" w:rsidRDefault="002C5B9E" w:rsidP="002C5B9E">
      <w:pPr>
        <w:spacing w:line="276" w:lineRule="auto"/>
        <w:ind w:left="720"/>
        <w:jc w:val="both"/>
        <w:rPr>
          <w:rFonts w:eastAsia="Calibri" w:cs="Times New Roman"/>
          <w:b/>
          <w:color w:val="44546A" w:themeColor="text2"/>
        </w:rPr>
      </w:pPr>
      <w:r w:rsidRPr="008D1A98">
        <w:rPr>
          <w:rFonts w:eastAsia="Calibri" w:cs="Times New Roman"/>
          <w:b/>
          <w:color w:val="44546A" w:themeColor="text2"/>
        </w:rPr>
        <w:t xml:space="preserve">Cet OS a été supprimé. </w:t>
      </w:r>
    </w:p>
    <w:tbl>
      <w:tblPr>
        <w:tblStyle w:val="Grillemoyenne1-Accent1"/>
        <w:tblW w:w="9306" w:type="dxa"/>
        <w:tblInd w:w="-597" w:type="dxa"/>
        <w:shd w:val="clear" w:color="auto" w:fill="FFFFFF" w:themeFill="background1"/>
        <w:tblLook w:val="04A0"/>
      </w:tblPr>
      <w:tblGrid>
        <w:gridCol w:w="2556"/>
        <w:gridCol w:w="6750"/>
      </w:tblGrid>
      <w:tr w:rsidR="002C5B9E" w:rsidRPr="00336B22" w:rsidTr="00EA685B">
        <w:trPr>
          <w:cnfStyle w:val="100000000000"/>
          <w:trHeight w:val="463"/>
        </w:trPr>
        <w:tc>
          <w:tcPr>
            <w:cnfStyle w:val="001000000000"/>
            <w:tcW w:w="2556" w:type="dxa"/>
            <w:shd w:val="clear" w:color="auto" w:fill="D5DCE4" w:themeFill="text2" w:themeFillTint="33"/>
            <w:noWrap/>
            <w:hideMark/>
          </w:tcPr>
          <w:p w:rsidR="002C5B9E" w:rsidRPr="00336B22" w:rsidRDefault="002C5B9E" w:rsidP="00EA685B">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 xml:space="preserve">Objectif spécifique </w:t>
            </w:r>
          </w:p>
        </w:tc>
        <w:tc>
          <w:tcPr>
            <w:tcW w:w="6750" w:type="dxa"/>
            <w:shd w:val="clear" w:color="auto" w:fill="FFFFFF" w:themeFill="background1"/>
            <w:hideMark/>
          </w:tcPr>
          <w:p w:rsidR="002C5B9E" w:rsidRPr="00336B22" w:rsidRDefault="002C5B9E" w:rsidP="00EA685B">
            <w:pPr>
              <w:spacing w:line="276" w:lineRule="auto"/>
              <w:jc w:val="both"/>
              <w:cnfStyle w:val="100000000000"/>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Augmenter l'efficacité énergétique</w:t>
            </w:r>
          </w:p>
        </w:tc>
      </w:tr>
    </w:tbl>
    <w:p w:rsidR="002C5B9E" w:rsidRPr="00336B22" w:rsidRDefault="002C5B9E" w:rsidP="002C5B9E">
      <w:pPr>
        <w:spacing w:line="276" w:lineRule="auto"/>
        <w:contextualSpacing/>
        <w:jc w:val="both"/>
        <w:rPr>
          <w:rFonts w:eastAsia="Calibri" w:cs="Times New Roman"/>
          <w:b/>
          <w:bCs/>
          <w:iCs/>
          <w:color w:val="44546A" w:themeColor="text2"/>
          <w:sz w:val="24"/>
          <w:szCs w:val="24"/>
        </w:rPr>
      </w:pPr>
    </w:p>
    <w:p w:rsidR="002C5B9E" w:rsidRDefault="002C5B9E" w:rsidP="002C5B9E">
      <w:pPr>
        <w:spacing w:line="276" w:lineRule="auto"/>
        <w:contextualSpacing/>
        <w:jc w:val="both"/>
        <w:rPr>
          <w:rFonts w:eastAsia="Calibri" w:cs="Times New Roman"/>
          <w:color w:val="44546A" w:themeColor="text2"/>
        </w:rPr>
      </w:pPr>
      <w:r w:rsidRPr="00336B22">
        <w:rPr>
          <w:rFonts w:eastAsia="Calibri" w:cs="Times New Roman"/>
          <w:color w:val="44546A" w:themeColor="text2"/>
        </w:rPr>
        <w:t>En application de la Réglementation Thermique et Aération et Acoustique (RTAA DOM), la dimension énergétique des nouveaux logements doit normalement être prise en compte lors de leur construction. Or le SRCAE constate un défaut d’application de celle-ci, et invite à chercher des pistes en matière de promotion de référentiels des bonnes pratiques, et l’implication des acteurs de la construction et du logement.  Des synergies sont donc à établir avec les actions afférentes à cet OS.</w:t>
      </w:r>
    </w:p>
    <w:p w:rsidR="002C5B9E" w:rsidRPr="00336B22" w:rsidRDefault="002C5B9E" w:rsidP="002C5B9E">
      <w:pPr>
        <w:spacing w:line="276" w:lineRule="auto"/>
        <w:contextualSpacing/>
        <w:jc w:val="both"/>
        <w:rPr>
          <w:rFonts w:eastAsia="Calibri" w:cs="Times New Roman"/>
          <w:color w:val="44546A" w:themeColor="text2"/>
        </w:rPr>
      </w:pPr>
    </w:p>
    <w:p w:rsidR="002C5B9E" w:rsidRPr="00817E37" w:rsidRDefault="002C5B9E" w:rsidP="002C5B9E">
      <w:pPr>
        <w:shd w:val="clear" w:color="auto" w:fill="44546A" w:themeFill="text2"/>
        <w:rPr>
          <w:b/>
          <w:color w:val="FFFFFF" w:themeColor="background1"/>
        </w:rPr>
      </w:pPr>
      <w:r w:rsidRPr="00817E37">
        <w:rPr>
          <w:b/>
          <w:color w:val="FFFFFF" w:themeColor="background1"/>
        </w:rPr>
        <w:t xml:space="preserve">Remarques issues de l’analyse de la V4.2 du PO </w:t>
      </w:r>
    </w:p>
    <w:p w:rsidR="002C5B9E" w:rsidRDefault="002C5B9E" w:rsidP="002C5B9E">
      <w:pPr>
        <w:spacing w:line="276" w:lineRule="auto"/>
        <w:contextualSpacing/>
        <w:jc w:val="both"/>
        <w:rPr>
          <w:rFonts w:eastAsia="Calibri" w:cs="Times New Roman"/>
          <w:b/>
          <w:color w:val="44546A" w:themeColor="text2"/>
        </w:rPr>
      </w:pPr>
      <w:r w:rsidRPr="00AF3AAF">
        <w:rPr>
          <w:rFonts w:eastAsia="Calibri" w:cs="Times New Roman"/>
          <w:b/>
          <w:color w:val="44546A" w:themeColor="text2"/>
        </w:rPr>
        <w:t xml:space="preserve">Recommandation suivie. </w:t>
      </w:r>
    </w:p>
    <w:p w:rsidR="002C5B9E" w:rsidRPr="00884E1F" w:rsidRDefault="002C5B9E" w:rsidP="002C5B9E">
      <w:pPr>
        <w:spacing w:line="276" w:lineRule="auto"/>
        <w:contextualSpacing/>
        <w:jc w:val="both"/>
        <w:rPr>
          <w:rFonts w:eastAsia="Calibri" w:cs="Times New Roman"/>
          <w:b/>
          <w:color w:val="44546A" w:themeColor="text2"/>
        </w:rPr>
      </w:pPr>
    </w:p>
    <w:p w:rsidR="002C5B9E" w:rsidRPr="00336B22" w:rsidRDefault="002C5B9E" w:rsidP="002C5B9E">
      <w:pPr>
        <w:numPr>
          <w:ilvl w:val="0"/>
          <w:numId w:val="10"/>
        </w:numPr>
        <w:spacing w:line="276" w:lineRule="auto"/>
        <w:contextualSpacing/>
        <w:jc w:val="both"/>
        <w:rPr>
          <w:rFonts w:eastAsia="Calibri" w:cs="Times New Roman"/>
          <w:b/>
          <w:bCs/>
          <w:iCs/>
          <w:color w:val="44546A" w:themeColor="text2"/>
          <w:sz w:val="24"/>
          <w:szCs w:val="24"/>
        </w:rPr>
      </w:pPr>
      <w:r w:rsidRPr="00336B22">
        <w:rPr>
          <w:rFonts w:eastAsia="Calibri" w:cs="Times New Roman"/>
          <w:b/>
          <w:bCs/>
          <w:iCs/>
          <w:color w:val="44546A" w:themeColor="text2"/>
          <w:sz w:val="24"/>
          <w:szCs w:val="24"/>
        </w:rPr>
        <w:t xml:space="preserve">Thématique n°5 : Promouvoir l’adaptation aux changements climatiques, la prévention et la gestion des risques </w:t>
      </w:r>
    </w:p>
    <w:p w:rsidR="002C5B9E" w:rsidRPr="00336B22" w:rsidRDefault="002C5B9E" w:rsidP="002C5B9E">
      <w:pPr>
        <w:spacing w:line="276" w:lineRule="auto"/>
        <w:ind w:left="720"/>
        <w:contextualSpacing/>
        <w:jc w:val="both"/>
        <w:rPr>
          <w:rFonts w:eastAsia="Calibri" w:cs="Times New Roman"/>
          <w:b/>
          <w:bCs/>
          <w:iCs/>
          <w:color w:val="44546A" w:themeColor="text2"/>
          <w:sz w:val="24"/>
          <w:szCs w:val="24"/>
        </w:rPr>
      </w:pPr>
    </w:p>
    <w:p w:rsidR="002C5B9E" w:rsidRPr="00336B22" w:rsidRDefault="002C5B9E" w:rsidP="002C5B9E">
      <w:pPr>
        <w:spacing w:line="276" w:lineRule="auto"/>
        <w:ind w:left="720"/>
        <w:contextualSpacing/>
        <w:jc w:val="both"/>
        <w:rPr>
          <w:rFonts w:eastAsia="Calibri" w:cs="Times New Roman"/>
          <w:color w:val="44546A" w:themeColor="text2"/>
        </w:rPr>
      </w:pPr>
      <w:r w:rsidRPr="00336B22">
        <w:rPr>
          <w:rFonts w:eastAsia="Calibri" w:cs="Times New Roman"/>
          <w:color w:val="44546A" w:themeColor="text2"/>
        </w:rPr>
        <w:t>Puisque le DST souligne divers enjeux relevant de cette problématique, il apparaît nécessaire de justifier l’absence de cet OT dans le PO. Certains enjeux devraient néanmoins faire l’objet d’actions dans d’autres OT, Il conviendrait donc de les identifier plus clairement.</w:t>
      </w:r>
    </w:p>
    <w:p w:rsidR="002C5B9E" w:rsidRPr="00336B22" w:rsidRDefault="002C5B9E" w:rsidP="002C5B9E">
      <w:pPr>
        <w:spacing w:line="276" w:lineRule="auto"/>
        <w:ind w:left="720"/>
        <w:contextualSpacing/>
        <w:jc w:val="both"/>
        <w:rPr>
          <w:rFonts w:eastAsia="Calibri" w:cs="Times New Roman"/>
          <w:color w:val="44546A" w:themeColor="text2"/>
        </w:rPr>
      </w:pPr>
    </w:p>
    <w:tbl>
      <w:tblPr>
        <w:tblW w:w="10632" w:type="dxa"/>
        <w:tblInd w:w="-1124" w:type="dxa"/>
        <w:tblLayout w:type="fixed"/>
        <w:tblCellMar>
          <w:left w:w="0" w:type="dxa"/>
          <w:right w:w="0" w:type="dxa"/>
        </w:tblCellMar>
        <w:tblLook w:val="04A0"/>
      </w:tblPr>
      <w:tblGrid>
        <w:gridCol w:w="708"/>
        <w:gridCol w:w="5104"/>
        <w:gridCol w:w="2410"/>
        <w:gridCol w:w="2410"/>
      </w:tblGrid>
      <w:tr w:rsidR="002C5B9E" w:rsidRPr="001411F5" w:rsidTr="00EA685B">
        <w:trPr>
          <w:cantSplit/>
          <w:trHeight w:val="699"/>
        </w:trPr>
        <w:tc>
          <w:tcPr>
            <w:tcW w:w="5812" w:type="dxa"/>
            <w:gridSpan w:val="2"/>
            <w:tcBorders>
              <w:top w:val="single" w:sz="8" w:space="0" w:color="4F81BD"/>
              <w:left w:val="single" w:sz="8" w:space="0" w:color="4F81BD"/>
              <w:bottom w:val="single" w:sz="18" w:space="0" w:color="4F81BD"/>
              <w:right w:val="single" w:sz="8" w:space="0" w:color="4F81BD"/>
            </w:tcBorders>
            <w:shd w:val="clear" w:color="auto" w:fill="1F497D"/>
          </w:tcPr>
          <w:p w:rsidR="002C5B9E" w:rsidRPr="001411F5" w:rsidRDefault="002C5B9E" w:rsidP="00EA685B">
            <w:pPr>
              <w:spacing w:line="276" w:lineRule="auto"/>
              <w:ind w:firstLine="348"/>
              <w:jc w:val="center"/>
              <w:rPr>
                <w:rFonts w:eastAsia="Calibri" w:cs="Times New Roman"/>
                <w:color w:val="FFFFFF" w:themeColor="background1"/>
                <w:sz w:val="20"/>
              </w:rPr>
            </w:pPr>
            <w:r w:rsidRPr="001411F5">
              <w:rPr>
                <w:rFonts w:eastAsia="Calibri" w:cs="Times New Roman"/>
                <w:b/>
                <w:bCs/>
                <w:color w:val="FFFFFF" w:themeColor="background1"/>
                <w:sz w:val="20"/>
              </w:rPr>
              <w:t>Principaux enjeux du DST identifiés</w:t>
            </w:r>
          </w:p>
        </w:tc>
        <w:tc>
          <w:tcPr>
            <w:tcW w:w="2410" w:type="dxa"/>
            <w:tcBorders>
              <w:top w:val="single" w:sz="8" w:space="0" w:color="4F81BD"/>
              <w:left w:val="single" w:sz="8" w:space="0" w:color="4F81BD"/>
              <w:bottom w:val="single" w:sz="18" w:space="0" w:color="4F81BD"/>
              <w:right w:val="single" w:sz="8" w:space="0" w:color="4F81BD"/>
            </w:tcBorders>
            <w:shd w:val="clear" w:color="auto" w:fill="1F497D"/>
            <w:tcMar>
              <w:top w:w="72" w:type="dxa"/>
              <w:left w:w="144" w:type="dxa"/>
              <w:bottom w:w="72" w:type="dxa"/>
              <w:right w:w="144" w:type="dxa"/>
            </w:tcMar>
            <w:hideMark/>
          </w:tcPr>
          <w:p w:rsidR="002C5B9E" w:rsidRPr="001411F5" w:rsidRDefault="002C5B9E" w:rsidP="00EA685B">
            <w:pPr>
              <w:spacing w:after="0" w:line="240" w:lineRule="auto"/>
              <w:ind w:firstLine="348"/>
              <w:jc w:val="center"/>
              <w:rPr>
                <w:rFonts w:eastAsia="Calibri" w:cs="Times New Roman"/>
                <w:b/>
                <w:bCs/>
                <w:color w:val="FFFFFF" w:themeColor="background1"/>
                <w:sz w:val="20"/>
              </w:rPr>
            </w:pPr>
            <w:r w:rsidRPr="001411F5">
              <w:rPr>
                <w:rFonts w:eastAsia="Calibri" w:cs="Times New Roman"/>
                <w:b/>
                <w:bCs/>
                <w:color w:val="FFFFFF" w:themeColor="background1"/>
                <w:sz w:val="20"/>
              </w:rPr>
              <w:t>Prise en compte dans le PO</w:t>
            </w:r>
          </w:p>
          <w:p w:rsidR="002C5B9E" w:rsidRPr="001411F5" w:rsidRDefault="002C5B9E" w:rsidP="00EA685B">
            <w:pPr>
              <w:spacing w:after="0" w:line="240" w:lineRule="auto"/>
              <w:ind w:firstLine="348"/>
              <w:jc w:val="center"/>
              <w:rPr>
                <w:rFonts w:eastAsia="Calibri" w:cs="Times New Roman"/>
                <w:color w:val="FFFFFF" w:themeColor="background1"/>
                <w:sz w:val="20"/>
              </w:rPr>
            </w:pPr>
            <w:r w:rsidRPr="001411F5">
              <w:rPr>
                <w:rFonts w:eastAsia="Calibri" w:cs="Times New Roman"/>
                <w:b/>
                <w:bCs/>
                <w:color w:val="FFFFFF" w:themeColor="background1"/>
                <w:sz w:val="20"/>
              </w:rPr>
              <w:t>Projet de V3</w:t>
            </w:r>
          </w:p>
        </w:tc>
        <w:tc>
          <w:tcPr>
            <w:tcW w:w="2410" w:type="dxa"/>
            <w:tcBorders>
              <w:top w:val="single" w:sz="8" w:space="0" w:color="4F81BD"/>
              <w:left w:val="single" w:sz="8" w:space="0" w:color="4F81BD"/>
              <w:bottom w:val="single" w:sz="18" w:space="0" w:color="4F81BD"/>
              <w:right w:val="single" w:sz="8" w:space="0" w:color="4F81BD"/>
            </w:tcBorders>
            <w:shd w:val="clear" w:color="auto" w:fill="1F497D"/>
          </w:tcPr>
          <w:p w:rsidR="002C5B9E" w:rsidRPr="001411F5" w:rsidRDefault="002C5B9E" w:rsidP="00EA685B">
            <w:pPr>
              <w:spacing w:after="0" w:line="240" w:lineRule="auto"/>
              <w:ind w:firstLine="348"/>
              <w:jc w:val="center"/>
              <w:rPr>
                <w:rFonts w:eastAsia="Calibri" w:cs="Times New Roman"/>
                <w:b/>
                <w:bCs/>
                <w:color w:val="FFFFFF" w:themeColor="background1"/>
                <w:sz w:val="20"/>
              </w:rPr>
            </w:pPr>
            <w:r w:rsidRPr="001411F5">
              <w:rPr>
                <w:rFonts w:eastAsia="Calibri" w:cs="Times New Roman"/>
                <w:b/>
                <w:bCs/>
                <w:color w:val="FFFFFF" w:themeColor="background1"/>
                <w:sz w:val="20"/>
              </w:rPr>
              <w:t>V4.2</w:t>
            </w:r>
          </w:p>
        </w:tc>
      </w:tr>
      <w:tr w:rsidR="002C5B9E" w:rsidRPr="001411F5" w:rsidTr="00EA685B">
        <w:trPr>
          <w:cantSplit/>
          <w:trHeight w:val="2270"/>
        </w:trPr>
        <w:tc>
          <w:tcPr>
            <w:tcW w:w="708" w:type="dxa"/>
            <w:tcBorders>
              <w:top w:val="single" w:sz="18" w:space="0" w:color="4F81BD"/>
              <w:left w:val="single" w:sz="8" w:space="0" w:color="4F81BD"/>
              <w:bottom w:val="single" w:sz="8" w:space="0" w:color="4F81BD"/>
              <w:right w:val="single" w:sz="8" w:space="0" w:color="4F81BD"/>
            </w:tcBorders>
            <w:shd w:val="clear" w:color="auto" w:fill="E9EDF4"/>
            <w:textDirection w:val="btLr"/>
          </w:tcPr>
          <w:p w:rsidR="002C5B9E" w:rsidRPr="001411F5" w:rsidRDefault="002C5B9E" w:rsidP="00EA685B">
            <w:pPr>
              <w:spacing w:after="0" w:line="276" w:lineRule="auto"/>
              <w:ind w:left="113" w:right="113"/>
              <w:jc w:val="center"/>
              <w:rPr>
                <w:rFonts w:eastAsia="Calibri" w:cs="Times New Roman"/>
                <w:b/>
                <w:color w:val="44546A" w:themeColor="text2"/>
                <w:sz w:val="20"/>
                <w:szCs w:val="24"/>
              </w:rPr>
            </w:pPr>
            <w:r w:rsidRPr="001411F5">
              <w:rPr>
                <w:rFonts w:eastAsia="Calibri" w:cs="Times New Roman"/>
                <w:b/>
                <w:color w:val="44546A" w:themeColor="text2"/>
                <w:sz w:val="20"/>
                <w:szCs w:val="24"/>
              </w:rPr>
              <w:t>Changement climatique</w:t>
            </w:r>
          </w:p>
        </w:tc>
        <w:tc>
          <w:tcPr>
            <w:tcW w:w="5104" w:type="dxa"/>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2C5B9E" w:rsidRPr="001411F5" w:rsidRDefault="002C5B9E" w:rsidP="00EA685B">
            <w:pPr>
              <w:autoSpaceDE w:val="0"/>
              <w:autoSpaceDN w:val="0"/>
              <w:adjustRightInd w:val="0"/>
              <w:spacing w:after="0" w:line="240" w:lineRule="auto"/>
              <w:rPr>
                <w:rFonts w:eastAsia="Calibri" w:cs="Times New Roman"/>
                <w:color w:val="44546A" w:themeColor="text2"/>
                <w:sz w:val="20"/>
              </w:rPr>
            </w:pPr>
            <w:r w:rsidRPr="001411F5">
              <w:rPr>
                <w:rFonts w:eastAsia="Calibri" w:cs="Times New Roman"/>
                <w:color w:val="44546A" w:themeColor="text2"/>
                <w:sz w:val="20"/>
              </w:rPr>
              <w:t xml:space="preserve">- Mieux connaître les risques liés au changement climatique sur le territoire guyanais et leurs impacts sur les activités socio‐économiques pour limiter les risques </w:t>
            </w:r>
          </w:p>
          <w:p w:rsidR="002C5B9E" w:rsidRPr="001411F5" w:rsidRDefault="002C5B9E" w:rsidP="00EA685B">
            <w:pPr>
              <w:autoSpaceDE w:val="0"/>
              <w:autoSpaceDN w:val="0"/>
              <w:adjustRightInd w:val="0"/>
              <w:spacing w:after="0" w:line="240" w:lineRule="auto"/>
              <w:rPr>
                <w:rFonts w:eastAsia="Times New Roman" w:cs="Calibri"/>
                <w:color w:val="44546A" w:themeColor="text2"/>
                <w:sz w:val="20"/>
                <w:szCs w:val="13"/>
                <w:lang w:eastAsia="fr-FR"/>
              </w:rPr>
            </w:pPr>
            <w:r w:rsidRPr="001411F5">
              <w:rPr>
                <w:rFonts w:eastAsia="Calibri" w:cs="Times New Roman"/>
                <w:color w:val="44546A" w:themeColor="text2"/>
                <w:sz w:val="20"/>
              </w:rPr>
              <w:t>- Mettre en œuvre le processus d’adaptation climatique afin de préparer le territoire aux incidences du changement par le biais d’une politique « climat » intégrée à tous les projets ;</w:t>
            </w:r>
          </w:p>
        </w:tc>
        <w:tc>
          <w:tcPr>
            <w:tcW w:w="2410" w:type="dxa"/>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2C5B9E" w:rsidRPr="001411F5" w:rsidRDefault="002C5B9E" w:rsidP="00EA685B">
            <w:pPr>
              <w:tabs>
                <w:tab w:val="left" w:pos="5580"/>
              </w:tabs>
              <w:spacing w:after="0" w:line="276" w:lineRule="auto"/>
              <w:rPr>
                <w:rFonts w:eastAsia="Calibri" w:cs="Times New Roman"/>
                <w:b/>
                <w:color w:val="44546A" w:themeColor="text2"/>
                <w:sz w:val="20"/>
              </w:rPr>
            </w:pPr>
            <w:r w:rsidRPr="001411F5">
              <w:rPr>
                <w:rFonts w:eastAsia="Calibri" w:cs="Times New Roman"/>
                <w:b/>
                <w:color w:val="44546A" w:themeColor="text2"/>
                <w:sz w:val="20"/>
              </w:rPr>
              <w:t xml:space="preserve">OT 1 : </w:t>
            </w:r>
            <w:r w:rsidRPr="001411F5">
              <w:rPr>
                <w:rFonts w:eastAsia="Calibri" w:cs="Times New Roman"/>
                <w:color w:val="44546A" w:themeColor="text2"/>
                <w:sz w:val="20"/>
              </w:rPr>
              <w:t>recherche</w:t>
            </w:r>
          </w:p>
        </w:tc>
        <w:tc>
          <w:tcPr>
            <w:tcW w:w="2410" w:type="dxa"/>
            <w:tcBorders>
              <w:top w:val="single" w:sz="18" w:space="0" w:color="4F81BD"/>
              <w:left w:val="single" w:sz="8" w:space="0" w:color="4F81BD"/>
              <w:bottom w:val="single" w:sz="8" w:space="0" w:color="4F81BD"/>
              <w:right w:val="single" w:sz="8" w:space="0" w:color="4F81BD"/>
            </w:tcBorders>
            <w:shd w:val="clear" w:color="auto" w:fill="E9EDF4"/>
          </w:tcPr>
          <w:p w:rsidR="002C5B9E" w:rsidRPr="001411F5" w:rsidRDefault="002C5B9E" w:rsidP="00EA685B">
            <w:pPr>
              <w:tabs>
                <w:tab w:val="left" w:pos="5580"/>
              </w:tabs>
              <w:spacing w:after="0" w:line="276" w:lineRule="auto"/>
              <w:rPr>
                <w:rFonts w:eastAsia="Calibri" w:cs="Times New Roman"/>
                <w:b/>
                <w:color w:val="44546A" w:themeColor="text2"/>
                <w:sz w:val="20"/>
              </w:rPr>
            </w:pPr>
            <w:r w:rsidRPr="001411F5">
              <w:rPr>
                <w:rFonts w:eastAsia="Calibri" w:cs="Times New Roman"/>
                <w:b/>
                <w:color w:val="44546A" w:themeColor="text2"/>
                <w:sz w:val="20"/>
              </w:rPr>
              <w:t xml:space="preserve">OT 2 : </w:t>
            </w:r>
            <w:r w:rsidRPr="001411F5">
              <w:rPr>
                <w:rFonts w:eastAsia="Calibri" w:cs="Times New Roman"/>
                <w:color w:val="44546A" w:themeColor="text2"/>
                <w:sz w:val="20"/>
              </w:rPr>
              <w:t>SEAS</w:t>
            </w:r>
          </w:p>
        </w:tc>
      </w:tr>
      <w:tr w:rsidR="002C5B9E" w:rsidRPr="001411F5" w:rsidTr="00EA685B">
        <w:trPr>
          <w:cantSplit/>
          <w:trHeight w:val="1971"/>
        </w:trPr>
        <w:tc>
          <w:tcPr>
            <w:tcW w:w="708" w:type="dxa"/>
            <w:tcBorders>
              <w:top w:val="single" w:sz="8" w:space="0" w:color="4F81BD"/>
              <w:left w:val="single" w:sz="8" w:space="0" w:color="4F81BD"/>
              <w:bottom w:val="single" w:sz="8" w:space="0" w:color="4F81BD"/>
              <w:right w:val="single" w:sz="8" w:space="0" w:color="4F81BD"/>
            </w:tcBorders>
            <w:textDirection w:val="btLr"/>
          </w:tcPr>
          <w:p w:rsidR="002C5B9E" w:rsidRPr="001411F5" w:rsidRDefault="002C5B9E" w:rsidP="00EA685B">
            <w:pPr>
              <w:spacing w:after="0" w:line="276" w:lineRule="auto"/>
              <w:ind w:left="113" w:right="113"/>
              <w:jc w:val="center"/>
              <w:rPr>
                <w:rFonts w:eastAsia="Calibri" w:cs="Times New Roman"/>
                <w:b/>
                <w:color w:val="44546A" w:themeColor="text2"/>
                <w:sz w:val="20"/>
              </w:rPr>
            </w:pPr>
            <w:r w:rsidRPr="001411F5">
              <w:rPr>
                <w:rFonts w:eastAsia="Calibri" w:cs="Times New Roman"/>
                <w:b/>
                <w:color w:val="44546A" w:themeColor="text2"/>
                <w:sz w:val="20"/>
              </w:rPr>
              <w:t>Prévention des risques</w:t>
            </w:r>
          </w:p>
        </w:tc>
        <w:tc>
          <w:tcPr>
            <w:tcW w:w="5104"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2C5B9E" w:rsidRPr="001411F5" w:rsidRDefault="002C5B9E" w:rsidP="002C5B9E">
            <w:pPr>
              <w:pStyle w:val="Paragraphedeliste"/>
              <w:numPr>
                <w:ilvl w:val="0"/>
                <w:numId w:val="6"/>
              </w:numPr>
              <w:tabs>
                <w:tab w:val="clear" w:pos="720"/>
                <w:tab w:val="num" w:pos="0"/>
              </w:tabs>
              <w:autoSpaceDE w:val="0"/>
              <w:autoSpaceDN w:val="0"/>
              <w:adjustRightInd w:val="0"/>
              <w:spacing w:after="0" w:line="240" w:lineRule="auto"/>
              <w:ind w:left="-2"/>
              <w:contextualSpacing w:val="0"/>
              <w:rPr>
                <w:rFonts w:eastAsia="Calibri" w:cs="Times New Roman"/>
                <w:color w:val="44546A" w:themeColor="text2"/>
                <w:sz w:val="20"/>
              </w:rPr>
            </w:pPr>
            <w:r w:rsidRPr="001411F5">
              <w:rPr>
                <w:rFonts w:eastAsia="Calibri" w:cs="Times New Roman"/>
                <w:color w:val="44546A" w:themeColor="text2"/>
                <w:sz w:val="20"/>
              </w:rPr>
              <w:t>- Développer les connaissances et les outils sur la maîtrise des risques du littoral, et les risques de mouvements de terrain</w:t>
            </w:r>
          </w:p>
          <w:p w:rsidR="002C5B9E" w:rsidRPr="001411F5" w:rsidRDefault="002C5B9E" w:rsidP="002C5B9E">
            <w:pPr>
              <w:pStyle w:val="Paragraphedeliste"/>
              <w:numPr>
                <w:ilvl w:val="0"/>
                <w:numId w:val="6"/>
              </w:numPr>
              <w:tabs>
                <w:tab w:val="clear" w:pos="720"/>
                <w:tab w:val="num" w:pos="0"/>
              </w:tabs>
              <w:autoSpaceDE w:val="0"/>
              <w:autoSpaceDN w:val="0"/>
              <w:adjustRightInd w:val="0"/>
              <w:spacing w:after="0" w:line="240" w:lineRule="auto"/>
              <w:ind w:left="-2"/>
              <w:contextualSpacing w:val="0"/>
              <w:rPr>
                <w:rFonts w:eastAsia="Calibri" w:cs="Times New Roman"/>
                <w:color w:val="44546A" w:themeColor="text2"/>
                <w:sz w:val="20"/>
                <w:szCs w:val="12"/>
              </w:rPr>
            </w:pPr>
          </w:p>
          <w:p w:rsidR="002C5B9E" w:rsidRPr="001411F5" w:rsidRDefault="002C5B9E" w:rsidP="002C5B9E">
            <w:pPr>
              <w:pStyle w:val="Paragraphedeliste"/>
              <w:numPr>
                <w:ilvl w:val="0"/>
                <w:numId w:val="6"/>
              </w:numPr>
              <w:tabs>
                <w:tab w:val="clear" w:pos="720"/>
                <w:tab w:val="num" w:pos="0"/>
              </w:tabs>
              <w:spacing w:line="276" w:lineRule="auto"/>
              <w:ind w:left="-2"/>
              <w:contextualSpacing w:val="0"/>
              <w:jc w:val="both"/>
              <w:rPr>
                <w:rFonts w:eastAsia="Calibri" w:cs="Times New Roman"/>
                <w:color w:val="44546A" w:themeColor="text2"/>
                <w:sz w:val="20"/>
              </w:rPr>
            </w:pPr>
            <w:r w:rsidRPr="001411F5">
              <w:rPr>
                <w:rFonts w:eastAsia="Calibri" w:cs="Times New Roman"/>
                <w:color w:val="44546A" w:themeColor="text2"/>
                <w:sz w:val="20"/>
              </w:rPr>
              <w:t>- Concevoir des outils de suivi et de modélisation de l’évolution du trait de côte permettant l’aide à la décision pour l’aménagement public et l’urbanisation</w:t>
            </w:r>
          </w:p>
        </w:tc>
        <w:tc>
          <w:tcPr>
            <w:tcW w:w="2410"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2C5B9E" w:rsidRPr="001411F5" w:rsidRDefault="002C5B9E" w:rsidP="00EA685B">
            <w:pPr>
              <w:spacing w:after="0" w:line="276" w:lineRule="auto"/>
              <w:rPr>
                <w:rFonts w:eastAsia="Calibri" w:cs="Times New Roman"/>
                <w:color w:val="44546A" w:themeColor="text2"/>
                <w:sz w:val="20"/>
              </w:rPr>
            </w:pPr>
            <w:r w:rsidRPr="001411F5">
              <w:rPr>
                <w:rFonts w:eastAsia="Calibri" w:cs="Times New Roman"/>
                <w:color w:val="44546A" w:themeColor="text2"/>
                <w:sz w:val="20"/>
              </w:rPr>
              <w:t>OT 2 : SEAS ?</w:t>
            </w:r>
          </w:p>
        </w:tc>
        <w:tc>
          <w:tcPr>
            <w:tcW w:w="2410" w:type="dxa"/>
            <w:tcBorders>
              <w:top w:val="single" w:sz="8" w:space="0" w:color="4F81BD"/>
              <w:left w:val="single" w:sz="8" w:space="0" w:color="4F81BD"/>
              <w:bottom w:val="single" w:sz="8" w:space="0" w:color="4F81BD"/>
              <w:right w:val="single" w:sz="8" w:space="0" w:color="4F81BD"/>
            </w:tcBorders>
          </w:tcPr>
          <w:p w:rsidR="002C5B9E" w:rsidRPr="001411F5" w:rsidRDefault="002C5B9E" w:rsidP="00EA685B">
            <w:pPr>
              <w:spacing w:after="0" w:line="276" w:lineRule="auto"/>
              <w:rPr>
                <w:rFonts w:eastAsia="Calibri" w:cs="Times New Roman"/>
                <w:color w:val="44546A" w:themeColor="text2"/>
                <w:sz w:val="20"/>
              </w:rPr>
            </w:pPr>
            <w:r w:rsidRPr="001411F5">
              <w:rPr>
                <w:rFonts w:eastAsia="Calibri" w:cs="Times New Roman"/>
                <w:color w:val="44546A" w:themeColor="text2"/>
                <w:sz w:val="20"/>
              </w:rPr>
              <w:t xml:space="preserve">OT 2 : SEAS </w:t>
            </w:r>
          </w:p>
        </w:tc>
      </w:tr>
    </w:tbl>
    <w:p w:rsidR="002C5B9E" w:rsidRPr="00336B22" w:rsidRDefault="002C5B9E" w:rsidP="002C5B9E">
      <w:pPr>
        <w:spacing w:line="276" w:lineRule="auto"/>
        <w:contextualSpacing/>
        <w:jc w:val="both"/>
        <w:rPr>
          <w:rFonts w:eastAsia="Calibri" w:cs="Times New Roman"/>
          <w:bCs/>
          <w:iCs/>
          <w:color w:val="44546A" w:themeColor="text2"/>
          <w:sz w:val="24"/>
          <w:szCs w:val="24"/>
        </w:rPr>
      </w:pPr>
    </w:p>
    <w:p w:rsidR="002C5B9E" w:rsidRPr="00336B22" w:rsidRDefault="002C5B9E" w:rsidP="002C5B9E">
      <w:pPr>
        <w:numPr>
          <w:ilvl w:val="0"/>
          <w:numId w:val="7"/>
        </w:numPr>
        <w:spacing w:line="276" w:lineRule="auto"/>
        <w:jc w:val="both"/>
        <w:rPr>
          <w:rFonts w:eastAsia="Calibri" w:cs="Times New Roman"/>
          <w:color w:val="44546A" w:themeColor="text2"/>
        </w:rPr>
      </w:pPr>
      <w:r w:rsidRPr="00336B22">
        <w:rPr>
          <w:rFonts w:eastAsia="Calibri" w:cs="Times New Roman"/>
          <w:color w:val="44546A" w:themeColor="text2"/>
        </w:rPr>
        <w:t>Mentionner plus précisément les recherches sur l’identification et la prévention des risques climatiques dans l’OT 1, expliquer l’absence de connaissances suffisantes dans ce domaine et  la nécessité de mener d’abord des recherches sur ces sujets.</w:t>
      </w:r>
    </w:p>
    <w:p w:rsidR="002C5B9E" w:rsidRPr="001411F5" w:rsidRDefault="002C5B9E" w:rsidP="002C5B9E">
      <w:pPr>
        <w:numPr>
          <w:ilvl w:val="0"/>
          <w:numId w:val="7"/>
        </w:numPr>
        <w:spacing w:line="276" w:lineRule="auto"/>
        <w:jc w:val="both"/>
        <w:rPr>
          <w:rFonts w:eastAsia="Calibri" w:cs="Times New Roman"/>
          <w:color w:val="44546A" w:themeColor="text2"/>
        </w:rPr>
      </w:pPr>
      <w:r w:rsidRPr="00336B22">
        <w:rPr>
          <w:rFonts w:eastAsia="Calibri" w:cs="Times New Roman"/>
          <w:color w:val="44546A" w:themeColor="text2"/>
        </w:rPr>
        <w:t>Si la</w:t>
      </w:r>
      <w:r w:rsidRPr="00336B22">
        <w:rPr>
          <w:rFonts w:eastAsia="Calibri" w:cs="Times New Roman"/>
          <w:bCs/>
          <w:iCs/>
          <w:color w:val="44546A" w:themeColor="text2"/>
        </w:rPr>
        <w:t xml:space="preserve"> station SEAS (Surveillance de l’Environnement Amazonien par Satellite) fait l’objet d’un a</w:t>
      </w:r>
      <w:r>
        <w:rPr>
          <w:rFonts w:eastAsia="Calibri" w:cs="Times New Roman"/>
          <w:bCs/>
          <w:iCs/>
          <w:color w:val="44546A" w:themeColor="text2"/>
        </w:rPr>
        <w:t>ppui particulier dans le cadre d</w:t>
      </w:r>
      <w:r w:rsidRPr="00336B22">
        <w:rPr>
          <w:rFonts w:eastAsia="Calibri" w:cs="Times New Roman"/>
          <w:bCs/>
          <w:iCs/>
          <w:color w:val="44546A" w:themeColor="text2"/>
        </w:rPr>
        <w:t>e l’OT 2, il apparaît nécessaire d’expliciter en quoi son exploitation des images satellites permet également de concourir à la prévention des risques.</w:t>
      </w:r>
    </w:p>
    <w:p w:rsidR="002C5B9E" w:rsidRPr="00884E1F" w:rsidRDefault="002C5B9E" w:rsidP="002C5B9E">
      <w:pPr>
        <w:shd w:val="clear" w:color="auto" w:fill="44546A" w:themeFill="text2"/>
        <w:rPr>
          <w:b/>
          <w:color w:val="FFFFFF" w:themeColor="background1"/>
        </w:rPr>
      </w:pPr>
      <w:r w:rsidRPr="00817E37">
        <w:rPr>
          <w:b/>
          <w:color w:val="FFFFFF" w:themeColor="background1"/>
        </w:rPr>
        <w:t xml:space="preserve">Remarques issues de l’analyse de la V4.2 du PO </w:t>
      </w:r>
    </w:p>
    <w:p w:rsidR="002C5B9E" w:rsidRDefault="002C5B9E" w:rsidP="002C5B9E">
      <w:pPr>
        <w:spacing w:line="276" w:lineRule="auto"/>
        <w:contextualSpacing/>
        <w:jc w:val="both"/>
        <w:rPr>
          <w:rFonts w:eastAsia="Calibri" w:cs="Times New Roman"/>
          <w:b/>
          <w:color w:val="44546A" w:themeColor="text2"/>
        </w:rPr>
      </w:pPr>
      <w:r>
        <w:rPr>
          <w:rFonts w:eastAsia="Calibri" w:cs="Times New Roman"/>
          <w:b/>
          <w:color w:val="44546A" w:themeColor="text2"/>
        </w:rPr>
        <w:t xml:space="preserve">La justification de l’absence de cette thématique (OT5) dans le PO est apportée dans la section 1 consacrée à la stratégie en raison de la priorisation effectuée sur certains OT en vue d’accroître l’impact du PO. </w:t>
      </w:r>
    </w:p>
    <w:p w:rsidR="002C5B9E" w:rsidRPr="00884E1F" w:rsidRDefault="002C5B9E" w:rsidP="002C5B9E">
      <w:pPr>
        <w:spacing w:line="276" w:lineRule="auto"/>
        <w:contextualSpacing/>
        <w:jc w:val="both"/>
        <w:rPr>
          <w:rFonts w:eastAsia="Calibri" w:cs="Times New Roman"/>
          <w:b/>
          <w:color w:val="44546A" w:themeColor="text2"/>
        </w:rPr>
      </w:pPr>
      <w:r w:rsidRPr="00884E1F">
        <w:rPr>
          <w:rFonts w:eastAsia="Calibri" w:cs="Times New Roman"/>
          <w:b/>
          <w:color w:val="44546A" w:themeColor="text2"/>
        </w:rPr>
        <w:t>Il est précisé dans l’OT 2 que le projet SEAS</w:t>
      </w:r>
      <w:r>
        <w:rPr>
          <w:rFonts w:eastAsia="Calibri" w:cs="Times New Roman"/>
          <w:b/>
          <w:color w:val="44546A" w:themeColor="text2"/>
        </w:rPr>
        <w:t xml:space="preserve">-Guyane permettra de mieux connaître le territoire et, par exemple, les impacts du changement climatique. </w:t>
      </w:r>
    </w:p>
    <w:p w:rsidR="002C5B9E" w:rsidRDefault="001411F5" w:rsidP="001411F5">
      <w:pPr>
        <w:spacing w:line="276" w:lineRule="auto"/>
        <w:ind w:left="720"/>
        <w:contextualSpacing/>
        <w:jc w:val="both"/>
        <w:rPr>
          <w:rFonts w:eastAsia="Calibri" w:cs="Times New Roman"/>
          <w:b/>
          <w:bCs/>
          <w:iCs/>
          <w:color w:val="44546A" w:themeColor="text2"/>
          <w:sz w:val="24"/>
          <w:szCs w:val="24"/>
        </w:rPr>
      </w:pPr>
      <w:r>
        <w:rPr>
          <w:rFonts w:eastAsia="Calibri" w:cs="Times New Roman"/>
          <w:b/>
          <w:bCs/>
          <w:iCs/>
          <w:color w:val="44546A" w:themeColor="text2"/>
          <w:sz w:val="24"/>
          <w:szCs w:val="24"/>
        </w:rPr>
        <w:t>T</w:t>
      </w:r>
      <w:r w:rsidR="002C5B9E" w:rsidRPr="00336B22">
        <w:rPr>
          <w:rFonts w:eastAsia="Calibri" w:cs="Times New Roman"/>
          <w:b/>
          <w:bCs/>
          <w:iCs/>
          <w:color w:val="44546A" w:themeColor="text2"/>
          <w:sz w:val="24"/>
          <w:szCs w:val="24"/>
        </w:rPr>
        <w:t xml:space="preserve">hématique n°6 : Protéger l’environnement et promouvoir l’utilisation rationnelle des ressources </w:t>
      </w:r>
    </w:p>
    <w:p w:rsidR="002C5B9E" w:rsidRPr="00B00C20" w:rsidRDefault="002C5B9E" w:rsidP="002C5B9E">
      <w:pPr>
        <w:spacing w:line="276" w:lineRule="auto"/>
        <w:ind w:left="720"/>
        <w:contextualSpacing/>
        <w:jc w:val="both"/>
        <w:rPr>
          <w:rFonts w:eastAsia="Calibri" w:cs="Times New Roman"/>
          <w:b/>
          <w:bCs/>
          <w:iCs/>
          <w:color w:val="44546A" w:themeColor="text2"/>
          <w:sz w:val="24"/>
          <w:szCs w:val="24"/>
        </w:rPr>
      </w:pPr>
    </w:p>
    <w:p w:rsidR="002C5B9E" w:rsidRPr="00336B22" w:rsidRDefault="002C5B9E" w:rsidP="002C5B9E">
      <w:pPr>
        <w:spacing w:line="276" w:lineRule="auto"/>
        <w:ind w:left="720"/>
        <w:contextualSpacing/>
        <w:jc w:val="both"/>
        <w:rPr>
          <w:rFonts w:eastAsia="Calibri" w:cs="Times New Roman"/>
          <w:bCs/>
          <w:iCs/>
          <w:color w:val="44546A" w:themeColor="text2"/>
        </w:rPr>
      </w:pPr>
      <w:r w:rsidRPr="00336B22">
        <w:rPr>
          <w:rFonts w:eastAsia="Calibri" w:cs="Times New Roman"/>
          <w:bCs/>
          <w:iCs/>
          <w:color w:val="44546A" w:themeColor="text2"/>
        </w:rPr>
        <w:t>Compte tenu des retards en infrastructures de base, les OS du PO afférents à cette thématique sont nécessairement pertinents.  La difficulté relève ici davantage de les exprimer de façon cohérente avec la stratégie UE 2020.</w:t>
      </w:r>
    </w:p>
    <w:p w:rsidR="002C5B9E" w:rsidRPr="00336B22" w:rsidRDefault="002C5B9E" w:rsidP="002C5B9E">
      <w:pPr>
        <w:spacing w:line="276" w:lineRule="auto"/>
        <w:ind w:left="720"/>
        <w:contextualSpacing/>
        <w:jc w:val="both"/>
        <w:rPr>
          <w:rFonts w:eastAsia="Calibri" w:cs="Times New Roman"/>
          <w:bCs/>
          <w:iCs/>
          <w:color w:val="44546A" w:themeColor="text2"/>
        </w:rPr>
      </w:pPr>
      <w:r w:rsidRPr="00336B22">
        <w:rPr>
          <w:rFonts w:eastAsia="Calibri" w:cs="Times New Roman"/>
          <w:bCs/>
          <w:iCs/>
          <w:color w:val="44546A" w:themeColor="text2"/>
        </w:rPr>
        <w:t>Remarque : bien que relevant de l’OT 6 dans le PO, la problématique de l’aménagement urbain est traitée dans la thématique 9, pour respecter la classification des enjeux opérée dans le DST.</w:t>
      </w:r>
    </w:p>
    <w:p w:rsidR="002C5B9E" w:rsidRPr="00336B22" w:rsidRDefault="002C5B9E" w:rsidP="002C5B9E">
      <w:pPr>
        <w:spacing w:line="276" w:lineRule="auto"/>
        <w:ind w:left="720"/>
        <w:contextualSpacing/>
        <w:jc w:val="both"/>
        <w:rPr>
          <w:rFonts w:eastAsia="Calibri" w:cs="Times New Roman"/>
          <w:b/>
          <w:bCs/>
          <w:iCs/>
          <w:color w:val="44546A" w:themeColor="text2"/>
          <w:sz w:val="24"/>
          <w:szCs w:val="24"/>
        </w:rPr>
      </w:pPr>
    </w:p>
    <w:tbl>
      <w:tblPr>
        <w:tblW w:w="5875" w:type="pct"/>
        <w:tblInd w:w="-1124" w:type="dxa"/>
        <w:tblCellMar>
          <w:left w:w="0" w:type="dxa"/>
          <w:right w:w="0" w:type="dxa"/>
        </w:tblCellMar>
        <w:tblLook w:val="04A0"/>
      </w:tblPr>
      <w:tblGrid>
        <w:gridCol w:w="570"/>
        <w:gridCol w:w="3994"/>
        <w:gridCol w:w="2991"/>
        <w:gridCol w:w="2852"/>
      </w:tblGrid>
      <w:tr w:rsidR="002C5B9E" w:rsidRPr="001411F5" w:rsidTr="00EA685B">
        <w:trPr>
          <w:cantSplit/>
          <w:trHeight w:val="699"/>
        </w:trPr>
        <w:tc>
          <w:tcPr>
            <w:tcW w:w="2193" w:type="pct"/>
            <w:gridSpan w:val="2"/>
            <w:tcBorders>
              <w:top w:val="single" w:sz="8" w:space="0" w:color="4F81BD"/>
              <w:left w:val="single" w:sz="8" w:space="0" w:color="4F81BD"/>
              <w:bottom w:val="single" w:sz="18" w:space="0" w:color="4F81BD"/>
              <w:right w:val="single" w:sz="8" w:space="0" w:color="4F81BD"/>
            </w:tcBorders>
            <w:shd w:val="clear" w:color="auto" w:fill="1F497D"/>
          </w:tcPr>
          <w:p w:rsidR="002C5B9E" w:rsidRPr="001411F5" w:rsidRDefault="002C5B9E" w:rsidP="00EA685B">
            <w:pPr>
              <w:spacing w:line="276" w:lineRule="auto"/>
              <w:ind w:firstLine="348"/>
              <w:jc w:val="center"/>
              <w:rPr>
                <w:rFonts w:eastAsia="Calibri" w:cs="Times New Roman"/>
                <w:color w:val="FFFFFF" w:themeColor="background1"/>
                <w:sz w:val="20"/>
              </w:rPr>
            </w:pPr>
            <w:r w:rsidRPr="001411F5">
              <w:rPr>
                <w:rFonts w:eastAsia="Calibri" w:cs="Times New Roman"/>
                <w:b/>
                <w:bCs/>
                <w:color w:val="FFFFFF" w:themeColor="background1"/>
                <w:sz w:val="20"/>
              </w:rPr>
              <w:t>Principaux enjeux du DST identifiés</w:t>
            </w:r>
          </w:p>
        </w:tc>
        <w:tc>
          <w:tcPr>
            <w:tcW w:w="1437" w:type="pct"/>
            <w:tcBorders>
              <w:top w:val="single" w:sz="8" w:space="0" w:color="4F81BD"/>
              <w:left w:val="single" w:sz="8" w:space="0" w:color="4F81BD"/>
              <w:bottom w:val="single" w:sz="18" w:space="0" w:color="4F81BD"/>
              <w:right w:val="single" w:sz="8" w:space="0" w:color="4F81BD"/>
            </w:tcBorders>
            <w:shd w:val="clear" w:color="auto" w:fill="1F497D"/>
            <w:tcMar>
              <w:top w:w="72" w:type="dxa"/>
              <w:left w:w="144" w:type="dxa"/>
              <w:bottom w:w="72" w:type="dxa"/>
              <w:right w:w="144" w:type="dxa"/>
            </w:tcMar>
            <w:hideMark/>
          </w:tcPr>
          <w:p w:rsidR="002C5B9E" w:rsidRPr="001411F5" w:rsidRDefault="002C5B9E" w:rsidP="00EA685B">
            <w:pPr>
              <w:spacing w:after="0" w:line="240" w:lineRule="auto"/>
              <w:ind w:firstLine="348"/>
              <w:jc w:val="center"/>
              <w:rPr>
                <w:rFonts w:eastAsia="Calibri" w:cs="Times New Roman"/>
                <w:b/>
                <w:bCs/>
                <w:color w:val="FFFFFF" w:themeColor="background1"/>
                <w:sz w:val="20"/>
              </w:rPr>
            </w:pPr>
            <w:r w:rsidRPr="001411F5">
              <w:rPr>
                <w:rFonts w:eastAsia="Calibri" w:cs="Times New Roman"/>
                <w:b/>
                <w:bCs/>
                <w:color w:val="FFFFFF" w:themeColor="background1"/>
                <w:sz w:val="20"/>
              </w:rPr>
              <w:t>Prise en compte dans le PO</w:t>
            </w:r>
          </w:p>
          <w:p w:rsidR="002C5B9E" w:rsidRPr="001411F5" w:rsidRDefault="002C5B9E" w:rsidP="00EA685B">
            <w:pPr>
              <w:spacing w:after="0" w:line="240" w:lineRule="auto"/>
              <w:ind w:firstLine="348"/>
              <w:jc w:val="center"/>
              <w:rPr>
                <w:rFonts w:eastAsia="Calibri" w:cs="Times New Roman"/>
                <w:color w:val="FFFFFF" w:themeColor="background1"/>
                <w:sz w:val="20"/>
              </w:rPr>
            </w:pPr>
            <w:r w:rsidRPr="001411F5">
              <w:rPr>
                <w:rFonts w:eastAsia="Calibri" w:cs="Times New Roman"/>
                <w:b/>
                <w:bCs/>
                <w:color w:val="FFFFFF" w:themeColor="background1"/>
                <w:sz w:val="20"/>
              </w:rPr>
              <w:t>Projet de V3</w:t>
            </w:r>
          </w:p>
        </w:tc>
        <w:tc>
          <w:tcPr>
            <w:tcW w:w="1370" w:type="pct"/>
            <w:tcBorders>
              <w:top w:val="single" w:sz="8" w:space="0" w:color="4F81BD"/>
              <w:left w:val="single" w:sz="8" w:space="0" w:color="4F81BD"/>
              <w:bottom w:val="single" w:sz="18" w:space="0" w:color="4F81BD"/>
              <w:right w:val="single" w:sz="8" w:space="0" w:color="4F81BD"/>
            </w:tcBorders>
            <w:shd w:val="clear" w:color="auto" w:fill="1F497D"/>
          </w:tcPr>
          <w:p w:rsidR="002C5B9E" w:rsidRPr="001411F5" w:rsidRDefault="002C5B9E" w:rsidP="00EA685B">
            <w:pPr>
              <w:spacing w:after="0" w:line="240" w:lineRule="auto"/>
              <w:ind w:firstLine="348"/>
              <w:jc w:val="center"/>
              <w:rPr>
                <w:rFonts w:eastAsia="Calibri" w:cs="Times New Roman"/>
                <w:b/>
                <w:bCs/>
                <w:color w:val="FFFFFF" w:themeColor="background1"/>
                <w:sz w:val="20"/>
              </w:rPr>
            </w:pPr>
            <w:r w:rsidRPr="001411F5">
              <w:rPr>
                <w:rFonts w:eastAsia="Calibri" w:cs="Times New Roman"/>
                <w:b/>
                <w:bCs/>
                <w:color w:val="FFFFFF" w:themeColor="background1"/>
                <w:sz w:val="20"/>
              </w:rPr>
              <w:t>V4.2</w:t>
            </w:r>
          </w:p>
        </w:tc>
      </w:tr>
      <w:tr w:rsidR="002C5B9E" w:rsidRPr="001411F5" w:rsidTr="00EA685B">
        <w:trPr>
          <w:cantSplit/>
          <w:trHeight w:val="1754"/>
        </w:trPr>
        <w:tc>
          <w:tcPr>
            <w:tcW w:w="274" w:type="pct"/>
            <w:tcBorders>
              <w:top w:val="single" w:sz="18" w:space="0" w:color="4F81BD"/>
              <w:left w:val="single" w:sz="8" w:space="0" w:color="4F81BD"/>
              <w:bottom w:val="single" w:sz="8" w:space="0" w:color="4F81BD"/>
              <w:right w:val="single" w:sz="8" w:space="0" w:color="4F81BD"/>
            </w:tcBorders>
            <w:shd w:val="clear" w:color="auto" w:fill="DEEAF6" w:themeFill="accent1" w:themeFillTint="33"/>
            <w:textDirection w:val="btLr"/>
          </w:tcPr>
          <w:p w:rsidR="002C5B9E" w:rsidRPr="001411F5" w:rsidRDefault="002C5B9E" w:rsidP="00EA685B">
            <w:pPr>
              <w:spacing w:after="0" w:line="276" w:lineRule="auto"/>
              <w:ind w:left="113" w:right="113"/>
              <w:jc w:val="center"/>
              <w:rPr>
                <w:rFonts w:eastAsia="Calibri" w:cs="Times New Roman"/>
                <w:b/>
                <w:color w:val="44546A" w:themeColor="text2"/>
                <w:sz w:val="20"/>
                <w:szCs w:val="24"/>
              </w:rPr>
            </w:pPr>
            <w:r w:rsidRPr="001411F5">
              <w:rPr>
                <w:rFonts w:eastAsia="Calibri" w:cs="Times New Roman"/>
                <w:b/>
                <w:color w:val="44546A" w:themeColor="text2"/>
                <w:sz w:val="20"/>
                <w:szCs w:val="24"/>
              </w:rPr>
              <w:t>Gestion des déchets</w:t>
            </w:r>
          </w:p>
        </w:tc>
        <w:tc>
          <w:tcPr>
            <w:tcW w:w="1918" w:type="pct"/>
            <w:tcBorders>
              <w:top w:val="single" w:sz="1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rsidR="002C5B9E" w:rsidRPr="001411F5" w:rsidRDefault="002C5B9E" w:rsidP="00EA685B">
            <w:pPr>
              <w:autoSpaceDE w:val="0"/>
              <w:autoSpaceDN w:val="0"/>
              <w:adjustRightInd w:val="0"/>
              <w:spacing w:after="0" w:line="240" w:lineRule="auto"/>
              <w:rPr>
                <w:rFonts w:eastAsia="Times New Roman" w:cs="Calibri"/>
                <w:color w:val="44546A" w:themeColor="text2"/>
                <w:sz w:val="20"/>
                <w:szCs w:val="13"/>
                <w:lang w:eastAsia="fr-FR"/>
              </w:rPr>
            </w:pPr>
            <w:r w:rsidRPr="001411F5">
              <w:rPr>
                <w:rFonts w:eastAsia="Calibri" w:cs="Times New Roman"/>
                <w:color w:val="44546A" w:themeColor="text2"/>
                <w:sz w:val="20"/>
              </w:rPr>
              <w:t>- Développer des infrastructures (traitement, valorisation, prévention, collecte) / transfert (déchets)</w:t>
            </w:r>
          </w:p>
        </w:tc>
        <w:tc>
          <w:tcPr>
            <w:tcW w:w="1437" w:type="pct"/>
            <w:tcBorders>
              <w:top w:val="single" w:sz="1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rsidR="002C5B9E" w:rsidRPr="001411F5" w:rsidRDefault="002C5B9E" w:rsidP="00EA685B">
            <w:pPr>
              <w:tabs>
                <w:tab w:val="left" w:pos="5580"/>
              </w:tabs>
              <w:spacing w:after="0" w:line="276" w:lineRule="auto"/>
              <w:rPr>
                <w:rFonts w:eastAsia="Calibri" w:cs="Times New Roman"/>
                <w:b/>
                <w:color w:val="44546A" w:themeColor="text2"/>
                <w:sz w:val="20"/>
              </w:rPr>
            </w:pPr>
            <w:r w:rsidRPr="001411F5">
              <w:rPr>
                <w:rFonts w:eastAsia="Calibri" w:cs="Times New Roman"/>
                <w:b/>
                <w:color w:val="44546A" w:themeColor="text2"/>
                <w:sz w:val="20"/>
              </w:rPr>
              <w:t>OS : Développer des solutions adaptées dans la prévention et la gestion des déchets [dans un contexte de croissance démographique  important] dans une optique de réduction et de valorisation économique locale.</w:t>
            </w:r>
          </w:p>
        </w:tc>
        <w:tc>
          <w:tcPr>
            <w:tcW w:w="1370" w:type="pct"/>
            <w:tcBorders>
              <w:top w:val="single" w:sz="18" w:space="0" w:color="4F81BD"/>
              <w:left w:val="single" w:sz="8" w:space="0" w:color="4F81BD"/>
              <w:bottom w:val="single" w:sz="8" w:space="0" w:color="4F81BD"/>
              <w:right w:val="single" w:sz="8" w:space="0" w:color="4F81BD"/>
            </w:tcBorders>
            <w:shd w:val="clear" w:color="auto" w:fill="DEEAF6" w:themeFill="accent1" w:themeFillTint="33"/>
          </w:tcPr>
          <w:p w:rsidR="002C5B9E" w:rsidRPr="001411F5" w:rsidRDefault="002C5B9E" w:rsidP="00EA685B">
            <w:pPr>
              <w:tabs>
                <w:tab w:val="left" w:pos="5580"/>
              </w:tabs>
              <w:spacing w:after="0" w:line="276" w:lineRule="auto"/>
              <w:rPr>
                <w:rFonts w:eastAsia="Calibri" w:cs="Times New Roman"/>
                <w:b/>
                <w:color w:val="44546A" w:themeColor="text2"/>
                <w:sz w:val="20"/>
              </w:rPr>
            </w:pPr>
            <w:r w:rsidRPr="001411F5">
              <w:rPr>
                <w:rFonts w:eastAsia="Calibri" w:cs="Times New Roman"/>
                <w:b/>
                <w:color w:val="44546A" w:themeColor="text2"/>
                <w:sz w:val="20"/>
              </w:rPr>
              <w:t>OS 8 : Accroître la prévention et la gestion des déchets dans une optique de réduction et de valorisation économique</w:t>
            </w:r>
          </w:p>
        </w:tc>
      </w:tr>
      <w:tr w:rsidR="002C5B9E" w:rsidRPr="001411F5" w:rsidTr="00EA685B">
        <w:trPr>
          <w:cantSplit/>
          <w:trHeight w:val="1768"/>
        </w:trPr>
        <w:tc>
          <w:tcPr>
            <w:tcW w:w="274" w:type="pct"/>
            <w:tcBorders>
              <w:top w:val="single" w:sz="8" w:space="0" w:color="4F81BD"/>
              <w:left w:val="single" w:sz="8" w:space="0" w:color="4F81BD"/>
              <w:bottom w:val="single" w:sz="8" w:space="0" w:color="4F81BD"/>
              <w:right w:val="single" w:sz="8" w:space="0" w:color="4F81BD"/>
            </w:tcBorders>
            <w:textDirection w:val="btLr"/>
          </w:tcPr>
          <w:p w:rsidR="002C5B9E" w:rsidRPr="001411F5" w:rsidRDefault="002C5B9E" w:rsidP="00EA685B">
            <w:pPr>
              <w:spacing w:after="0" w:line="276" w:lineRule="auto"/>
              <w:ind w:left="113" w:right="113"/>
              <w:jc w:val="center"/>
              <w:rPr>
                <w:rFonts w:eastAsia="Calibri" w:cs="Times New Roman"/>
                <w:b/>
                <w:color w:val="44546A" w:themeColor="text2"/>
                <w:sz w:val="20"/>
              </w:rPr>
            </w:pPr>
            <w:r w:rsidRPr="001411F5">
              <w:rPr>
                <w:rFonts w:eastAsia="Calibri" w:cs="Times New Roman"/>
                <w:b/>
                <w:color w:val="44546A" w:themeColor="text2"/>
                <w:sz w:val="20"/>
              </w:rPr>
              <w:t>Eau et assainissement</w:t>
            </w:r>
          </w:p>
        </w:tc>
        <w:tc>
          <w:tcPr>
            <w:tcW w:w="1918" w:type="pct"/>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2C5B9E" w:rsidRPr="001411F5" w:rsidRDefault="002C5B9E" w:rsidP="00EA685B">
            <w:pPr>
              <w:autoSpaceDE w:val="0"/>
              <w:autoSpaceDN w:val="0"/>
              <w:adjustRightInd w:val="0"/>
              <w:spacing w:after="0" w:line="240" w:lineRule="auto"/>
              <w:rPr>
                <w:rFonts w:eastAsia="Times New Roman" w:cs="Calibri"/>
                <w:color w:val="44546A" w:themeColor="text2"/>
                <w:sz w:val="20"/>
                <w:szCs w:val="13"/>
                <w:lang w:eastAsia="fr-FR"/>
              </w:rPr>
            </w:pPr>
            <w:r w:rsidRPr="001411F5">
              <w:rPr>
                <w:rFonts w:eastAsia="Calibri" w:cs="Times New Roman"/>
                <w:color w:val="44546A" w:themeColor="text2"/>
                <w:sz w:val="20"/>
              </w:rPr>
              <w:t>- Financer les équipements à hauteur du rattrapage et des enjeux démographiques à venir (Eau, assainissement)</w:t>
            </w:r>
          </w:p>
        </w:tc>
        <w:tc>
          <w:tcPr>
            <w:tcW w:w="1437" w:type="pct"/>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2C5B9E" w:rsidRPr="001411F5" w:rsidRDefault="002C5B9E" w:rsidP="00EA685B">
            <w:pPr>
              <w:spacing w:after="0" w:line="276" w:lineRule="auto"/>
              <w:rPr>
                <w:rFonts w:eastAsia="Calibri" w:cs="Times New Roman"/>
                <w:color w:val="44546A" w:themeColor="text2"/>
                <w:sz w:val="20"/>
              </w:rPr>
            </w:pPr>
            <w:r w:rsidRPr="001411F5">
              <w:rPr>
                <w:rFonts w:eastAsia="Calibri" w:cs="Times New Roman"/>
                <w:b/>
                <w:color w:val="44546A" w:themeColor="text2"/>
                <w:sz w:val="20"/>
              </w:rPr>
              <w:t>OS : Augmenter en milieu urbain l'accès à l'eau potable et à l'assainissement</w:t>
            </w:r>
          </w:p>
        </w:tc>
        <w:tc>
          <w:tcPr>
            <w:tcW w:w="1370" w:type="pct"/>
            <w:tcBorders>
              <w:top w:val="single" w:sz="8" w:space="0" w:color="4F81BD"/>
              <w:left w:val="single" w:sz="8" w:space="0" w:color="4F81BD"/>
              <w:bottom w:val="single" w:sz="8" w:space="0" w:color="4F81BD"/>
              <w:right w:val="single" w:sz="8" w:space="0" w:color="4F81BD"/>
            </w:tcBorders>
          </w:tcPr>
          <w:p w:rsidR="002C5B9E" w:rsidRPr="001411F5" w:rsidRDefault="002C5B9E" w:rsidP="00EA685B">
            <w:pPr>
              <w:spacing w:after="0" w:line="276" w:lineRule="auto"/>
              <w:rPr>
                <w:rFonts w:eastAsia="Calibri" w:cs="Times New Roman"/>
                <w:b/>
                <w:color w:val="44546A" w:themeColor="text2"/>
                <w:sz w:val="20"/>
              </w:rPr>
            </w:pPr>
            <w:r w:rsidRPr="001411F5">
              <w:rPr>
                <w:rFonts w:eastAsia="Calibri" w:cs="Times New Roman"/>
                <w:b/>
                <w:color w:val="44546A" w:themeColor="text2"/>
                <w:sz w:val="20"/>
              </w:rPr>
              <w:t xml:space="preserve"> OS 9 : Accroître l'accès de la population à l'eau potable et à l'assainissement en milieu urbain</w:t>
            </w:r>
          </w:p>
        </w:tc>
      </w:tr>
      <w:tr w:rsidR="002C5B9E" w:rsidRPr="001411F5" w:rsidTr="00EA685B">
        <w:trPr>
          <w:cantSplit/>
          <w:trHeight w:val="1673"/>
        </w:trPr>
        <w:tc>
          <w:tcPr>
            <w:tcW w:w="274" w:type="pct"/>
            <w:tcBorders>
              <w:top w:val="single" w:sz="8" w:space="0" w:color="4F81BD"/>
              <w:left w:val="single" w:sz="8" w:space="0" w:color="4F81BD"/>
              <w:bottom w:val="single" w:sz="8" w:space="0" w:color="4F81BD"/>
              <w:right w:val="single" w:sz="8" w:space="0" w:color="4F81BD"/>
            </w:tcBorders>
            <w:shd w:val="clear" w:color="auto" w:fill="DEEAF6" w:themeFill="accent1" w:themeFillTint="33"/>
            <w:textDirection w:val="btLr"/>
          </w:tcPr>
          <w:p w:rsidR="002C5B9E" w:rsidRPr="001411F5" w:rsidRDefault="002C5B9E" w:rsidP="00EA685B">
            <w:pPr>
              <w:spacing w:after="0" w:line="276" w:lineRule="auto"/>
              <w:ind w:left="113" w:right="113"/>
              <w:jc w:val="center"/>
              <w:rPr>
                <w:rFonts w:eastAsia="Calibri" w:cs="Times New Roman"/>
                <w:b/>
                <w:color w:val="44546A" w:themeColor="text2"/>
                <w:sz w:val="20"/>
              </w:rPr>
            </w:pPr>
            <w:r w:rsidRPr="001411F5">
              <w:rPr>
                <w:rFonts w:eastAsia="Calibri" w:cs="Times New Roman"/>
                <w:b/>
                <w:color w:val="44546A" w:themeColor="text2"/>
                <w:sz w:val="20"/>
              </w:rPr>
              <w:t>Protection de la biodiversité</w:t>
            </w:r>
          </w:p>
        </w:tc>
        <w:tc>
          <w:tcPr>
            <w:tcW w:w="1918" w:type="pct"/>
            <w:tcBorders>
              <w:top w:val="single" w:sz="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rsidR="002C5B9E" w:rsidRPr="001411F5" w:rsidRDefault="002C5B9E" w:rsidP="00EA685B">
            <w:pPr>
              <w:autoSpaceDE w:val="0"/>
              <w:autoSpaceDN w:val="0"/>
              <w:adjustRightInd w:val="0"/>
              <w:spacing w:after="0" w:line="240" w:lineRule="auto"/>
              <w:rPr>
                <w:rFonts w:eastAsia="Calibri" w:cs="Times New Roman"/>
                <w:color w:val="44546A" w:themeColor="text2"/>
                <w:sz w:val="20"/>
              </w:rPr>
            </w:pPr>
            <w:r w:rsidRPr="001411F5">
              <w:rPr>
                <w:rFonts w:eastAsia="Calibri" w:cs="Times New Roman"/>
                <w:color w:val="44546A" w:themeColor="text2"/>
                <w:sz w:val="20"/>
              </w:rPr>
              <w:t xml:space="preserve">- Accompagner la mise en place d’outils structurants pour améliorer la connaissance des milieux naturels, en particulier aquatiques (mer/ estuaire / zones humides), de leur valorisation et interactions avec l’homme ; </w:t>
            </w:r>
          </w:p>
          <w:p w:rsidR="002C5B9E" w:rsidRPr="001411F5" w:rsidRDefault="002C5B9E" w:rsidP="00EA685B">
            <w:pPr>
              <w:autoSpaceDE w:val="0"/>
              <w:autoSpaceDN w:val="0"/>
              <w:adjustRightInd w:val="0"/>
              <w:spacing w:after="0" w:line="240" w:lineRule="auto"/>
              <w:rPr>
                <w:rFonts w:eastAsia="Calibri" w:cs="Times New Roman"/>
                <w:color w:val="44546A" w:themeColor="text2"/>
                <w:sz w:val="20"/>
              </w:rPr>
            </w:pPr>
            <w:r w:rsidRPr="001411F5">
              <w:rPr>
                <w:rFonts w:eastAsia="Calibri" w:cs="Times New Roman"/>
                <w:color w:val="44546A" w:themeColor="text2"/>
                <w:sz w:val="20"/>
              </w:rPr>
              <w:t>- Pérenniser la bonne gestion des espaces</w:t>
            </w:r>
            <w:r w:rsidRPr="001411F5">
              <w:rPr>
                <w:rFonts w:eastAsia="Times New Roman" w:cs="Calibri"/>
                <w:color w:val="44546A" w:themeColor="text2"/>
                <w:sz w:val="20"/>
                <w:szCs w:val="11"/>
                <w:lang w:eastAsia="fr-FR"/>
              </w:rPr>
              <w:t xml:space="preserve"> </w:t>
            </w:r>
            <w:r w:rsidRPr="001411F5">
              <w:rPr>
                <w:rFonts w:eastAsia="Calibri" w:cs="Times New Roman"/>
                <w:color w:val="44546A" w:themeColor="text2"/>
                <w:sz w:val="20"/>
              </w:rPr>
              <w:t>protégés et combler les déficits en matière de protection de certains milieux rares</w:t>
            </w:r>
          </w:p>
          <w:p w:rsidR="002C5B9E" w:rsidRPr="001411F5" w:rsidRDefault="002C5B9E" w:rsidP="00EA685B">
            <w:pPr>
              <w:autoSpaceDE w:val="0"/>
              <w:autoSpaceDN w:val="0"/>
              <w:adjustRightInd w:val="0"/>
              <w:spacing w:after="0" w:line="240" w:lineRule="auto"/>
              <w:rPr>
                <w:rFonts w:eastAsia="Calibri" w:cs="Times New Roman"/>
                <w:color w:val="44546A" w:themeColor="text2"/>
                <w:sz w:val="20"/>
              </w:rPr>
            </w:pPr>
            <w:r w:rsidRPr="001411F5">
              <w:rPr>
                <w:rFonts w:eastAsia="Calibri" w:cs="Times New Roman"/>
                <w:color w:val="44546A" w:themeColor="text2"/>
                <w:sz w:val="20"/>
              </w:rPr>
              <w:t>- Améliorer la sensibilisation des publics à la protection de l’environnement ;</w:t>
            </w:r>
          </w:p>
        </w:tc>
        <w:tc>
          <w:tcPr>
            <w:tcW w:w="1437" w:type="pct"/>
            <w:tcBorders>
              <w:top w:val="single" w:sz="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rsidR="002C5B9E" w:rsidRPr="001411F5" w:rsidRDefault="002C5B9E" w:rsidP="00EA685B">
            <w:pPr>
              <w:spacing w:after="0" w:line="276" w:lineRule="auto"/>
              <w:rPr>
                <w:rFonts w:eastAsia="Calibri" w:cs="Times New Roman"/>
                <w:b/>
                <w:color w:val="44546A" w:themeColor="text2"/>
                <w:sz w:val="20"/>
              </w:rPr>
            </w:pPr>
            <w:r w:rsidRPr="001411F5">
              <w:rPr>
                <w:rFonts w:eastAsia="Calibri" w:cs="Times New Roman"/>
                <w:b/>
                <w:color w:val="44546A" w:themeColor="text2"/>
                <w:sz w:val="20"/>
              </w:rPr>
              <w:t>OS : Contribuer à la connaissance et à la promotion de la biodiversité amazonienne</w:t>
            </w:r>
          </w:p>
        </w:tc>
        <w:tc>
          <w:tcPr>
            <w:tcW w:w="1370" w:type="pct"/>
            <w:tcBorders>
              <w:top w:val="single" w:sz="8" w:space="0" w:color="4F81BD"/>
              <w:left w:val="single" w:sz="8" w:space="0" w:color="4F81BD"/>
              <w:bottom w:val="single" w:sz="8" w:space="0" w:color="4F81BD"/>
              <w:right w:val="single" w:sz="8" w:space="0" w:color="4F81BD"/>
            </w:tcBorders>
            <w:shd w:val="clear" w:color="auto" w:fill="DEEAF6" w:themeFill="accent1" w:themeFillTint="33"/>
          </w:tcPr>
          <w:p w:rsidR="002C5B9E" w:rsidRPr="001411F5" w:rsidRDefault="002C5B9E" w:rsidP="00EA685B">
            <w:pPr>
              <w:spacing w:after="0" w:line="276" w:lineRule="auto"/>
              <w:rPr>
                <w:rFonts w:eastAsia="Calibri" w:cs="Times New Roman"/>
                <w:b/>
                <w:color w:val="44546A" w:themeColor="text2"/>
                <w:sz w:val="20"/>
              </w:rPr>
            </w:pPr>
            <w:r w:rsidRPr="001411F5">
              <w:rPr>
                <w:rFonts w:eastAsia="Calibri" w:cs="Times New Roman"/>
                <w:b/>
                <w:color w:val="44546A" w:themeColor="text2"/>
                <w:sz w:val="20"/>
              </w:rPr>
              <w:t>OS 10 : Améliorer la conservation et à la promotion de la biodiversité amazonienne</w:t>
            </w:r>
          </w:p>
        </w:tc>
      </w:tr>
    </w:tbl>
    <w:p w:rsidR="002C5B9E" w:rsidRDefault="002C5B9E" w:rsidP="002C5B9E">
      <w:pPr>
        <w:spacing w:line="276" w:lineRule="auto"/>
        <w:ind w:left="720"/>
        <w:contextualSpacing/>
        <w:jc w:val="both"/>
        <w:rPr>
          <w:rFonts w:eastAsia="Calibri" w:cs="Times New Roman"/>
          <w:b/>
          <w:bCs/>
          <w:iCs/>
          <w:color w:val="44546A" w:themeColor="text2"/>
          <w:sz w:val="24"/>
          <w:szCs w:val="24"/>
        </w:rPr>
      </w:pPr>
    </w:p>
    <w:p w:rsidR="002C5B9E" w:rsidRDefault="002C5B9E" w:rsidP="002C5B9E">
      <w:pPr>
        <w:spacing w:line="276" w:lineRule="auto"/>
        <w:ind w:left="720"/>
        <w:contextualSpacing/>
        <w:jc w:val="both"/>
        <w:rPr>
          <w:rFonts w:eastAsia="Calibri" w:cs="Times New Roman"/>
          <w:b/>
          <w:color w:val="44546A" w:themeColor="text2"/>
        </w:rPr>
      </w:pPr>
      <w:r w:rsidRPr="008D1A98">
        <w:rPr>
          <w:rFonts w:eastAsia="Calibri" w:cs="Times New Roman"/>
          <w:b/>
          <w:color w:val="44546A" w:themeColor="text2"/>
        </w:rPr>
        <w:t>Un OS supplémentaire : OS11 – « Améliorer les conditions d’accueil</w:t>
      </w:r>
      <w:r>
        <w:rPr>
          <w:rFonts w:eastAsia="Calibri" w:cs="Times New Roman"/>
          <w:b/>
          <w:color w:val="44546A" w:themeColor="text2"/>
        </w:rPr>
        <w:t xml:space="preserve"> de la population en croissance »</w:t>
      </w:r>
    </w:p>
    <w:p w:rsidR="002C5B9E" w:rsidRDefault="002C5B9E" w:rsidP="002C5B9E">
      <w:pPr>
        <w:spacing w:line="276" w:lineRule="auto"/>
        <w:ind w:left="720"/>
        <w:contextualSpacing/>
        <w:jc w:val="both"/>
        <w:rPr>
          <w:rFonts w:eastAsia="Calibri" w:cs="Times New Roman"/>
          <w:b/>
          <w:color w:val="44546A" w:themeColor="text2"/>
        </w:rPr>
      </w:pPr>
    </w:p>
    <w:p w:rsidR="001411F5" w:rsidRPr="008D1A98" w:rsidRDefault="001411F5" w:rsidP="002C5B9E">
      <w:pPr>
        <w:spacing w:line="276" w:lineRule="auto"/>
        <w:ind w:left="720"/>
        <w:contextualSpacing/>
        <w:jc w:val="both"/>
        <w:rPr>
          <w:rFonts w:eastAsia="Calibri" w:cs="Times New Roman"/>
          <w:b/>
          <w:color w:val="44546A" w:themeColor="text2"/>
        </w:rPr>
      </w:pPr>
    </w:p>
    <w:tbl>
      <w:tblPr>
        <w:tblStyle w:val="Grillemoyenne1-Accent1"/>
        <w:tblW w:w="9306" w:type="dxa"/>
        <w:tblInd w:w="-597" w:type="dxa"/>
        <w:shd w:val="clear" w:color="auto" w:fill="FFFFFF" w:themeFill="background1"/>
        <w:tblLook w:val="04A0"/>
      </w:tblPr>
      <w:tblGrid>
        <w:gridCol w:w="2556"/>
        <w:gridCol w:w="6750"/>
      </w:tblGrid>
      <w:tr w:rsidR="002C5B9E" w:rsidRPr="00336B22" w:rsidTr="00EA685B">
        <w:trPr>
          <w:cnfStyle w:val="100000000000"/>
          <w:trHeight w:val="387"/>
        </w:trPr>
        <w:tc>
          <w:tcPr>
            <w:cnfStyle w:val="001000000000"/>
            <w:tcW w:w="2556" w:type="dxa"/>
            <w:shd w:val="clear" w:color="auto" w:fill="D5DCE4" w:themeFill="text2" w:themeFillTint="33"/>
            <w:noWrap/>
            <w:hideMark/>
          </w:tcPr>
          <w:p w:rsidR="002C5B9E" w:rsidRPr="00336B22" w:rsidRDefault="002C5B9E" w:rsidP="00EA685B">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 xml:space="preserve">Objectif spécifique </w:t>
            </w:r>
          </w:p>
        </w:tc>
        <w:tc>
          <w:tcPr>
            <w:tcW w:w="6750" w:type="dxa"/>
            <w:shd w:val="clear" w:color="auto" w:fill="FFFFFF" w:themeFill="background1"/>
            <w:hideMark/>
          </w:tcPr>
          <w:p w:rsidR="002C5B9E" w:rsidRPr="00336B22" w:rsidRDefault="002C5B9E" w:rsidP="00EA685B">
            <w:pPr>
              <w:spacing w:line="276" w:lineRule="auto"/>
              <w:jc w:val="both"/>
              <w:cnfStyle w:val="100000000000"/>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Développer des solutions adaptées dans la prévention et la gestion des déchets [dans un contexte de croissance démographique  important] dans une optique de réduction et de valorisation économique locale.</w:t>
            </w:r>
          </w:p>
        </w:tc>
      </w:tr>
    </w:tbl>
    <w:p w:rsidR="002C5B9E" w:rsidRPr="00336B22" w:rsidRDefault="002C5B9E" w:rsidP="002C5B9E">
      <w:pPr>
        <w:spacing w:line="276" w:lineRule="auto"/>
        <w:jc w:val="both"/>
        <w:rPr>
          <w:rFonts w:eastAsia="Calibri" w:cs="Times New Roman"/>
          <w:b/>
          <w:bCs/>
          <w:i/>
          <w:iCs/>
          <w:color w:val="44546A" w:themeColor="text2"/>
        </w:rPr>
      </w:pPr>
    </w:p>
    <w:p w:rsidR="002C5B9E" w:rsidRPr="008D1A98" w:rsidRDefault="002C5B9E" w:rsidP="002C5B9E">
      <w:pPr>
        <w:pStyle w:val="Paragraphedeliste"/>
        <w:numPr>
          <w:ilvl w:val="0"/>
          <w:numId w:val="40"/>
        </w:numPr>
        <w:spacing w:line="276" w:lineRule="auto"/>
        <w:contextualSpacing w:val="0"/>
        <w:jc w:val="both"/>
        <w:rPr>
          <w:rFonts w:eastAsia="Calibri" w:cs="Times New Roman"/>
          <w:b/>
          <w:bCs/>
          <w:i/>
          <w:iCs/>
          <w:color w:val="44546A" w:themeColor="text2"/>
        </w:rPr>
      </w:pPr>
      <w:r w:rsidRPr="00336B22">
        <w:rPr>
          <w:rFonts w:eastAsia="Calibri" w:cs="Times New Roman"/>
          <w:bCs/>
          <w:iCs/>
          <w:color w:val="44546A" w:themeColor="text2"/>
        </w:rPr>
        <w:t>Insister sur la spécificité Guyanaise en matière de gestion des déchets : « non-respect de la directive européenne relative à la mise en décharge des déchets », la difficulté à envisager de réelles économies d’échelle malgré la croissance démographique,  en raison de la dispersion des lieux de vie sur le territoire, etc.</w:t>
      </w:r>
    </w:p>
    <w:p w:rsidR="002C5B9E" w:rsidRPr="008D1A98" w:rsidRDefault="002C5B9E" w:rsidP="002C5B9E">
      <w:pPr>
        <w:shd w:val="clear" w:color="auto" w:fill="44546A" w:themeFill="text2"/>
        <w:rPr>
          <w:b/>
          <w:color w:val="FFFFFF" w:themeColor="background1"/>
        </w:rPr>
      </w:pPr>
      <w:r w:rsidRPr="008D1A98">
        <w:rPr>
          <w:b/>
          <w:color w:val="FFFFFF" w:themeColor="background1"/>
        </w:rPr>
        <w:t xml:space="preserve">Remarques issues de l’analyse de la V4.2 du PO </w:t>
      </w:r>
    </w:p>
    <w:p w:rsidR="002C5B9E" w:rsidRPr="008D1A98" w:rsidRDefault="002C5B9E" w:rsidP="002C5B9E">
      <w:pPr>
        <w:spacing w:line="276" w:lineRule="auto"/>
        <w:jc w:val="both"/>
        <w:rPr>
          <w:rFonts w:eastAsia="Calibri" w:cs="Times New Roman"/>
          <w:b/>
          <w:bCs/>
          <w:iCs/>
          <w:color w:val="44546A" w:themeColor="text2"/>
        </w:rPr>
      </w:pPr>
      <w:r>
        <w:rPr>
          <w:rFonts w:eastAsia="Calibri" w:cs="Times New Roman"/>
          <w:b/>
          <w:bCs/>
          <w:iCs/>
          <w:color w:val="44546A" w:themeColor="text2"/>
        </w:rPr>
        <w:t xml:space="preserve">Ces recommandations ont été suivies. </w:t>
      </w:r>
    </w:p>
    <w:p w:rsidR="002C5B9E" w:rsidRPr="00336B22" w:rsidRDefault="002C5B9E" w:rsidP="002C5B9E">
      <w:pPr>
        <w:spacing w:after="0" w:line="276" w:lineRule="auto"/>
        <w:jc w:val="both"/>
        <w:rPr>
          <w:rFonts w:eastAsia="Calibri" w:cs="Times New Roman"/>
          <w:b/>
          <w:bCs/>
          <w:color w:val="44546A" w:themeColor="text2"/>
          <w:lang w:eastAsia="fr-FR"/>
        </w:rPr>
      </w:pPr>
    </w:p>
    <w:tbl>
      <w:tblPr>
        <w:tblStyle w:val="Grillemoyenne1-Accent1"/>
        <w:tblW w:w="9306" w:type="dxa"/>
        <w:tblInd w:w="-597" w:type="dxa"/>
        <w:shd w:val="clear" w:color="auto" w:fill="FFFFFF" w:themeFill="background1"/>
        <w:tblLook w:val="04A0"/>
      </w:tblPr>
      <w:tblGrid>
        <w:gridCol w:w="2556"/>
        <w:gridCol w:w="6750"/>
      </w:tblGrid>
      <w:tr w:rsidR="002C5B9E" w:rsidRPr="00336B22" w:rsidTr="00EA685B">
        <w:trPr>
          <w:cnfStyle w:val="100000000000"/>
          <w:trHeight w:val="387"/>
        </w:trPr>
        <w:tc>
          <w:tcPr>
            <w:cnfStyle w:val="001000000000"/>
            <w:tcW w:w="2556" w:type="dxa"/>
            <w:shd w:val="clear" w:color="auto" w:fill="D5DCE4" w:themeFill="text2" w:themeFillTint="33"/>
            <w:noWrap/>
            <w:hideMark/>
          </w:tcPr>
          <w:p w:rsidR="002C5B9E" w:rsidRPr="00336B22" w:rsidRDefault="002C5B9E" w:rsidP="00EA685B">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 xml:space="preserve">Objectif spécifique </w:t>
            </w:r>
          </w:p>
        </w:tc>
        <w:tc>
          <w:tcPr>
            <w:tcW w:w="6750" w:type="dxa"/>
            <w:shd w:val="clear" w:color="auto" w:fill="FFFFFF" w:themeFill="background1"/>
            <w:hideMark/>
          </w:tcPr>
          <w:p w:rsidR="002C5B9E" w:rsidRPr="00336B22" w:rsidRDefault="002C5B9E" w:rsidP="00EA685B">
            <w:pPr>
              <w:spacing w:line="276" w:lineRule="auto"/>
              <w:jc w:val="both"/>
              <w:cnfStyle w:val="100000000000"/>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Augmenter en milieu urbain l'accès à l'eau potable et à l'assainissement</w:t>
            </w:r>
          </w:p>
        </w:tc>
      </w:tr>
    </w:tbl>
    <w:p w:rsidR="002C5B9E" w:rsidRPr="00336B22" w:rsidRDefault="002C5B9E" w:rsidP="002C5B9E">
      <w:pPr>
        <w:spacing w:line="276" w:lineRule="auto"/>
        <w:jc w:val="both"/>
        <w:rPr>
          <w:rFonts w:eastAsia="Calibri" w:cs="Times New Roman"/>
          <w:bCs/>
          <w:iCs/>
          <w:color w:val="44546A" w:themeColor="text2"/>
        </w:rPr>
      </w:pPr>
    </w:p>
    <w:p w:rsidR="002C5B9E" w:rsidRPr="00336B22" w:rsidRDefault="002C5B9E" w:rsidP="002C5B9E">
      <w:pPr>
        <w:numPr>
          <w:ilvl w:val="0"/>
          <w:numId w:val="22"/>
        </w:numPr>
        <w:spacing w:line="276" w:lineRule="auto"/>
        <w:jc w:val="both"/>
        <w:rPr>
          <w:rFonts w:eastAsia="Calibri" w:cs="Times New Roman"/>
          <w:bCs/>
          <w:iCs/>
          <w:color w:val="44546A" w:themeColor="text2"/>
        </w:rPr>
      </w:pPr>
      <w:r w:rsidRPr="00336B22">
        <w:rPr>
          <w:rFonts w:eastAsia="Calibri" w:cs="Times New Roman"/>
          <w:bCs/>
          <w:iCs/>
          <w:color w:val="44546A" w:themeColor="text2"/>
        </w:rPr>
        <w:t xml:space="preserve">Reformuler les OS portant sur les retards structurels (eau, déchets, assainissement) en termes d’attractivité du territoire, de performance de la bio-capacité du territoire (réduction ou maîtrise de l’empreinte écologique), et dans une logique de compétitivité nécessaire à la cohésion sociale. Les démarches d’innovation sont ainsi valorisées. </w:t>
      </w:r>
    </w:p>
    <w:p w:rsidR="002C5B9E" w:rsidRPr="00336B22" w:rsidRDefault="002C5B9E" w:rsidP="002C5B9E">
      <w:pPr>
        <w:numPr>
          <w:ilvl w:val="0"/>
          <w:numId w:val="22"/>
        </w:numPr>
        <w:spacing w:line="276" w:lineRule="auto"/>
        <w:jc w:val="both"/>
        <w:rPr>
          <w:rFonts w:eastAsia="Calibri" w:cs="Times New Roman"/>
          <w:bCs/>
          <w:iCs/>
          <w:color w:val="44546A" w:themeColor="text2"/>
        </w:rPr>
      </w:pPr>
      <w:r w:rsidRPr="00336B22">
        <w:rPr>
          <w:rFonts w:eastAsia="Calibri" w:cs="Times New Roman"/>
          <w:bCs/>
          <w:iCs/>
          <w:color w:val="44546A" w:themeColor="text2"/>
        </w:rPr>
        <w:t>Définir les zones géographiques prioritaires en termes de raccordement au réseau</w:t>
      </w:r>
    </w:p>
    <w:p w:rsidR="002C5B9E" w:rsidRPr="00336B22" w:rsidRDefault="002C5B9E" w:rsidP="002C5B9E">
      <w:pPr>
        <w:numPr>
          <w:ilvl w:val="0"/>
          <w:numId w:val="22"/>
        </w:numPr>
        <w:spacing w:line="276" w:lineRule="auto"/>
        <w:jc w:val="both"/>
        <w:rPr>
          <w:rFonts w:eastAsia="Calibri" w:cs="Times New Roman"/>
          <w:bCs/>
          <w:iCs/>
          <w:color w:val="44546A" w:themeColor="text2"/>
        </w:rPr>
      </w:pPr>
      <w:r w:rsidRPr="00336B22">
        <w:rPr>
          <w:rFonts w:eastAsia="Calibri" w:cs="Times New Roman"/>
          <w:bCs/>
          <w:iCs/>
          <w:color w:val="44546A" w:themeColor="text2"/>
        </w:rPr>
        <w:t>Tenter de chiffrer les changements attendus en termes d’AEP et d’assainissement.</w:t>
      </w:r>
    </w:p>
    <w:p w:rsidR="002C5B9E" w:rsidRPr="00336B22" w:rsidRDefault="002C5B9E" w:rsidP="002C5B9E">
      <w:pPr>
        <w:spacing w:line="276" w:lineRule="auto"/>
        <w:ind w:left="720"/>
        <w:jc w:val="both"/>
        <w:rPr>
          <w:rFonts w:eastAsia="Calibri" w:cs="Times New Roman"/>
          <w:bCs/>
          <w:iCs/>
          <w:color w:val="44546A" w:themeColor="text2"/>
        </w:rPr>
      </w:pPr>
      <w:r w:rsidRPr="00336B22">
        <w:rPr>
          <w:rFonts w:eastAsia="Calibri" w:cs="Times New Roman"/>
          <w:bCs/>
          <w:i/>
          <w:iCs/>
          <w:color w:val="44546A" w:themeColor="text2"/>
        </w:rPr>
        <w:t>Exemple</w:t>
      </w:r>
      <w:r w:rsidRPr="00336B22">
        <w:rPr>
          <w:rFonts w:eastAsia="Calibri" w:cs="Times New Roman"/>
          <w:bCs/>
          <w:iCs/>
          <w:color w:val="44546A" w:themeColor="text2"/>
        </w:rPr>
        <w:t> : Combien d’habitants auront un AEP ? En quoi cet OS est lié à la question urbaine, quelle est l’incidence sur le partage de périmètre entre les zones urbaines, les « zones de vie » ?</w:t>
      </w:r>
    </w:p>
    <w:p w:rsidR="002C5B9E" w:rsidRPr="00336B22" w:rsidRDefault="002C5B9E" w:rsidP="002C5B9E">
      <w:pPr>
        <w:pStyle w:val="Paragraphedeliste"/>
        <w:numPr>
          <w:ilvl w:val="0"/>
          <w:numId w:val="40"/>
        </w:numPr>
        <w:spacing w:line="276" w:lineRule="auto"/>
        <w:contextualSpacing w:val="0"/>
        <w:jc w:val="both"/>
        <w:rPr>
          <w:rFonts w:eastAsia="Calibri" w:cs="Times New Roman"/>
          <w:bCs/>
          <w:iCs/>
          <w:color w:val="44546A" w:themeColor="text2"/>
        </w:rPr>
      </w:pPr>
      <w:r w:rsidRPr="00336B22">
        <w:rPr>
          <w:rFonts w:eastAsia="Calibri" w:cs="Times New Roman"/>
          <w:bCs/>
          <w:iCs/>
          <w:color w:val="44546A" w:themeColor="text2"/>
        </w:rPr>
        <w:t xml:space="preserve">Mettre l’accent sur les risques sanitaires </w:t>
      </w:r>
      <w:r>
        <w:rPr>
          <w:rFonts w:eastAsia="Calibri" w:cs="Times New Roman"/>
          <w:bCs/>
          <w:iCs/>
          <w:color w:val="44546A" w:themeColor="text2"/>
        </w:rPr>
        <w:t>en</w:t>
      </w:r>
      <w:r w:rsidRPr="00336B22">
        <w:rPr>
          <w:rFonts w:eastAsia="Calibri" w:cs="Times New Roman"/>
          <w:bCs/>
          <w:iCs/>
          <w:color w:val="44546A" w:themeColor="text2"/>
        </w:rPr>
        <w:t>couru</w:t>
      </w:r>
      <w:r>
        <w:rPr>
          <w:rFonts w:eastAsia="Calibri" w:cs="Times New Roman"/>
          <w:bCs/>
          <w:iCs/>
          <w:color w:val="44546A" w:themeColor="text2"/>
        </w:rPr>
        <w:t>s</w:t>
      </w:r>
      <w:r w:rsidRPr="00336B22">
        <w:rPr>
          <w:rFonts w:eastAsia="Calibri" w:cs="Times New Roman"/>
          <w:bCs/>
          <w:iCs/>
          <w:color w:val="44546A" w:themeColor="text2"/>
        </w:rPr>
        <w:t xml:space="preserve"> par une mauvaise gestion des eaux usagées, et des déchets.</w:t>
      </w:r>
    </w:p>
    <w:p w:rsidR="002C5B9E" w:rsidRPr="009A43FF" w:rsidRDefault="002C5B9E" w:rsidP="002C5B9E">
      <w:pPr>
        <w:shd w:val="clear" w:color="auto" w:fill="44546A" w:themeFill="text2"/>
        <w:rPr>
          <w:b/>
          <w:color w:val="FFFFFF" w:themeColor="background1"/>
        </w:rPr>
      </w:pPr>
      <w:r w:rsidRPr="009A43FF">
        <w:rPr>
          <w:b/>
          <w:color w:val="FFFFFF" w:themeColor="background1"/>
        </w:rPr>
        <w:t xml:space="preserve">Remarques issues de l’analyse de la V4.2 du PO </w:t>
      </w:r>
    </w:p>
    <w:p w:rsidR="002C5B9E" w:rsidRDefault="002C5B9E" w:rsidP="002C5B9E">
      <w:pPr>
        <w:spacing w:line="276" w:lineRule="auto"/>
        <w:jc w:val="both"/>
        <w:rPr>
          <w:rFonts w:eastAsia="Calibri" w:cs="Times New Roman"/>
          <w:b/>
          <w:bCs/>
          <w:iCs/>
          <w:color w:val="44546A" w:themeColor="text2"/>
        </w:rPr>
      </w:pPr>
      <w:r>
        <w:rPr>
          <w:rFonts w:eastAsia="Calibri" w:cs="Times New Roman"/>
          <w:b/>
          <w:bCs/>
          <w:iCs/>
          <w:color w:val="44546A" w:themeColor="text2"/>
        </w:rPr>
        <w:t xml:space="preserve">La définition de zones géographiques prioritaires n’a pas été réalisée en raison du nombre limité de zones urbaines. Par ailleurs, </w:t>
      </w:r>
      <w:r w:rsidRPr="004B7512">
        <w:rPr>
          <w:rFonts w:eastAsia="Calibri" w:cs="Times New Roman"/>
          <w:b/>
          <w:bCs/>
          <w:iCs/>
          <w:color w:val="44546A" w:themeColor="text2"/>
        </w:rPr>
        <w:t>le FEADER prendra en charge le développement de l’accès à l’eau potable et à l’assainissement pour les zones rurales.</w:t>
      </w:r>
      <w:r>
        <w:rPr>
          <w:rFonts w:eastAsia="Calibri" w:cs="Times New Roman"/>
          <w:b/>
          <w:bCs/>
          <w:iCs/>
          <w:color w:val="44546A" w:themeColor="text2"/>
        </w:rPr>
        <w:t xml:space="preserve"> Enfin, le chiffrage des changements attendus est réalisé par le biais des indicateurs. </w:t>
      </w:r>
    </w:p>
    <w:p w:rsidR="002C5B9E" w:rsidRPr="009A43FF" w:rsidRDefault="002C5B9E" w:rsidP="002C5B9E">
      <w:pPr>
        <w:spacing w:line="276" w:lineRule="auto"/>
        <w:jc w:val="both"/>
        <w:rPr>
          <w:rFonts w:eastAsia="Calibri" w:cs="Times New Roman"/>
          <w:b/>
          <w:bCs/>
          <w:iCs/>
          <w:color w:val="44546A" w:themeColor="text2"/>
        </w:rPr>
      </w:pPr>
    </w:p>
    <w:tbl>
      <w:tblPr>
        <w:tblStyle w:val="Grillemoyenne1-Accent1"/>
        <w:tblW w:w="9306" w:type="dxa"/>
        <w:tblInd w:w="-597" w:type="dxa"/>
        <w:shd w:val="clear" w:color="auto" w:fill="FFFFFF" w:themeFill="background1"/>
        <w:tblLook w:val="04A0"/>
      </w:tblPr>
      <w:tblGrid>
        <w:gridCol w:w="2556"/>
        <w:gridCol w:w="6750"/>
      </w:tblGrid>
      <w:tr w:rsidR="002C5B9E" w:rsidRPr="00336B22" w:rsidTr="00EA685B">
        <w:trPr>
          <w:cnfStyle w:val="100000000000"/>
          <w:trHeight w:val="207"/>
        </w:trPr>
        <w:tc>
          <w:tcPr>
            <w:cnfStyle w:val="001000000000"/>
            <w:tcW w:w="2556" w:type="dxa"/>
            <w:shd w:val="clear" w:color="auto" w:fill="D5DCE4" w:themeFill="text2" w:themeFillTint="33"/>
            <w:noWrap/>
            <w:hideMark/>
          </w:tcPr>
          <w:p w:rsidR="002C5B9E" w:rsidRPr="00336B22" w:rsidRDefault="002C5B9E" w:rsidP="00EA685B">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 xml:space="preserve">Objectif spécifique </w:t>
            </w:r>
          </w:p>
        </w:tc>
        <w:tc>
          <w:tcPr>
            <w:tcW w:w="6750" w:type="dxa"/>
            <w:shd w:val="clear" w:color="auto" w:fill="FFFFFF" w:themeFill="background1"/>
            <w:hideMark/>
          </w:tcPr>
          <w:p w:rsidR="002C5B9E" w:rsidRPr="00336B22" w:rsidRDefault="002C5B9E" w:rsidP="00EA685B">
            <w:pPr>
              <w:spacing w:line="276" w:lineRule="auto"/>
              <w:jc w:val="both"/>
              <w:cnfStyle w:val="100000000000"/>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Contribuer à la connaissance et à la promotion de la biodiversité amazonienne</w:t>
            </w:r>
          </w:p>
        </w:tc>
      </w:tr>
    </w:tbl>
    <w:p w:rsidR="002C5B9E" w:rsidRPr="00336B22" w:rsidRDefault="002C5B9E" w:rsidP="002C5B9E">
      <w:pPr>
        <w:spacing w:line="276" w:lineRule="auto"/>
        <w:jc w:val="both"/>
        <w:rPr>
          <w:rFonts w:eastAsia="Calibri" w:cs="Times New Roman"/>
          <w:bCs/>
          <w:iCs/>
          <w:color w:val="44546A" w:themeColor="text2"/>
        </w:rPr>
      </w:pPr>
    </w:p>
    <w:p w:rsidR="002C5B9E" w:rsidRPr="00336B22" w:rsidRDefault="002C5B9E" w:rsidP="002C5B9E">
      <w:pPr>
        <w:numPr>
          <w:ilvl w:val="0"/>
          <w:numId w:val="22"/>
        </w:numPr>
        <w:spacing w:line="276" w:lineRule="auto"/>
        <w:jc w:val="both"/>
        <w:rPr>
          <w:rFonts w:eastAsia="Calibri" w:cs="Times New Roman"/>
          <w:bCs/>
          <w:iCs/>
          <w:color w:val="44546A" w:themeColor="text2"/>
        </w:rPr>
      </w:pPr>
      <w:r w:rsidRPr="00336B22">
        <w:rPr>
          <w:rFonts w:eastAsia="Calibri" w:cs="Times New Roman"/>
          <w:bCs/>
          <w:iCs/>
          <w:color w:val="44546A" w:themeColor="text2"/>
        </w:rPr>
        <w:t>Mettre en avant dans cet OS la spécificité Guyanaise en matière de biodiversité au sein de l’UE, et ses potentiels.</w:t>
      </w:r>
    </w:p>
    <w:p w:rsidR="002C5B9E" w:rsidRPr="00336B22" w:rsidRDefault="002C5B9E" w:rsidP="002C5B9E">
      <w:pPr>
        <w:numPr>
          <w:ilvl w:val="0"/>
          <w:numId w:val="22"/>
        </w:numPr>
        <w:spacing w:line="276" w:lineRule="auto"/>
        <w:jc w:val="both"/>
        <w:rPr>
          <w:rFonts w:eastAsia="Calibri" w:cs="Times New Roman"/>
          <w:bCs/>
          <w:iCs/>
          <w:color w:val="44546A" w:themeColor="text2"/>
        </w:rPr>
      </w:pPr>
      <w:r w:rsidRPr="00336B22">
        <w:rPr>
          <w:rFonts w:eastAsia="Calibri" w:cs="Times New Roman"/>
          <w:bCs/>
          <w:iCs/>
          <w:color w:val="44546A" w:themeColor="text2"/>
        </w:rPr>
        <w:t>Intégrer dans chaque action du FEDER, notamment celles relatives aux infrastructures, un volet biodiversité pour en mesurer l’impact et tâcher de le minimiser.</w:t>
      </w:r>
    </w:p>
    <w:p w:rsidR="002C5B9E" w:rsidRPr="00336B22" w:rsidRDefault="002C5B9E" w:rsidP="002C5B9E">
      <w:pPr>
        <w:numPr>
          <w:ilvl w:val="0"/>
          <w:numId w:val="22"/>
        </w:numPr>
        <w:spacing w:line="276" w:lineRule="auto"/>
        <w:jc w:val="both"/>
        <w:rPr>
          <w:rFonts w:eastAsia="Calibri" w:cs="Times New Roman"/>
          <w:bCs/>
          <w:iCs/>
          <w:color w:val="44546A" w:themeColor="text2"/>
        </w:rPr>
      </w:pPr>
      <w:r w:rsidRPr="00336B22">
        <w:rPr>
          <w:rFonts w:eastAsia="Calibri" w:cs="Times New Roman"/>
          <w:bCs/>
          <w:iCs/>
          <w:color w:val="44546A" w:themeColor="text2"/>
        </w:rPr>
        <w:t>Identifier les synergies possibles avec l’OT 3 autour de la structuration des filières et de l’éco-certification, de même qu’entre les circuits des sites protégés identifiés dans l’OT 6 et le développement de produits touristique relevant de l’OT 3.</w:t>
      </w:r>
    </w:p>
    <w:p w:rsidR="002C5B9E" w:rsidRPr="00B00C20" w:rsidRDefault="002C5B9E" w:rsidP="002C5B9E">
      <w:pPr>
        <w:numPr>
          <w:ilvl w:val="0"/>
          <w:numId w:val="22"/>
        </w:numPr>
        <w:spacing w:line="276" w:lineRule="auto"/>
        <w:jc w:val="both"/>
        <w:rPr>
          <w:rFonts w:eastAsia="Calibri" w:cs="Times New Roman"/>
          <w:bCs/>
          <w:iCs/>
          <w:color w:val="44546A" w:themeColor="text2"/>
        </w:rPr>
      </w:pPr>
      <w:r w:rsidRPr="00336B22">
        <w:rPr>
          <w:rFonts w:eastAsia="Calibri" w:cs="Times New Roman"/>
          <w:bCs/>
          <w:iCs/>
          <w:color w:val="44546A" w:themeColor="text2"/>
        </w:rPr>
        <w:t>Mettre en évidence l’articulation avec l’OT 1 sur l’amélioration de la connaissance, et les lignes de partage entre les deux : les inventaires nécessaires ne relèvent pas de la recherche, mais donc de l’OT 6.</w:t>
      </w:r>
    </w:p>
    <w:p w:rsidR="002C5B9E" w:rsidRPr="00B20DC6" w:rsidRDefault="002C5B9E" w:rsidP="002C5B9E">
      <w:pPr>
        <w:shd w:val="clear" w:color="auto" w:fill="44546A" w:themeFill="text2"/>
        <w:rPr>
          <w:b/>
          <w:color w:val="FFFFFF" w:themeColor="background1"/>
        </w:rPr>
      </w:pPr>
      <w:r w:rsidRPr="00B20DC6">
        <w:rPr>
          <w:b/>
          <w:color w:val="FFFFFF" w:themeColor="background1"/>
        </w:rPr>
        <w:t xml:space="preserve">Remarques issues de l’analyse de la V4.2 du PO </w:t>
      </w:r>
    </w:p>
    <w:p w:rsidR="002C5B9E" w:rsidRDefault="002C5B9E" w:rsidP="002C5B9E">
      <w:pPr>
        <w:spacing w:line="276" w:lineRule="auto"/>
        <w:jc w:val="both"/>
        <w:rPr>
          <w:rFonts w:eastAsia="Calibri" w:cs="Times New Roman"/>
          <w:b/>
          <w:bCs/>
          <w:iCs/>
          <w:color w:val="44546A" w:themeColor="text2"/>
        </w:rPr>
      </w:pPr>
      <w:r>
        <w:rPr>
          <w:rFonts w:eastAsia="Calibri" w:cs="Times New Roman"/>
          <w:b/>
          <w:bCs/>
          <w:iCs/>
          <w:color w:val="44546A" w:themeColor="text2"/>
        </w:rPr>
        <w:t xml:space="preserve">La spécificité guyanaise en matière de biodiversité au sein de l’UE et ses potentiels sont soulignés dans la stratégie. Les synergies et articulations avec les OT 1 et 3 seront intégrées à la partie </w:t>
      </w:r>
      <w:r w:rsidRPr="00C37D54">
        <w:rPr>
          <w:rFonts w:eastAsia="Calibri" w:cs="Times New Roman"/>
          <w:b/>
          <w:bCs/>
          <w:iCs/>
          <w:color w:val="44546A" w:themeColor="text2"/>
        </w:rPr>
        <w:t>afférente « complémentarité entre OS ou entre les fonds »</w:t>
      </w:r>
      <w:r>
        <w:rPr>
          <w:rFonts w:eastAsia="Calibri" w:cs="Times New Roman"/>
          <w:b/>
          <w:bCs/>
          <w:iCs/>
          <w:color w:val="44546A" w:themeColor="text2"/>
        </w:rPr>
        <w:t xml:space="preserve">. </w:t>
      </w:r>
    </w:p>
    <w:p w:rsidR="002C5B9E" w:rsidRDefault="002C5B9E" w:rsidP="002C5B9E">
      <w:pPr>
        <w:spacing w:line="276" w:lineRule="auto"/>
        <w:jc w:val="both"/>
        <w:rPr>
          <w:rFonts w:eastAsia="Calibri" w:cs="Times New Roman"/>
          <w:b/>
          <w:bCs/>
          <w:iCs/>
          <w:color w:val="44546A" w:themeColor="text2"/>
        </w:rPr>
      </w:pPr>
      <w:r>
        <w:rPr>
          <w:rFonts w:eastAsia="Calibri" w:cs="Times New Roman"/>
          <w:b/>
          <w:bCs/>
          <w:iCs/>
          <w:color w:val="44546A" w:themeColor="text2"/>
        </w:rPr>
        <w:t xml:space="preserve">La recommandation concernant l’intégration dans chaque action du FEDER d’un volet biodiversité ne sera pas suivie au sein du PO mais au sein d’un DOMO et dans la gestion quotidienne du PO.   </w:t>
      </w:r>
    </w:p>
    <w:p w:rsidR="002C5B9E" w:rsidRPr="00B20DC6" w:rsidRDefault="002C5B9E" w:rsidP="002C5B9E">
      <w:pPr>
        <w:spacing w:line="276" w:lineRule="auto"/>
        <w:jc w:val="both"/>
        <w:rPr>
          <w:rFonts w:eastAsia="Calibri" w:cs="Times New Roman"/>
          <w:b/>
          <w:bCs/>
          <w:iCs/>
          <w:color w:val="44546A" w:themeColor="text2"/>
        </w:rPr>
      </w:pPr>
    </w:p>
    <w:p w:rsidR="002C5B9E" w:rsidRPr="00336B22" w:rsidRDefault="002C5B9E" w:rsidP="002C5B9E">
      <w:pPr>
        <w:numPr>
          <w:ilvl w:val="0"/>
          <w:numId w:val="10"/>
        </w:numPr>
        <w:spacing w:line="276" w:lineRule="auto"/>
        <w:contextualSpacing/>
        <w:jc w:val="both"/>
        <w:rPr>
          <w:rFonts w:eastAsia="Calibri" w:cs="Times New Roman"/>
          <w:b/>
          <w:bCs/>
          <w:iCs/>
          <w:color w:val="44546A" w:themeColor="text2"/>
          <w:sz w:val="24"/>
          <w:szCs w:val="24"/>
        </w:rPr>
      </w:pPr>
      <w:r w:rsidRPr="00336B22">
        <w:rPr>
          <w:rFonts w:eastAsia="Calibri" w:cs="Times New Roman"/>
          <w:b/>
          <w:bCs/>
          <w:iCs/>
          <w:color w:val="44546A" w:themeColor="text2"/>
          <w:sz w:val="24"/>
          <w:szCs w:val="24"/>
        </w:rPr>
        <w:t xml:space="preserve">Thématique n°7 : Promouvoir le transport durable et supprimer les obstacles dans les infrastructures de réseaux </w:t>
      </w:r>
    </w:p>
    <w:p w:rsidR="002C5B9E" w:rsidRDefault="002C5B9E" w:rsidP="002C5B9E">
      <w:pPr>
        <w:spacing w:line="276" w:lineRule="auto"/>
        <w:jc w:val="both"/>
        <w:rPr>
          <w:rFonts w:eastAsia="Calibri" w:cs="Times New Roman"/>
          <w:color w:val="44546A" w:themeColor="text2"/>
        </w:rPr>
      </w:pPr>
    </w:p>
    <w:p w:rsidR="002C5B9E" w:rsidRPr="00B20DC6" w:rsidRDefault="002C5B9E" w:rsidP="002C5B9E">
      <w:pPr>
        <w:shd w:val="clear" w:color="auto" w:fill="44546A" w:themeFill="text2"/>
        <w:rPr>
          <w:b/>
          <w:color w:val="FFFFFF" w:themeColor="background1"/>
        </w:rPr>
      </w:pPr>
      <w:r w:rsidRPr="00B20DC6">
        <w:rPr>
          <w:b/>
          <w:color w:val="FFFFFF" w:themeColor="background1"/>
        </w:rPr>
        <w:t xml:space="preserve">Remarques issues de l’analyse de la V4.2 du PO </w:t>
      </w:r>
    </w:p>
    <w:p w:rsidR="002C5B9E" w:rsidRPr="00C35408" w:rsidRDefault="002C5B9E" w:rsidP="002C5B9E">
      <w:pPr>
        <w:spacing w:line="276" w:lineRule="auto"/>
        <w:jc w:val="both"/>
        <w:rPr>
          <w:rFonts w:eastAsia="Calibri" w:cs="Times New Roman"/>
          <w:b/>
          <w:color w:val="44546A" w:themeColor="text2"/>
        </w:rPr>
      </w:pPr>
      <w:r w:rsidRPr="00C35408">
        <w:rPr>
          <w:rFonts w:eastAsia="Calibri" w:cs="Times New Roman"/>
          <w:b/>
          <w:color w:val="44546A" w:themeColor="text2"/>
        </w:rPr>
        <w:t>Le champ d’action de l’OT 7 « a été confié aux  ressources des collectivités locales, au prochain CPER, et aux autres ressources locales et nationales qui pourront y participer. Néanmoins, le transport durable est un axe majeur du PO illustré par le financement d’un TCSP pour l’île de Cayenne sur l’OT 4 »</w:t>
      </w:r>
      <w:r>
        <w:rPr>
          <w:rFonts w:eastAsia="Calibri" w:cs="Times New Roman"/>
          <w:b/>
          <w:color w:val="44546A" w:themeColor="text2"/>
        </w:rPr>
        <w:t>.</w:t>
      </w:r>
    </w:p>
    <w:p w:rsidR="002C5B9E" w:rsidRPr="00336B22" w:rsidRDefault="002C5B9E" w:rsidP="002C5B9E">
      <w:pPr>
        <w:widowControl w:val="0"/>
        <w:autoSpaceDE w:val="0"/>
        <w:autoSpaceDN w:val="0"/>
        <w:adjustRightInd w:val="0"/>
        <w:spacing w:after="0" w:line="240" w:lineRule="auto"/>
        <w:jc w:val="both"/>
        <w:rPr>
          <w:rFonts w:eastAsia="Calibri" w:cs="Times New Roman"/>
          <w:bCs/>
          <w:iCs/>
          <w:color w:val="44546A" w:themeColor="text2"/>
        </w:rPr>
      </w:pPr>
      <w:r w:rsidRPr="00336B22">
        <w:rPr>
          <w:rFonts w:eastAsia="Calibri" w:cs="Times New Roman"/>
          <w:bCs/>
          <w:iCs/>
          <w:color w:val="44546A" w:themeColor="text2"/>
        </w:rPr>
        <w:t>Les objectifs spécifiques en matière de transport sont pertinents au regard du DST, mais la spécificité du territoire guyanais mériterait encore d’être soulignée, notamment par des chiffres concrets.</w:t>
      </w:r>
    </w:p>
    <w:p w:rsidR="002C5B9E" w:rsidRPr="00336B22" w:rsidRDefault="002C5B9E" w:rsidP="002C5B9E">
      <w:pPr>
        <w:widowControl w:val="0"/>
        <w:autoSpaceDE w:val="0"/>
        <w:autoSpaceDN w:val="0"/>
        <w:adjustRightInd w:val="0"/>
        <w:spacing w:after="0" w:line="240" w:lineRule="auto"/>
        <w:ind w:firstLine="708"/>
        <w:jc w:val="both"/>
        <w:rPr>
          <w:rFonts w:eastAsia="Times New Roman" w:cs="Times New Roman"/>
          <w:color w:val="44546A" w:themeColor="text2"/>
          <w:lang w:eastAsia="fr-FR"/>
        </w:rPr>
      </w:pPr>
      <w:r w:rsidRPr="00336B22">
        <w:rPr>
          <w:rFonts w:eastAsia="Calibri" w:cs="Times New Roman"/>
          <w:bCs/>
          <w:i/>
          <w:iCs/>
          <w:color w:val="44546A" w:themeColor="text2"/>
        </w:rPr>
        <w:t>Exemple tiré du SAR</w:t>
      </w:r>
      <w:r w:rsidRPr="00336B22">
        <w:rPr>
          <w:rFonts w:eastAsia="Calibri" w:cs="Times New Roman"/>
          <w:bCs/>
          <w:iCs/>
          <w:color w:val="44546A" w:themeColor="text2"/>
        </w:rPr>
        <w:t xml:space="preserve"> : </w:t>
      </w:r>
      <w:r w:rsidRPr="00336B22">
        <w:rPr>
          <w:rFonts w:eastAsia="Times New Roman" w:cs="Times New Roman"/>
          <w:color w:val="44546A" w:themeColor="text2"/>
          <w:lang w:eastAsia="fr-FR"/>
        </w:rPr>
        <w:t>chaque jour on voit remonter, sur le Maroni, en pirogue de St Laurent à Maripasoula, près de 1000 l</w:t>
      </w:r>
      <w:r>
        <w:rPr>
          <w:rFonts w:eastAsia="Times New Roman" w:cs="Times New Roman"/>
          <w:color w:val="44546A" w:themeColor="text2"/>
          <w:lang w:eastAsia="fr-FR"/>
        </w:rPr>
        <w:t>itres</w:t>
      </w:r>
      <w:r w:rsidRPr="00336B22">
        <w:rPr>
          <w:rFonts w:eastAsia="Times New Roman" w:cs="Times New Roman"/>
          <w:color w:val="44546A" w:themeColor="text2"/>
          <w:lang w:eastAsia="fr-FR"/>
        </w:rPr>
        <w:t xml:space="preserve"> de carburant et, toutes distances confondues, plus de 300 pirogues effectuent plus de deux millions de voyages.</w:t>
      </w:r>
    </w:p>
    <w:p w:rsidR="002C5B9E" w:rsidRPr="00336B22" w:rsidRDefault="002C5B9E" w:rsidP="002C5B9E">
      <w:pPr>
        <w:widowControl w:val="0"/>
        <w:autoSpaceDE w:val="0"/>
        <w:autoSpaceDN w:val="0"/>
        <w:adjustRightInd w:val="0"/>
        <w:spacing w:after="0" w:line="240" w:lineRule="auto"/>
        <w:ind w:firstLine="708"/>
        <w:jc w:val="both"/>
        <w:rPr>
          <w:rFonts w:eastAsia="Times New Roman" w:cs="Times New Roman"/>
          <w:color w:val="44546A" w:themeColor="text2"/>
          <w:lang w:eastAsia="fr-FR"/>
        </w:rPr>
      </w:pPr>
    </w:p>
    <w:p w:rsidR="002C5B9E" w:rsidRPr="00336B22" w:rsidRDefault="002C5B9E" w:rsidP="002C5B9E">
      <w:pPr>
        <w:pStyle w:val="Paragraphedeliste"/>
        <w:widowControl w:val="0"/>
        <w:numPr>
          <w:ilvl w:val="0"/>
          <w:numId w:val="41"/>
        </w:numPr>
        <w:autoSpaceDE w:val="0"/>
        <w:autoSpaceDN w:val="0"/>
        <w:adjustRightInd w:val="0"/>
        <w:spacing w:after="0" w:line="240" w:lineRule="auto"/>
        <w:contextualSpacing w:val="0"/>
        <w:jc w:val="both"/>
        <w:rPr>
          <w:rFonts w:eastAsia="Calibri" w:cs="Times New Roman"/>
          <w:bCs/>
          <w:iCs/>
          <w:color w:val="44546A" w:themeColor="text2"/>
        </w:rPr>
      </w:pPr>
      <w:r w:rsidRPr="00336B22">
        <w:rPr>
          <w:rFonts w:eastAsia="Calibri" w:cs="Times New Roman"/>
          <w:bCs/>
          <w:iCs/>
          <w:color w:val="44546A" w:themeColor="text2"/>
        </w:rPr>
        <w:t>Expliquer les principales logiques de déplacement : il semble que d’après le SAR, les déplacements de population se font en majorité à l’intérieur de territoires identifiés, et concrétisés pour l’essentiel par les communautés de communes Haut et Bas Maroni, Savanes, Centre Littoral, Est et Saül. Sachant que le principal motif de déplacement, sur l’î</w:t>
      </w:r>
      <w:r>
        <w:rPr>
          <w:rFonts w:eastAsia="Calibri" w:cs="Times New Roman"/>
          <w:bCs/>
          <w:iCs/>
          <w:color w:val="44546A" w:themeColor="text2"/>
        </w:rPr>
        <w:t>le de Cayenne notamment, soit le</w:t>
      </w:r>
      <w:r w:rsidRPr="00336B22">
        <w:rPr>
          <w:rFonts w:eastAsia="Calibri" w:cs="Times New Roman"/>
          <w:bCs/>
          <w:iCs/>
          <w:color w:val="44546A" w:themeColor="text2"/>
        </w:rPr>
        <w:t xml:space="preserve"> déplacement du domicile au lieu d’études.</w:t>
      </w:r>
    </w:p>
    <w:p w:rsidR="002C5B9E" w:rsidRPr="00336B22" w:rsidRDefault="002C5B9E" w:rsidP="002C5B9E">
      <w:pPr>
        <w:pStyle w:val="Paragraphedeliste"/>
        <w:widowControl w:val="0"/>
        <w:autoSpaceDE w:val="0"/>
        <w:autoSpaceDN w:val="0"/>
        <w:adjustRightInd w:val="0"/>
        <w:spacing w:after="0" w:line="240" w:lineRule="auto"/>
        <w:ind w:left="1428"/>
        <w:jc w:val="both"/>
        <w:rPr>
          <w:rFonts w:eastAsia="Calibri" w:cs="Times New Roman"/>
          <w:bCs/>
          <w:iCs/>
          <w:color w:val="44546A" w:themeColor="text2"/>
        </w:rPr>
      </w:pPr>
    </w:p>
    <w:p w:rsidR="002C5B9E" w:rsidRPr="00336B22" w:rsidRDefault="002C5B9E" w:rsidP="002C5B9E">
      <w:pPr>
        <w:pStyle w:val="Paragraphedeliste"/>
        <w:widowControl w:val="0"/>
        <w:numPr>
          <w:ilvl w:val="0"/>
          <w:numId w:val="41"/>
        </w:numPr>
        <w:autoSpaceDE w:val="0"/>
        <w:autoSpaceDN w:val="0"/>
        <w:adjustRightInd w:val="0"/>
        <w:spacing w:after="0" w:line="240" w:lineRule="auto"/>
        <w:contextualSpacing w:val="0"/>
        <w:jc w:val="both"/>
        <w:rPr>
          <w:rFonts w:eastAsia="Calibri" w:cs="Times New Roman"/>
          <w:bCs/>
          <w:iCs/>
          <w:color w:val="44546A" w:themeColor="text2"/>
        </w:rPr>
      </w:pPr>
      <w:r w:rsidRPr="00336B22">
        <w:rPr>
          <w:rFonts w:eastAsia="Calibri" w:cs="Times New Roman"/>
          <w:bCs/>
          <w:iCs/>
          <w:color w:val="44546A" w:themeColor="text2"/>
        </w:rPr>
        <w:t>Mettre en évidence le fait que le développement des transports soit un facteur de cohésion sociale, et un catalyseur du développement des échanges et de la croissance économique, comme cela est fait dans le SAR.</w:t>
      </w:r>
    </w:p>
    <w:p w:rsidR="002C5B9E" w:rsidRPr="00336B22" w:rsidRDefault="002C5B9E" w:rsidP="002C5B9E">
      <w:pPr>
        <w:widowControl w:val="0"/>
        <w:autoSpaceDE w:val="0"/>
        <w:autoSpaceDN w:val="0"/>
        <w:adjustRightInd w:val="0"/>
        <w:spacing w:after="0" w:line="240" w:lineRule="auto"/>
        <w:jc w:val="both"/>
        <w:rPr>
          <w:rFonts w:eastAsia="Calibri" w:cs="Times New Roman"/>
          <w:bCs/>
          <w:iCs/>
          <w:color w:val="44546A" w:themeColor="text2"/>
        </w:rPr>
      </w:pPr>
    </w:p>
    <w:p w:rsidR="002C5B9E" w:rsidRPr="00336B22" w:rsidRDefault="002C5B9E" w:rsidP="002C5B9E">
      <w:pPr>
        <w:pStyle w:val="Paragraphedeliste"/>
        <w:widowControl w:val="0"/>
        <w:numPr>
          <w:ilvl w:val="0"/>
          <w:numId w:val="41"/>
        </w:numPr>
        <w:autoSpaceDE w:val="0"/>
        <w:autoSpaceDN w:val="0"/>
        <w:adjustRightInd w:val="0"/>
        <w:spacing w:after="0" w:line="240" w:lineRule="auto"/>
        <w:contextualSpacing w:val="0"/>
        <w:jc w:val="both"/>
        <w:rPr>
          <w:rFonts w:eastAsia="Calibri" w:cs="Times New Roman"/>
          <w:bCs/>
          <w:iCs/>
          <w:color w:val="44546A" w:themeColor="text2"/>
        </w:rPr>
      </w:pPr>
      <w:r w:rsidRPr="00336B22">
        <w:rPr>
          <w:rFonts w:eastAsia="Calibri" w:cs="Times New Roman"/>
          <w:bCs/>
          <w:iCs/>
          <w:color w:val="44546A" w:themeColor="text2"/>
        </w:rPr>
        <w:t>Souligner l’incidence de la croissance démographique sur les besoins en matière de transport, en reprenant par exemple les prévisions du PGTD :</w:t>
      </w:r>
    </w:p>
    <w:p w:rsidR="002C5B9E" w:rsidRPr="00336B22" w:rsidRDefault="002C5B9E" w:rsidP="002C5B9E">
      <w:pPr>
        <w:pStyle w:val="Paragraphedeliste"/>
        <w:widowControl w:val="0"/>
        <w:numPr>
          <w:ilvl w:val="0"/>
          <w:numId w:val="6"/>
        </w:numPr>
        <w:tabs>
          <w:tab w:val="clear" w:pos="720"/>
          <w:tab w:val="num" w:pos="1418"/>
        </w:tabs>
        <w:autoSpaceDE w:val="0"/>
        <w:autoSpaceDN w:val="0"/>
        <w:adjustRightInd w:val="0"/>
        <w:spacing w:after="0" w:line="240" w:lineRule="auto"/>
        <w:ind w:left="1418"/>
        <w:contextualSpacing w:val="0"/>
        <w:jc w:val="both"/>
        <w:rPr>
          <w:rFonts w:eastAsia="Calibri" w:cs="Times New Roman"/>
          <w:bCs/>
          <w:iCs/>
          <w:color w:val="44546A" w:themeColor="text2"/>
        </w:rPr>
      </w:pPr>
      <w:r w:rsidRPr="00336B22">
        <w:rPr>
          <w:rFonts w:eastAsia="Calibri" w:cs="Times New Roman"/>
          <w:bCs/>
          <w:iCs/>
          <w:color w:val="44546A" w:themeColor="text2"/>
        </w:rPr>
        <w:t>+ 70 à + 100% de voyageurs sur la bande littorale en 2025.</w:t>
      </w:r>
    </w:p>
    <w:p w:rsidR="002C5B9E" w:rsidRPr="00336B22" w:rsidRDefault="002C5B9E" w:rsidP="002C5B9E">
      <w:pPr>
        <w:pStyle w:val="Paragraphedeliste"/>
        <w:widowControl w:val="0"/>
        <w:numPr>
          <w:ilvl w:val="0"/>
          <w:numId w:val="6"/>
        </w:numPr>
        <w:tabs>
          <w:tab w:val="clear" w:pos="720"/>
          <w:tab w:val="num" w:pos="1418"/>
        </w:tabs>
        <w:autoSpaceDE w:val="0"/>
        <w:autoSpaceDN w:val="0"/>
        <w:adjustRightInd w:val="0"/>
        <w:spacing w:after="0" w:line="240" w:lineRule="auto"/>
        <w:ind w:left="1418"/>
        <w:contextualSpacing w:val="0"/>
        <w:jc w:val="both"/>
        <w:rPr>
          <w:rFonts w:eastAsia="Calibri" w:cs="Times New Roman"/>
          <w:bCs/>
          <w:iCs/>
          <w:color w:val="44546A" w:themeColor="text2"/>
        </w:rPr>
      </w:pPr>
      <w:r w:rsidRPr="00336B22">
        <w:rPr>
          <w:rFonts w:eastAsia="Calibri" w:cs="Times New Roman"/>
          <w:bCs/>
          <w:iCs/>
          <w:color w:val="44546A" w:themeColor="text2"/>
        </w:rPr>
        <w:t>+ 70% à 80% de marchandises (en tonnage) transportées sur la bande littorale en 2025.</w:t>
      </w:r>
    </w:p>
    <w:p w:rsidR="002C5B9E" w:rsidRPr="00336B22" w:rsidRDefault="002C5B9E" w:rsidP="002C5B9E">
      <w:pPr>
        <w:pStyle w:val="Paragraphedeliste"/>
        <w:widowControl w:val="0"/>
        <w:numPr>
          <w:ilvl w:val="0"/>
          <w:numId w:val="6"/>
        </w:numPr>
        <w:tabs>
          <w:tab w:val="clear" w:pos="720"/>
          <w:tab w:val="num" w:pos="1418"/>
        </w:tabs>
        <w:autoSpaceDE w:val="0"/>
        <w:autoSpaceDN w:val="0"/>
        <w:adjustRightInd w:val="0"/>
        <w:spacing w:after="0" w:line="240" w:lineRule="auto"/>
        <w:ind w:left="1418"/>
        <w:contextualSpacing w:val="0"/>
        <w:jc w:val="both"/>
        <w:rPr>
          <w:rFonts w:eastAsia="Calibri" w:cs="Times New Roman"/>
          <w:bCs/>
          <w:iCs/>
          <w:color w:val="44546A" w:themeColor="text2"/>
        </w:rPr>
      </w:pPr>
      <w:r w:rsidRPr="00336B22">
        <w:rPr>
          <w:rFonts w:eastAsia="Calibri" w:cs="Times New Roman"/>
          <w:bCs/>
          <w:iCs/>
          <w:color w:val="44546A" w:themeColor="text2"/>
        </w:rPr>
        <w:t>+ 100 à 120 000 personnes à Saint Laurent en 2025, avec une polarisation croissante.</w:t>
      </w:r>
    </w:p>
    <w:p w:rsidR="002C5B9E" w:rsidRDefault="002C5B9E" w:rsidP="002C5B9E">
      <w:pPr>
        <w:spacing w:line="276" w:lineRule="auto"/>
        <w:jc w:val="both"/>
        <w:rPr>
          <w:rFonts w:eastAsia="Times New Roman" w:cs="Arial"/>
          <w:color w:val="44546A" w:themeColor="text2"/>
          <w:lang w:eastAsia="fr-FR"/>
        </w:rPr>
      </w:pPr>
    </w:p>
    <w:p w:rsidR="002C5B9E" w:rsidRPr="00B20DC6" w:rsidRDefault="002C5B9E" w:rsidP="002C5B9E">
      <w:pPr>
        <w:shd w:val="clear" w:color="auto" w:fill="44546A" w:themeFill="text2"/>
        <w:rPr>
          <w:b/>
          <w:color w:val="FFFFFF" w:themeColor="background1"/>
        </w:rPr>
      </w:pPr>
      <w:r w:rsidRPr="00B20DC6">
        <w:rPr>
          <w:b/>
          <w:color w:val="FFFFFF" w:themeColor="background1"/>
        </w:rPr>
        <w:t xml:space="preserve">Remarques issues de l’analyse de la V4.2 du PO </w:t>
      </w:r>
    </w:p>
    <w:p w:rsidR="002C5B9E" w:rsidRDefault="002C5B9E" w:rsidP="002C5B9E">
      <w:pPr>
        <w:spacing w:line="276" w:lineRule="auto"/>
        <w:jc w:val="both"/>
        <w:rPr>
          <w:rFonts w:eastAsia="Times New Roman" w:cs="Arial"/>
          <w:b/>
          <w:color w:val="44546A" w:themeColor="text2"/>
          <w:lang w:eastAsia="fr-FR"/>
        </w:rPr>
      </w:pPr>
      <w:r w:rsidRPr="00C35408">
        <w:rPr>
          <w:rFonts w:eastAsia="Times New Roman" w:cs="Arial"/>
          <w:b/>
          <w:color w:val="44546A" w:themeColor="text2"/>
          <w:lang w:eastAsia="fr-FR"/>
        </w:rPr>
        <w:t xml:space="preserve">La recommandation concernant </w:t>
      </w:r>
      <w:r>
        <w:rPr>
          <w:rFonts w:eastAsia="Times New Roman" w:cs="Arial"/>
          <w:b/>
          <w:color w:val="44546A" w:themeColor="text2"/>
          <w:lang w:eastAsia="fr-FR"/>
        </w:rPr>
        <w:t xml:space="preserve">la mise en évidence du fait que le développement des transports </w:t>
      </w:r>
      <w:r w:rsidRPr="00C35408">
        <w:rPr>
          <w:rFonts w:eastAsia="Times New Roman" w:cs="Arial"/>
          <w:b/>
          <w:color w:val="44546A" w:themeColor="text2"/>
          <w:lang w:eastAsia="fr-FR"/>
        </w:rPr>
        <w:t>soit un facteur de cohésion sociale, et un catalyseur du développement des échanges et de la croissance économique</w:t>
      </w:r>
      <w:r>
        <w:rPr>
          <w:rFonts w:eastAsia="Times New Roman" w:cs="Arial"/>
          <w:b/>
          <w:color w:val="44546A" w:themeColor="text2"/>
          <w:lang w:eastAsia="fr-FR"/>
        </w:rPr>
        <w:t xml:space="preserve"> a également été faite par la commission est en cours de prise en compte. </w:t>
      </w:r>
    </w:p>
    <w:p w:rsidR="002C5B9E" w:rsidRPr="00C35408" w:rsidRDefault="002C5B9E" w:rsidP="002C5B9E">
      <w:pPr>
        <w:spacing w:line="276" w:lineRule="auto"/>
        <w:jc w:val="both"/>
        <w:rPr>
          <w:rFonts w:eastAsia="Times New Roman" w:cs="Arial"/>
          <w:b/>
          <w:color w:val="44546A" w:themeColor="text2"/>
          <w:lang w:eastAsia="fr-FR"/>
        </w:rPr>
      </w:pPr>
    </w:p>
    <w:tbl>
      <w:tblPr>
        <w:tblW w:w="5955" w:type="pct"/>
        <w:tblInd w:w="-1266" w:type="dxa"/>
        <w:tblCellMar>
          <w:left w:w="0" w:type="dxa"/>
          <w:right w:w="0" w:type="dxa"/>
        </w:tblCellMar>
        <w:tblLook w:val="04A0"/>
      </w:tblPr>
      <w:tblGrid>
        <w:gridCol w:w="1000"/>
        <w:gridCol w:w="4846"/>
        <w:gridCol w:w="2709"/>
        <w:gridCol w:w="1994"/>
      </w:tblGrid>
      <w:tr w:rsidR="002C5B9E" w:rsidRPr="001411F5" w:rsidTr="00EA685B">
        <w:trPr>
          <w:cantSplit/>
          <w:trHeight w:val="699"/>
        </w:trPr>
        <w:tc>
          <w:tcPr>
            <w:tcW w:w="2771" w:type="pct"/>
            <w:gridSpan w:val="2"/>
            <w:tcBorders>
              <w:top w:val="single" w:sz="8" w:space="0" w:color="4F81BD"/>
              <w:left w:val="single" w:sz="8" w:space="0" w:color="4F81BD"/>
              <w:bottom w:val="single" w:sz="18" w:space="0" w:color="4F81BD"/>
              <w:right w:val="single" w:sz="8" w:space="0" w:color="4F81BD"/>
            </w:tcBorders>
            <w:shd w:val="clear" w:color="auto" w:fill="1F497D"/>
          </w:tcPr>
          <w:p w:rsidR="002C5B9E" w:rsidRPr="001411F5" w:rsidRDefault="002C5B9E" w:rsidP="00EA685B">
            <w:pPr>
              <w:spacing w:line="276" w:lineRule="auto"/>
              <w:ind w:firstLine="348"/>
              <w:jc w:val="center"/>
              <w:rPr>
                <w:rFonts w:eastAsia="Calibri" w:cs="Times New Roman"/>
                <w:color w:val="FFFFFF" w:themeColor="background1"/>
                <w:sz w:val="20"/>
              </w:rPr>
            </w:pPr>
            <w:r w:rsidRPr="001411F5">
              <w:rPr>
                <w:rFonts w:eastAsia="Calibri" w:cs="Times New Roman"/>
                <w:b/>
                <w:bCs/>
                <w:color w:val="FFFFFF" w:themeColor="background1"/>
                <w:sz w:val="20"/>
              </w:rPr>
              <w:t>Principaux enjeux du DST identifiés</w:t>
            </w:r>
          </w:p>
        </w:tc>
        <w:tc>
          <w:tcPr>
            <w:tcW w:w="1284" w:type="pct"/>
            <w:tcBorders>
              <w:top w:val="single" w:sz="8" w:space="0" w:color="4F81BD"/>
              <w:left w:val="single" w:sz="8" w:space="0" w:color="4F81BD"/>
              <w:bottom w:val="single" w:sz="18" w:space="0" w:color="4F81BD"/>
              <w:right w:val="single" w:sz="8" w:space="0" w:color="4F81BD"/>
            </w:tcBorders>
            <w:shd w:val="clear" w:color="auto" w:fill="1F497D"/>
            <w:tcMar>
              <w:top w:w="72" w:type="dxa"/>
              <w:left w:w="144" w:type="dxa"/>
              <w:bottom w:w="72" w:type="dxa"/>
              <w:right w:w="144" w:type="dxa"/>
            </w:tcMar>
            <w:hideMark/>
          </w:tcPr>
          <w:p w:rsidR="002C5B9E" w:rsidRPr="001411F5" w:rsidRDefault="002C5B9E" w:rsidP="00EA685B">
            <w:pPr>
              <w:spacing w:after="0" w:line="240" w:lineRule="auto"/>
              <w:ind w:firstLine="348"/>
              <w:jc w:val="center"/>
              <w:rPr>
                <w:rFonts w:eastAsia="Calibri" w:cs="Times New Roman"/>
                <w:b/>
                <w:bCs/>
                <w:color w:val="FFFFFF" w:themeColor="background1"/>
                <w:sz w:val="20"/>
              </w:rPr>
            </w:pPr>
            <w:r w:rsidRPr="001411F5">
              <w:rPr>
                <w:rFonts w:eastAsia="Calibri" w:cs="Times New Roman"/>
                <w:b/>
                <w:bCs/>
                <w:color w:val="FFFFFF" w:themeColor="background1"/>
                <w:sz w:val="20"/>
              </w:rPr>
              <w:t>Prise en compte dans le PO</w:t>
            </w:r>
          </w:p>
          <w:p w:rsidR="002C5B9E" w:rsidRPr="001411F5" w:rsidRDefault="002C5B9E" w:rsidP="00EA685B">
            <w:pPr>
              <w:spacing w:after="0" w:line="240" w:lineRule="auto"/>
              <w:ind w:firstLine="348"/>
              <w:jc w:val="center"/>
              <w:rPr>
                <w:rFonts w:eastAsia="Calibri" w:cs="Times New Roman"/>
                <w:color w:val="FFFFFF" w:themeColor="background1"/>
                <w:sz w:val="20"/>
              </w:rPr>
            </w:pPr>
            <w:r w:rsidRPr="001411F5">
              <w:rPr>
                <w:rFonts w:eastAsia="Calibri" w:cs="Times New Roman"/>
                <w:b/>
                <w:bCs/>
                <w:color w:val="FFFFFF" w:themeColor="background1"/>
                <w:sz w:val="20"/>
              </w:rPr>
              <w:t>Projet de V3</w:t>
            </w:r>
          </w:p>
        </w:tc>
        <w:tc>
          <w:tcPr>
            <w:tcW w:w="945" w:type="pct"/>
            <w:tcBorders>
              <w:top w:val="single" w:sz="8" w:space="0" w:color="4F81BD"/>
              <w:left w:val="single" w:sz="8" w:space="0" w:color="4F81BD"/>
              <w:bottom w:val="single" w:sz="18" w:space="0" w:color="4F81BD"/>
              <w:right w:val="single" w:sz="8" w:space="0" w:color="4F81BD"/>
            </w:tcBorders>
            <w:shd w:val="clear" w:color="auto" w:fill="1F497D"/>
          </w:tcPr>
          <w:p w:rsidR="002C5B9E" w:rsidRPr="001411F5" w:rsidRDefault="002C5B9E" w:rsidP="00EA685B">
            <w:pPr>
              <w:spacing w:after="0" w:line="240" w:lineRule="auto"/>
              <w:ind w:firstLine="348"/>
              <w:jc w:val="center"/>
              <w:rPr>
                <w:rFonts w:eastAsia="Calibri" w:cs="Times New Roman"/>
                <w:b/>
                <w:bCs/>
                <w:color w:val="FFFFFF" w:themeColor="background1"/>
                <w:sz w:val="20"/>
              </w:rPr>
            </w:pPr>
            <w:r w:rsidRPr="001411F5">
              <w:rPr>
                <w:rFonts w:eastAsia="Calibri" w:cs="Times New Roman"/>
                <w:b/>
                <w:bCs/>
                <w:color w:val="FFFFFF" w:themeColor="background1"/>
                <w:sz w:val="20"/>
              </w:rPr>
              <w:t>V4.2</w:t>
            </w:r>
          </w:p>
        </w:tc>
      </w:tr>
      <w:tr w:rsidR="002C5B9E" w:rsidRPr="001411F5" w:rsidTr="00EA685B">
        <w:trPr>
          <w:cantSplit/>
          <w:trHeight w:val="2159"/>
        </w:trPr>
        <w:tc>
          <w:tcPr>
            <w:tcW w:w="474" w:type="pct"/>
            <w:tcBorders>
              <w:top w:val="single" w:sz="18" w:space="0" w:color="4F81BD"/>
              <w:left w:val="single" w:sz="8" w:space="0" w:color="4F81BD"/>
              <w:bottom w:val="single" w:sz="8" w:space="0" w:color="4F81BD"/>
              <w:right w:val="single" w:sz="8" w:space="0" w:color="4F81BD"/>
            </w:tcBorders>
            <w:shd w:val="clear" w:color="auto" w:fill="DEEAF6" w:themeFill="accent1" w:themeFillTint="33"/>
            <w:textDirection w:val="btLr"/>
          </w:tcPr>
          <w:p w:rsidR="002C5B9E" w:rsidRPr="001411F5" w:rsidRDefault="002C5B9E" w:rsidP="00EA685B">
            <w:pPr>
              <w:spacing w:after="0" w:line="276" w:lineRule="auto"/>
              <w:ind w:left="113" w:right="113"/>
              <w:jc w:val="center"/>
              <w:rPr>
                <w:rFonts w:eastAsia="Calibri" w:cs="Times New Roman"/>
                <w:b/>
                <w:color w:val="44546A" w:themeColor="text2"/>
                <w:sz w:val="20"/>
                <w:szCs w:val="24"/>
              </w:rPr>
            </w:pPr>
            <w:r w:rsidRPr="001411F5">
              <w:rPr>
                <w:rFonts w:eastAsia="Calibri" w:cs="Times New Roman"/>
                <w:b/>
                <w:color w:val="44546A" w:themeColor="text2"/>
                <w:sz w:val="20"/>
                <w:szCs w:val="24"/>
              </w:rPr>
              <w:t>Réseaux urbains et interurbains</w:t>
            </w:r>
          </w:p>
        </w:tc>
        <w:tc>
          <w:tcPr>
            <w:tcW w:w="2297" w:type="pct"/>
            <w:tcBorders>
              <w:top w:val="single" w:sz="1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rsidR="002C5B9E" w:rsidRPr="001411F5" w:rsidRDefault="002C5B9E" w:rsidP="00EA685B">
            <w:pPr>
              <w:autoSpaceDE w:val="0"/>
              <w:autoSpaceDN w:val="0"/>
              <w:adjustRightInd w:val="0"/>
              <w:spacing w:after="0" w:line="240" w:lineRule="auto"/>
              <w:rPr>
                <w:rFonts w:eastAsia="Calibri" w:cs="Times New Roman"/>
                <w:color w:val="44546A" w:themeColor="text2"/>
                <w:sz w:val="20"/>
              </w:rPr>
            </w:pPr>
            <w:r w:rsidRPr="001411F5">
              <w:rPr>
                <w:rFonts w:eastAsia="Calibri" w:cs="Times New Roman"/>
                <w:color w:val="44546A" w:themeColor="text2"/>
                <w:sz w:val="20"/>
              </w:rPr>
              <w:t>- Mettre en œuvre le plan global des transports</w:t>
            </w:r>
          </w:p>
          <w:p w:rsidR="002C5B9E" w:rsidRPr="001411F5" w:rsidRDefault="002C5B9E" w:rsidP="00EA685B">
            <w:pPr>
              <w:autoSpaceDE w:val="0"/>
              <w:autoSpaceDN w:val="0"/>
              <w:adjustRightInd w:val="0"/>
              <w:spacing w:after="0" w:line="240" w:lineRule="auto"/>
              <w:rPr>
                <w:rFonts w:eastAsia="Calibri" w:cs="Times New Roman"/>
                <w:color w:val="44546A" w:themeColor="text2"/>
                <w:sz w:val="20"/>
              </w:rPr>
            </w:pPr>
            <w:r w:rsidRPr="001411F5">
              <w:rPr>
                <w:rFonts w:eastAsia="Calibri" w:cs="Times New Roman"/>
                <w:color w:val="44546A" w:themeColor="text2"/>
                <w:sz w:val="20"/>
              </w:rPr>
              <w:t>- Améliorer le niveau de service dans les transports en commun</w:t>
            </w:r>
          </w:p>
          <w:p w:rsidR="002C5B9E" w:rsidRPr="001411F5" w:rsidRDefault="002C5B9E" w:rsidP="00EA685B">
            <w:pPr>
              <w:autoSpaceDE w:val="0"/>
              <w:autoSpaceDN w:val="0"/>
              <w:adjustRightInd w:val="0"/>
              <w:spacing w:after="0" w:line="240" w:lineRule="auto"/>
              <w:rPr>
                <w:rFonts w:eastAsia="Calibri" w:cs="Times New Roman"/>
                <w:color w:val="44546A" w:themeColor="text2"/>
                <w:sz w:val="20"/>
              </w:rPr>
            </w:pPr>
            <w:r w:rsidRPr="001411F5">
              <w:rPr>
                <w:rFonts w:eastAsia="Calibri" w:cs="Times New Roman"/>
                <w:color w:val="44546A" w:themeColor="text2"/>
                <w:sz w:val="20"/>
              </w:rPr>
              <w:t>- Développer une politique de transport cohérente avec une politique urbaine intégrée</w:t>
            </w:r>
          </w:p>
          <w:p w:rsidR="002C5B9E" w:rsidRPr="001411F5" w:rsidRDefault="002C5B9E" w:rsidP="00EA685B">
            <w:pPr>
              <w:autoSpaceDE w:val="0"/>
              <w:autoSpaceDN w:val="0"/>
              <w:adjustRightInd w:val="0"/>
              <w:spacing w:after="0" w:line="240" w:lineRule="auto"/>
              <w:rPr>
                <w:rFonts w:eastAsia="Calibri" w:cs="Times New Roman"/>
                <w:color w:val="44546A" w:themeColor="text2"/>
                <w:sz w:val="20"/>
              </w:rPr>
            </w:pPr>
            <w:r w:rsidRPr="001411F5">
              <w:rPr>
                <w:rFonts w:eastAsia="Calibri" w:cs="Times New Roman"/>
                <w:color w:val="44546A" w:themeColor="text2"/>
                <w:sz w:val="20"/>
              </w:rPr>
              <w:t>- Adapter les infrastructures routières (fluidifier le trafic général, politique de stationnement</w:t>
            </w:r>
          </w:p>
          <w:p w:rsidR="002C5B9E" w:rsidRPr="001411F5" w:rsidRDefault="002C5B9E" w:rsidP="00EA685B">
            <w:pPr>
              <w:autoSpaceDE w:val="0"/>
              <w:autoSpaceDN w:val="0"/>
              <w:adjustRightInd w:val="0"/>
              <w:spacing w:after="0" w:line="240" w:lineRule="auto"/>
              <w:rPr>
                <w:rFonts w:eastAsia="Times New Roman" w:cs="Calibri"/>
                <w:color w:val="44546A" w:themeColor="text2"/>
                <w:sz w:val="20"/>
                <w:szCs w:val="13"/>
                <w:lang w:eastAsia="fr-FR"/>
              </w:rPr>
            </w:pPr>
            <w:r w:rsidRPr="001411F5">
              <w:rPr>
                <w:rFonts w:eastAsia="Calibri" w:cs="Times New Roman"/>
                <w:color w:val="44546A" w:themeColor="text2"/>
                <w:sz w:val="20"/>
              </w:rPr>
              <w:t>- Renforcer l’accessibilité des pôles générateurs d’activités</w:t>
            </w:r>
          </w:p>
        </w:tc>
        <w:tc>
          <w:tcPr>
            <w:tcW w:w="1284" w:type="pct"/>
            <w:tcBorders>
              <w:top w:val="single" w:sz="1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rsidR="002C5B9E" w:rsidRPr="001411F5" w:rsidRDefault="002C5B9E" w:rsidP="00EA685B">
            <w:pPr>
              <w:tabs>
                <w:tab w:val="left" w:pos="5580"/>
              </w:tabs>
              <w:spacing w:after="0" w:line="276" w:lineRule="auto"/>
              <w:rPr>
                <w:rFonts w:eastAsia="Calibri" w:cs="Times New Roman"/>
                <w:b/>
                <w:color w:val="44546A" w:themeColor="text2"/>
                <w:sz w:val="20"/>
              </w:rPr>
            </w:pPr>
            <w:r w:rsidRPr="001411F5">
              <w:rPr>
                <w:rFonts w:eastAsia="Calibri" w:cs="Times New Roman"/>
                <w:b/>
                <w:color w:val="44546A" w:themeColor="text2"/>
                <w:sz w:val="20"/>
              </w:rPr>
              <w:t xml:space="preserve">OS : </w:t>
            </w:r>
            <w:r w:rsidRPr="001411F5">
              <w:rPr>
                <w:rFonts w:eastAsia="Calibri"/>
                <w:b/>
                <w:color w:val="44546A" w:themeColor="text2"/>
                <w:sz w:val="20"/>
              </w:rPr>
              <w:t>Améliorer les déplacements par le développement des transports collectifs et des modes doux, ainsi que par le déploiement du maillage routier</w:t>
            </w:r>
          </w:p>
        </w:tc>
        <w:tc>
          <w:tcPr>
            <w:tcW w:w="945" w:type="pct"/>
            <w:tcBorders>
              <w:top w:val="single" w:sz="18" w:space="0" w:color="4F81BD"/>
              <w:left w:val="single" w:sz="8" w:space="0" w:color="4F81BD"/>
              <w:bottom w:val="single" w:sz="8" w:space="0" w:color="4F81BD"/>
              <w:right w:val="single" w:sz="8" w:space="0" w:color="4F81BD"/>
            </w:tcBorders>
            <w:shd w:val="clear" w:color="auto" w:fill="DEEAF6" w:themeFill="accent1" w:themeFillTint="33"/>
          </w:tcPr>
          <w:p w:rsidR="002C5B9E" w:rsidRPr="001411F5" w:rsidRDefault="002C5B9E" w:rsidP="00EA685B">
            <w:pPr>
              <w:tabs>
                <w:tab w:val="left" w:pos="5580"/>
              </w:tabs>
              <w:spacing w:after="0" w:line="276" w:lineRule="auto"/>
              <w:rPr>
                <w:rFonts w:eastAsia="Calibri" w:cs="Times New Roman"/>
                <w:b/>
                <w:color w:val="44546A" w:themeColor="text2"/>
                <w:sz w:val="20"/>
              </w:rPr>
            </w:pPr>
            <w:r w:rsidRPr="001411F5">
              <w:rPr>
                <w:rFonts w:eastAsia="Calibri" w:cs="Times New Roman"/>
                <w:b/>
                <w:color w:val="44546A" w:themeColor="text2"/>
                <w:sz w:val="20"/>
              </w:rPr>
              <w:t>OT4 /OS 7 : Limiter la congestion du réseau routier de l’île de Cayenne par le développement des transports urbains collectifs propres</w:t>
            </w:r>
          </w:p>
        </w:tc>
      </w:tr>
      <w:tr w:rsidR="002C5B9E" w:rsidRPr="001411F5" w:rsidTr="00EA685B">
        <w:trPr>
          <w:cantSplit/>
          <w:trHeight w:val="1899"/>
        </w:trPr>
        <w:tc>
          <w:tcPr>
            <w:tcW w:w="474" w:type="pct"/>
            <w:tcBorders>
              <w:top w:val="single" w:sz="8" w:space="0" w:color="4F81BD"/>
              <w:left w:val="single" w:sz="8" w:space="0" w:color="4F81BD"/>
              <w:bottom w:val="single" w:sz="8" w:space="0" w:color="4F81BD"/>
              <w:right w:val="single" w:sz="8" w:space="0" w:color="4F81BD"/>
            </w:tcBorders>
            <w:textDirection w:val="btLr"/>
          </w:tcPr>
          <w:p w:rsidR="002C5B9E" w:rsidRPr="001411F5" w:rsidRDefault="002C5B9E" w:rsidP="00EA685B">
            <w:pPr>
              <w:spacing w:after="0" w:line="276" w:lineRule="auto"/>
              <w:ind w:left="113" w:right="113"/>
              <w:jc w:val="center"/>
              <w:rPr>
                <w:rFonts w:eastAsia="Calibri" w:cs="Times New Roman"/>
                <w:b/>
                <w:color w:val="44546A" w:themeColor="text2"/>
                <w:sz w:val="20"/>
              </w:rPr>
            </w:pPr>
            <w:r w:rsidRPr="001411F5">
              <w:rPr>
                <w:rFonts w:eastAsia="Calibri" w:cs="Times New Roman"/>
                <w:b/>
                <w:color w:val="44546A" w:themeColor="text2"/>
                <w:sz w:val="20"/>
              </w:rPr>
              <w:t>Desserte  de l’intérieur</w:t>
            </w:r>
          </w:p>
        </w:tc>
        <w:tc>
          <w:tcPr>
            <w:tcW w:w="2297" w:type="pct"/>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2C5B9E" w:rsidRPr="001411F5" w:rsidRDefault="002C5B9E" w:rsidP="00EA685B">
            <w:pPr>
              <w:autoSpaceDE w:val="0"/>
              <w:autoSpaceDN w:val="0"/>
              <w:adjustRightInd w:val="0"/>
              <w:spacing w:after="0" w:line="240" w:lineRule="auto"/>
              <w:rPr>
                <w:rFonts w:eastAsia="Calibri" w:cs="Times New Roman"/>
                <w:color w:val="44546A" w:themeColor="text2"/>
                <w:sz w:val="20"/>
              </w:rPr>
            </w:pPr>
            <w:r w:rsidRPr="001411F5">
              <w:rPr>
                <w:rFonts w:eastAsia="Times New Roman" w:cs="Calibri"/>
                <w:color w:val="44546A" w:themeColor="text2"/>
                <w:sz w:val="20"/>
                <w:szCs w:val="13"/>
                <w:lang w:eastAsia="fr-FR"/>
              </w:rPr>
              <w:t xml:space="preserve">- </w:t>
            </w:r>
            <w:r w:rsidRPr="001411F5">
              <w:rPr>
                <w:rFonts w:eastAsia="Calibri" w:cs="Times New Roman"/>
                <w:color w:val="44546A" w:themeColor="text2"/>
                <w:sz w:val="20"/>
              </w:rPr>
              <w:t>Poursuivre les efforts de désenclavement (aérodromes, routes)</w:t>
            </w:r>
          </w:p>
          <w:p w:rsidR="002C5B9E" w:rsidRPr="001411F5" w:rsidRDefault="002C5B9E" w:rsidP="00EA685B">
            <w:pPr>
              <w:autoSpaceDE w:val="0"/>
              <w:autoSpaceDN w:val="0"/>
              <w:adjustRightInd w:val="0"/>
              <w:spacing w:after="0" w:line="240" w:lineRule="auto"/>
              <w:rPr>
                <w:rFonts w:eastAsia="Calibri" w:cs="Times New Roman"/>
                <w:color w:val="44546A" w:themeColor="text2"/>
                <w:sz w:val="20"/>
              </w:rPr>
            </w:pPr>
            <w:r w:rsidRPr="001411F5">
              <w:rPr>
                <w:rFonts w:eastAsia="Calibri" w:cs="Times New Roman"/>
                <w:color w:val="44546A" w:themeColor="text2"/>
                <w:sz w:val="20"/>
              </w:rPr>
              <w:t>- Assurer l’entretien, la maintenance la qualité et le niveau de service des infrastructures</w:t>
            </w:r>
          </w:p>
          <w:p w:rsidR="002C5B9E" w:rsidRPr="001411F5" w:rsidRDefault="002C5B9E" w:rsidP="00EA685B">
            <w:pPr>
              <w:autoSpaceDE w:val="0"/>
              <w:autoSpaceDN w:val="0"/>
              <w:adjustRightInd w:val="0"/>
              <w:spacing w:after="0" w:line="240" w:lineRule="auto"/>
              <w:rPr>
                <w:rFonts w:eastAsia="Calibri" w:cs="Times New Roman"/>
                <w:color w:val="44546A" w:themeColor="text2"/>
                <w:sz w:val="20"/>
              </w:rPr>
            </w:pPr>
            <w:r w:rsidRPr="001411F5">
              <w:rPr>
                <w:rFonts w:eastAsia="Calibri" w:cs="Times New Roman"/>
                <w:color w:val="44546A" w:themeColor="text2"/>
                <w:sz w:val="20"/>
              </w:rPr>
              <w:t>- Mettre en place un transport public fluvial permettant à la population d’accéder à un service de transport à des coûts raisonnables</w:t>
            </w:r>
          </w:p>
          <w:p w:rsidR="002C5B9E" w:rsidRPr="001411F5" w:rsidRDefault="002C5B9E" w:rsidP="00EA685B">
            <w:pPr>
              <w:autoSpaceDE w:val="0"/>
              <w:autoSpaceDN w:val="0"/>
              <w:adjustRightInd w:val="0"/>
              <w:spacing w:after="0" w:line="240" w:lineRule="auto"/>
              <w:rPr>
                <w:rFonts w:eastAsia="Times New Roman" w:cs="Calibri"/>
                <w:color w:val="44546A" w:themeColor="text2"/>
                <w:sz w:val="20"/>
                <w:szCs w:val="13"/>
                <w:lang w:eastAsia="fr-FR"/>
              </w:rPr>
            </w:pPr>
            <w:r w:rsidRPr="001411F5">
              <w:rPr>
                <w:rFonts w:eastAsia="Calibri" w:cs="Times New Roman"/>
                <w:color w:val="44546A" w:themeColor="text2"/>
                <w:sz w:val="20"/>
              </w:rPr>
              <w:t>- Renforcer les niveaux de sécurité et le niveau de services des aérodromes</w:t>
            </w:r>
          </w:p>
        </w:tc>
        <w:tc>
          <w:tcPr>
            <w:tcW w:w="1284" w:type="pct"/>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2C5B9E" w:rsidRPr="001411F5" w:rsidRDefault="002C5B9E" w:rsidP="00EA685B">
            <w:pPr>
              <w:spacing w:after="0" w:line="276" w:lineRule="auto"/>
              <w:rPr>
                <w:rFonts w:eastAsia="Calibri" w:cs="Times New Roman"/>
                <w:color w:val="44546A" w:themeColor="text2"/>
                <w:sz w:val="20"/>
              </w:rPr>
            </w:pPr>
            <w:r w:rsidRPr="001411F5">
              <w:rPr>
                <w:rFonts w:eastAsia="Calibri" w:cs="Times New Roman"/>
                <w:b/>
                <w:color w:val="44546A" w:themeColor="text2"/>
                <w:sz w:val="20"/>
              </w:rPr>
              <w:t xml:space="preserve">OS : </w:t>
            </w:r>
            <w:r w:rsidRPr="001411F5">
              <w:rPr>
                <w:rFonts w:eastAsia="Calibri"/>
                <w:b/>
                <w:color w:val="44546A" w:themeColor="text2"/>
                <w:sz w:val="20"/>
              </w:rPr>
              <w:t>Poursuivre le désenclavement multimodal de l'intérieur en étendant les services et en améliorant la sécurité et les temps de parcours</w:t>
            </w:r>
          </w:p>
        </w:tc>
        <w:tc>
          <w:tcPr>
            <w:tcW w:w="945" w:type="pct"/>
            <w:tcBorders>
              <w:top w:val="single" w:sz="8" w:space="0" w:color="4F81BD"/>
              <w:left w:val="single" w:sz="8" w:space="0" w:color="4F81BD"/>
              <w:bottom w:val="single" w:sz="8" w:space="0" w:color="4F81BD"/>
              <w:right w:val="single" w:sz="8" w:space="0" w:color="4F81BD"/>
            </w:tcBorders>
          </w:tcPr>
          <w:p w:rsidR="002C5B9E" w:rsidRPr="001411F5" w:rsidRDefault="002C5B9E" w:rsidP="00EA685B">
            <w:pPr>
              <w:spacing w:after="0" w:line="276" w:lineRule="auto"/>
              <w:rPr>
                <w:rFonts w:eastAsia="Calibri" w:cs="Times New Roman"/>
                <w:b/>
                <w:color w:val="44546A" w:themeColor="text2"/>
                <w:sz w:val="20"/>
              </w:rPr>
            </w:pPr>
            <w:r w:rsidRPr="001411F5">
              <w:rPr>
                <w:rFonts w:eastAsia="Calibri" w:cs="Times New Roman"/>
                <w:b/>
                <w:color w:val="44546A" w:themeColor="text2"/>
                <w:sz w:val="20"/>
              </w:rPr>
              <w:t>supprimé</w:t>
            </w:r>
          </w:p>
        </w:tc>
      </w:tr>
      <w:tr w:rsidR="002C5B9E" w:rsidRPr="001411F5" w:rsidTr="00EA685B">
        <w:trPr>
          <w:cantSplit/>
          <w:trHeight w:val="1265"/>
        </w:trPr>
        <w:tc>
          <w:tcPr>
            <w:tcW w:w="474" w:type="pct"/>
            <w:tcBorders>
              <w:top w:val="single" w:sz="8" w:space="0" w:color="4F81BD"/>
              <w:left w:val="single" w:sz="8" w:space="0" w:color="4F81BD"/>
              <w:bottom w:val="single" w:sz="8" w:space="0" w:color="4F81BD"/>
              <w:right w:val="single" w:sz="8" w:space="0" w:color="4F81BD"/>
            </w:tcBorders>
            <w:shd w:val="clear" w:color="auto" w:fill="DEEAF6" w:themeFill="accent1" w:themeFillTint="33"/>
            <w:textDirection w:val="btLr"/>
          </w:tcPr>
          <w:p w:rsidR="002C5B9E" w:rsidRPr="001411F5" w:rsidRDefault="002C5B9E" w:rsidP="00EA685B">
            <w:pPr>
              <w:spacing w:after="0" w:line="276" w:lineRule="auto"/>
              <w:ind w:left="113" w:right="113"/>
              <w:rPr>
                <w:rFonts w:eastAsia="Calibri" w:cs="Times New Roman"/>
                <w:b/>
                <w:color w:val="44546A" w:themeColor="text2"/>
                <w:sz w:val="20"/>
              </w:rPr>
            </w:pPr>
            <w:r w:rsidRPr="001411F5">
              <w:rPr>
                <w:rFonts w:eastAsia="Calibri" w:cs="Times New Roman"/>
                <w:b/>
                <w:color w:val="44546A" w:themeColor="text2"/>
                <w:sz w:val="20"/>
              </w:rPr>
              <w:t>Infrastructures portuaires</w:t>
            </w:r>
          </w:p>
        </w:tc>
        <w:tc>
          <w:tcPr>
            <w:tcW w:w="2297" w:type="pct"/>
            <w:tcBorders>
              <w:top w:val="single" w:sz="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rsidR="002C5B9E" w:rsidRPr="001411F5" w:rsidRDefault="002C5B9E" w:rsidP="00EA685B">
            <w:pPr>
              <w:autoSpaceDE w:val="0"/>
              <w:autoSpaceDN w:val="0"/>
              <w:adjustRightInd w:val="0"/>
              <w:spacing w:after="0" w:line="240" w:lineRule="auto"/>
              <w:rPr>
                <w:rFonts w:eastAsia="Times New Roman" w:cs="Calibri"/>
                <w:color w:val="44546A" w:themeColor="text2"/>
                <w:sz w:val="20"/>
                <w:szCs w:val="13"/>
                <w:lang w:eastAsia="fr-FR"/>
              </w:rPr>
            </w:pPr>
            <w:r w:rsidRPr="001411F5">
              <w:rPr>
                <w:rFonts w:eastAsia="Calibri" w:cs="Times New Roman"/>
                <w:color w:val="44546A" w:themeColor="text2"/>
                <w:sz w:val="20"/>
              </w:rPr>
              <w:t>- Maintenir les conditions d’accessibilité des ports (dragage), développer les infrastructures et outillages portuaires et le cabotage mari time.</w:t>
            </w:r>
            <w:r w:rsidRPr="001411F5">
              <w:rPr>
                <w:rFonts w:eastAsia="Times New Roman" w:cs="Calibri"/>
                <w:color w:val="44546A" w:themeColor="text2"/>
                <w:sz w:val="20"/>
                <w:szCs w:val="13"/>
                <w:lang w:eastAsia="fr-FR"/>
              </w:rPr>
              <w:t xml:space="preserve"> </w:t>
            </w:r>
          </w:p>
        </w:tc>
        <w:tc>
          <w:tcPr>
            <w:tcW w:w="1284" w:type="pct"/>
            <w:tcBorders>
              <w:top w:val="single" w:sz="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rsidR="002C5B9E" w:rsidRPr="001411F5" w:rsidRDefault="002C5B9E" w:rsidP="00EA685B">
            <w:pPr>
              <w:spacing w:after="0" w:line="276" w:lineRule="auto"/>
              <w:rPr>
                <w:rFonts w:eastAsia="Calibri" w:cs="Times New Roman"/>
                <w:b/>
                <w:color w:val="44546A" w:themeColor="text2"/>
                <w:sz w:val="20"/>
              </w:rPr>
            </w:pPr>
            <w:r w:rsidRPr="001411F5">
              <w:rPr>
                <w:rFonts w:eastAsia="Calibri" w:cs="Times New Roman"/>
                <w:b/>
                <w:color w:val="44546A" w:themeColor="text2"/>
                <w:sz w:val="20"/>
              </w:rPr>
              <w:t xml:space="preserve">AXE FEDERUP </w:t>
            </w:r>
          </w:p>
        </w:tc>
        <w:tc>
          <w:tcPr>
            <w:tcW w:w="945" w:type="pct"/>
            <w:tcBorders>
              <w:top w:val="single" w:sz="8" w:space="0" w:color="4F81BD"/>
              <w:left w:val="single" w:sz="8" w:space="0" w:color="4F81BD"/>
              <w:bottom w:val="single" w:sz="8" w:space="0" w:color="4F81BD"/>
              <w:right w:val="single" w:sz="8" w:space="0" w:color="4F81BD"/>
            </w:tcBorders>
            <w:shd w:val="clear" w:color="auto" w:fill="DEEAF6" w:themeFill="accent1" w:themeFillTint="33"/>
          </w:tcPr>
          <w:p w:rsidR="002C5B9E" w:rsidRPr="001411F5" w:rsidRDefault="002C5B9E" w:rsidP="00EA685B">
            <w:pPr>
              <w:spacing w:after="0" w:line="276" w:lineRule="auto"/>
              <w:rPr>
                <w:rFonts w:eastAsia="Calibri" w:cs="Times New Roman"/>
                <w:b/>
                <w:color w:val="44546A" w:themeColor="text2"/>
                <w:sz w:val="20"/>
              </w:rPr>
            </w:pPr>
            <w:r w:rsidRPr="001411F5">
              <w:rPr>
                <w:rFonts w:eastAsia="Calibri" w:cs="Times New Roman"/>
                <w:b/>
                <w:color w:val="44546A" w:themeColor="text2"/>
                <w:sz w:val="20"/>
              </w:rPr>
              <w:t>AXE FEDERUP</w:t>
            </w:r>
          </w:p>
        </w:tc>
      </w:tr>
    </w:tbl>
    <w:p w:rsidR="002C5B9E" w:rsidRPr="00336B22" w:rsidRDefault="002C5B9E" w:rsidP="002C5B9E">
      <w:pPr>
        <w:spacing w:line="276" w:lineRule="auto"/>
        <w:jc w:val="both"/>
        <w:rPr>
          <w:rFonts w:eastAsia="Calibri" w:cs="Times New Roman"/>
          <w:b/>
          <w:color w:val="44546A" w:themeColor="text2"/>
        </w:rPr>
      </w:pPr>
    </w:p>
    <w:tbl>
      <w:tblPr>
        <w:tblStyle w:val="Grillemoyenne1-Accent1"/>
        <w:tblW w:w="9306" w:type="dxa"/>
        <w:tblInd w:w="-597" w:type="dxa"/>
        <w:shd w:val="clear" w:color="auto" w:fill="FFFFFF" w:themeFill="background1"/>
        <w:tblLook w:val="04A0"/>
      </w:tblPr>
      <w:tblGrid>
        <w:gridCol w:w="2556"/>
        <w:gridCol w:w="6750"/>
      </w:tblGrid>
      <w:tr w:rsidR="002C5B9E" w:rsidRPr="00336B22" w:rsidTr="00EA685B">
        <w:trPr>
          <w:cnfStyle w:val="100000000000"/>
          <w:trHeight w:val="207"/>
        </w:trPr>
        <w:tc>
          <w:tcPr>
            <w:cnfStyle w:val="001000000000"/>
            <w:tcW w:w="2556" w:type="dxa"/>
            <w:shd w:val="clear" w:color="auto" w:fill="D5DCE4" w:themeFill="text2" w:themeFillTint="33"/>
            <w:noWrap/>
            <w:hideMark/>
          </w:tcPr>
          <w:p w:rsidR="002C5B9E" w:rsidRPr="00336B22" w:rsidRDefault="002C5B9E" w:rsidP="00EA685B">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 xml:space="preserve">Objectif spécifique </w:t>
            </w:r>
          </w:p>
        </w:tc>
        <w:tc>
          <w:tcPr>
            <w:tcW w:w="6750" w:type="dxa"/>
            <w:shd w:val="clear" w:color="auto" w:fill="FFFFFF" w:themeFill="background1"/>
            <w:hideMark/>
          </w:tcPr>
          <w:p w:rsidR="002C5B9E" w:rsidRPr="00336B22" w:rsidRDefault="002C5B9E" w:rsidP="00EA685B">
            <w:pPr>
              <w:spacing w:line="276" w:lineRule="auto"/>
              <w:jc w:val="both"/>
              <w:cnfStyle w:val="100000000000"/>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Améliorer les déplacements par le développement des transports collectifs et des modes doux, ainsi que par le déploiement du maillage routier</w:t>
            </w:r>
          </w:p>
        </w:tc>
      </w:tr>
    </w:tbl>
    <w:p w:rsidR="002C5B9E" w:rsidRPr="00336B22" w:rsidRDefault="002C5B9E" w:rsidP="002C5B9E">
      <w:pPr>
        <w:spacing w:line="276" w:lineRule="auto"/>
        <w:jc w:val="both"/>
        <w:rPr>
          <w:rFonts w:eastAsia="Calibri" w:cs="Times New Roman"/>
          <w:b/>
          <w:color w:val="44546A" w:themeColor="text2"/>
        </w:rPr>
      </w:pPr>
    </w:p>
    <w:p w:rsidR="002C5B9E" w:rsidRPr="00336B22" w:rsidRDefault="002C5B9E" w:rsidP="002C5B9E">
      <w:pPr>
        <w:numPr>
          <w:ilvl w:val="0"/>
          <w:numId w:val="21"/>
        </w:numPr>
        <w:spacing w:line="276" w:lineRule="auto"/>
        <w:jc w:val="both"/>
        <w:rPr>
          <w:rFonts w:eastAsia="Calibri" w:cs="Times New Roman"/>
          <w:color w:val="44546A" w:themeColor="text2"/>
        </w:rPr>
      </w:pPr>
      <w:r w:rsidRPr="00336B22">
        <w:rPr>
          <w:rFonts w:eastAsia="Calibri" w:cs="Times New Roman"/>
          <w:color w:val="44546A" w:themeColor="text2"/>
        </w:rPr>
        <w:t>Mettre en lumière les enjeux de cet OS en termes de structuration urbaine, de désenclavement de certains quartiers</w:t>
      </w:r>
    </w:p>
    <w:p w:rsidR="002C5B9E" w:rsidRDefault="002C5B9E" w:rsidP="002C5B9E">
      <w:pPr>
        <w:numPr>
          <w:ilvl w:val="0"/>
          <w:numId w:val="21"/>
        </w:numPr>
        <w:spacing w:line="276" w:lineRule="auto"/>
        <w:jc w:val="both"/>
        <w:rPr>
          <w:rFonts w:eastAsia="Calibri" w:cs="Times New Roman"/>
          <w:color w:val="44546A" w:themeColor="text2"/>
        </w:rPr>
      </w:pPr>
      <w:r w:rsidRPr="00336B22">
        <w:rPr>
          <w:rFonts w:eastAsia="Calibri" w:cs="Times New Roman"/>
          <w:color w:val="44546A" w:themeColor="text2"/>
        </w:rPr>
        <w:t>Prioriser les types de mobilité ou les territoires : par exemple une offre de mobilité complète (TC et modes doux) sur la CACL, ou TC seuls d’abord puis modes doux sur la CACL, et plus tard ( ?)  sur la CC des Savanes et la CCEG ?</w:t>
      </w:r>
    </w:p>
    <w:p w:rsidR="002C5B9E" w:rsidRPr="00336B22" w:rsidRDefault="002C5B9E" w:rsidP="002C5B9E">
      <w:pPr>
        <w:spacing w:line="276" w:lineRule="auto"/>
        <w:ind w:left="720"/>
        <w:jc w:val="both"/>
        <w:rPr>
          <w:rFonts w:eastAsia="Calibri" w:cs="Times New Roman"/>
          <w:color w:val="44546A" w:themeColor="text2"/>
        </w:rPr>
      </w:pPr>
    </w:p>
    <w:p w:rsidR="002C5B9E" w:rsidRPr="00C35408" w:rsidRDefault="002C5B9E" w:rsidP="002C5B9E">
      <w:pPr>
        <w:shd w:val="clear" w:color="auto" w:fill="44546A" w:themeFill="text2"/>
        <w:rPr>
          <w:b/>
          <w:color w:val="FFFFFF" w:themeColor="background1"/>
        </w:rPr>
      </w:pPr>
      <w:r w:rsidRPr="00C35408">
        <w:rPr>
          <w:b/>
          <w:color w:val="FFFFFF" w:themeColor="background1"/>
        </w:rPr>
        <w:t xml:space="preserve">Remarques issues de l’analyse de la V4.2 du PO </w:t>
      </w:r>
    </w:p>
    <w:p w:rsidR="002C5B9E" w:rsidRPr="00A6509F" w:rsidRDefault="002C5B9E" w:rsidP="002C5B9E">
      <w:pPr>
        <w:spacing w:line="276" w:lineRule="auto"/>
        <w:jc w:val="both"/>
        <w:rPr>
          <w:rFonts w:eastAsia="Calibri" w:cs="Times New Roman"/>
          <w:b/>
          <w:color w:val="44546A" w:themeColor="text2"/>
        </w:rPr>
      </w:pPr>
      <w:r>
        <w:rPr>
          <w:rFonts w:eastAsia="Calibri" w:cs="Times New Roman"/>
          <w:b/>
          <w:color w:val="44546A" w:themeColor="text2"/>
        </w:rPr>
        <w:t>Les recommandations ont été suivies : l</w:t>
      </w:r>
      <w:r w:rsidRPr="00A6509F">
        <w:rPr>
          <w:rFonts w:eastAsia="Calibri" w:cs="Times New Roman"/>
          <w:b/>
          <w:color w:val="44546A" w:themeColor="text2"/>
        </w:rPr>
        <w:t>a priorisation des types de mobilité est réalisée par le biais du choix du financement du TCSP</w:t>
      </w:r>
      <w:r>
        <w:rPr>
          <w:rFonts w:eastAsia="Calibri" w:cs="Times New Roman"/>
          <w:b/>
          <w:color w:val="44546A" w:themeColor="text2"/>
        </w:rPr>
        <w:t xml:space="preserve"> et les enjeux en termes de structuration urbaine et de désenclavement sont clairement énoncés. </w:t>
      </w:r>
    </w:p>
    <w:p w:rsidR="002C5B9E" w:rsidRPr="00336B22" w:rsidRDefault="002C5B9E" w:rsidP="002C5B9E">
      <w:pPr>
        <w:spacing w:line="276" w:lineRule="auto"/>
        <w:jc w:val="both"/>
        <w:rPr>
          <w:rFonts w:eastAsia="Calibri" w:cs="Times New Roman"/>
          <w:color w:val="44546A" w:themeColor="text2"/>
        </w:rPr>
      </w:pPr>
    </w:p>
    <w:tbl>
      <w:tblPr>
        <w:tblStyle w:val="Grillemoyenne1-Accent1"/>
        <w:tblW w:w="9306" w:type="dxa"/>
        <w:tblInd w:w="-597" w:type="dxa"/>
        <w:shd w:val="clear" w:color="auto" w:fill="FFFFFF" w:themeFill="background1"/>
        <w:tblLook w:val="04A0"/>
      </w:tblPr>
      <w:tblGrid>
        <w:gridCol w:w="2556"/>
        <w:gridCol w:w="6750"/>
      </w:tblGrid>
      <w:tr w:rsidR="002C5B9E" w:rsidRPr="00336B22" w:rsidTr="00EA685B">
        <w:trPr>
          <w:cnfStyle w:val="100000000000"/>
          <w:trHeight w:val="207"/>
        </w:trPr>
        <w:tc>
          <w:tcPr>
            <w:cnfStyle w:val="001000000000"/>
            <w:tcW w:w="2556" w:type="dxa"/>
            <w:shd w:val="clear" w:color="auto" w:fill="D5DCE4" w:themeFill="text2" w:themeFillTint="33"/>
            <w:noWrap/>
            <w:hideMark/>
          </w:tcPr>
          <w:p w:rsidR="002C5B9E" w:rsidRPr="00336B22" w:rsidRDefault="002C5B9E" w:rsidP="00EA685B">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 xml:space="preserve">Objectif spécifique </w:t>
            </w:r>
          </w:p>
        </w:tc>
        <w:tc>
          <w:tcPr>
            <w:tcW w:w="6750" w:type="dxa"/>
            <w:shd w:val="clear" w:color="auto" w:fill="FFFFFF" w:themeFill="background1"/>
            <w:hideMark/>
          </w:tcPr>
          <w:p w:rsidR="002C5B9E" w:rsidRPr="00336B22" w:rsidRDefault="002C5B9E" w:rsidP="00EA685B">
            <w:pPr>
              <w:spacing w:line="276" w:lineRule="auto"/>
              <w:jc w:val="both"/>
              <w:cnfStyle w:val="100000000000"/>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Poursuivre le désenclavement multimodal de l'intérieur en étendant les services et en améliorant la sécurité et les temps de parcours</w:t>
            </w:r>
          </w:p>
        </w:tc>
      </w:tr>
    </w:tbl>
    <w:p w:rsidR="002C5B9E" w:rsidRPr="00336B22" w:rsidRDefault="002C5B9E" w:rsidP="002C5B9E">
      <w:pPr>
        <w:spacing w:line="276" w:lineRule="auto"/>
        <w:jc w:val="both"/>
        <w:rPr>
          <w:rFonts w:eastAsia="Calibri" w:cs="Times New Roman"/>
          <w:b/>
          <w:color w:val="44546A" w:themeColor="text2"/>
        </w:rPr>
      </w:pPr>
    </w:p>
    <w:p w:rsidR="002C5B9E" w:rsidRPr="00336B22" w:rsidRDefault="002C5B9E" w:rsidP="002C5B9E">
      <w:pPr>
        <w:numPr>
          <w:ilvl w:val="0"/>
          <w:numId w:val="20"/>
        </w:numPr>
        <w:spacing w:line="276" w:lineRule="auto"/>
        <w:jc w:val="both"/>
        <w:rPr>
          <w:rFonts w:eastAsia="Calibri" w:cs="Times New Roman"/>
          <w:color w:val="44546A" w:themeColor="text2"/>
        </w:rPr>
      </w:pPr>
      <w:r w:rsidRPr="00336B22">
        <w:rPr>
          <w:rFonts w:eastAsia="Calibri" w:cs="Times New Roman"/>
          <w:color w:val="44546A" w:themeColor="text2"/>
        </w:rPr>
        <w:t>Expliciter les dynamiques spatiales propres aux territoires guyanais et le double enjeu économique et social/sociétal de mobilité sur le territoire et de maintien des populations sur leur lieu de résidence actuel.</w:t>
      </w:r>
    </w:p>
    <w:p w:rsidR="002C5B9E" w:rsidRPr="00336B22" w:rsidRDefault="002C5B9E" w:rsidP="002C5B9E">
      <w:pPr>
        <w:numPr>
          <w:ilvl w:val="0"/>
          <w:numId w:val="20"/>
        </w:numPr>
        <w:spacing w:line="276" w:lineRule="auto"/>
        <w:jc w:val="both"/>
        <w:rPr>
          <w:rFonts w:eastAsia="Calibri" w:cs="Times New Roman"/>
          <w:color w:val="44546A" w:themeColor="text2"/>
        </w:rPr>
      </w:pPr>
      <w:r w:rsidRPr="00336B22">
        <w:rPr>
          <w:rFonts w:eastAsia="Calibri" w:cs="Times New Roman"/>
          <w:color w:val="44546A" w:themeColor="text2"/>
        </w:rPr>
        <w:t>Identifier les appontements devant bénéficier en priorité d’aménagements, en complément déjà réalisés sur la programmation antérieure.</w:t>
      </w:r>
    </w:p>
    <w:p w:rsidR="002C5B9E" w:rsidRPr="00336B22" w:rsidRDefault="002C5B9E" w:rsidP="002C5B9E">
      <w:pPr>
        <w:numPr>
          <w:ilvl w:val="0"/>
          <w:numId w:val="20"/>
        </w:numPr>
        <w:spacing w:line="276" w:lineRule="auto"/>
        <w:jc w:val="both"/>
        <w:rPr>
          <w:rFonts w:eastAsia="Calibri" w:cs="Times New Roman"/>
          <w:color w:val="44546A" w:themeColor="text2"/>
        </w:rPr>
      </w:pPr>
      <w:r w:rsidRPr="00336B22">
        <w:rPr>
          <w:rFonts w:eastAsia="Calibri" w:cs="Times New Roman"/>
          <w:color w:val="44546A" w:themeColor="text2"/>
        </w:rPr>
        <w:t>Préciser les aérodromes ciblés par le PO, et préciser que cela répond à un besoin d’intérêt général.</w:t>
      </w:r>
    </w:p>
    <w:p w:rsidR="002C5B9E" w:rsidRDefault="002C5B9E" w:rsidP="002C5B9E">
      <w:pPr>
        <w:numPr>
          <w:ilvl w:val="0"/>
          <w:numId w:val="20"/>
        </w:numPr>
        <w:spacing w:line="276" w:lineRule="auto"/>
        <w:jc w:val="both"/>
        <w:rPr>
          <w:rFonts w:eastAsia="Calibri" w:cs="Times New Roman"/>
          <w:color w:val="44546A" w:themeColor="text2"/>
        </w:rPr>
      </w:pPr>
      <w:r w:rsidRPr="00336B22">
        <w:rPr>
          <w:rFonts w:eastAsia="Calibri" w:cs="Times New Roman"/>
          <w:color w:val="44546A" w:themeColor="text2"/>
        </w:rPr>
        <w:t>Dans le PO, le désenclavement du territoire raisonne dans une logique nord (littoral) / Sud (intérieur), alors que des besoins croissants se font sentir à l’Ouest, et que la population de Saint Laurent devrait dépasser celle de Cayenne à horizon 2030.</w:t>
      </w:r>
    </w:p>
    <w:p w:rsidR="002C5B9E" w:rsidRPr="00C35408" w:rsidRDefault="002C5B9E" w:rsidP="002C5B9E">
      <w:pPr>
        <w:shd w:val="clear" w:color="auto" w:fill="44546A" w:themeFill="text2"/>
        <w:rPr>
          <w:b/>
          <w:color w:val="FFFFFF" w:themeColor="background1"/>
        </w:rPr>
      </w:pPr>
      <w:r w:rsidRPr="00C35408">
        <w:rPr>
          <w:b/>
          <w:color w:val="FFFFFF" w:themeColor="background1"/>
        </w:rPr>
        <w:t xml:space="preserve">Remarques issues de l’analyse de la V4.2 du PO </w:t>
      </w:r>
    </w:p>
    <w:p w:rsidR="002C5B9E" w:rsidRDefault="002C5B9E" w:rsidP="002C5B9E">
      <w:pPr>
        <w:spacing w:line="276" w:lineRule="auto"/>
        <w:jc w:val="both"/>
        <w:rPr>
          <w:rFonts w:eastAsia="Calibri" w:cs="Times New Roman"/>
          <w:b/>
          <w:color w:val="44546A" w:themeColor="text2"/>
        </w:rPr>
      </w:pPr>
      <w:r w:rsidRPr="00C35408">
        <w:rPr>
          <w:rFonts w:eastAsia="Calibri" w:cs="Times New Roman"/>
          <w:b/>
          <w:color w:val="44546A" w:themeColor="text2"/>
        </w:rPr>
        <w:t>Cet OS a été supprimé.</w:t>
      </w:r>
    </w:p>
    <w:p w:rsidR="002C5B9E" w:rsidRPr="00947D93" w:rsidRDefault="002C5B9E" w:rsidP="002C5B9E">
      <w:pPr>
        <w:spacing w:line="276" w:lineRule="auto"/>
        <w:jc w:val="both"/>
        <w:rPr>
          <w:rFonts w:eastAsia="Calibri" w:cs="Times New Roman"/>
          <w:b/>
          <w:color w:val="44546A" w:themeColor="text2"/>
        </w:rPr>
      </w:pPr>
    </w:p>
    <w:p w:rsidR="002C5B9E" w:rsidRPr="009D5847" w:rsidRDefault="002C5B9E" w:rsidP="002C5B9E">
      <w:pPr>
        <w:numPr>
          <w:ilvl w:val="0"/>
          <w:numId w:val="11"/>
        </w:numPr>
        <w:spacing w:line="276" w:lineRule="auto"/>
        <w:contextualSpacing/>
        <w:jc w:val="both"/>
        <w:rPr>
          <w:rFonts w:eastAsia="Calibri" w:cs="Times New Roman"/>
          <w:b/>
          <w:bCs/>
          <w:iCs/>
          <w:color w:val="44546A" w:themeColor="text2"/>
          <w:sz w:val="24"/>
          <w:szCs w:val="24"/>
        </w:rPr>
      </w:pPr>
      <w:r w:rsidRPr="00336B22">
        <w:rPr>
          <w:rFonts w:eastAsia="Calibri" w:cs="Times New Roman"/>
          <w:b/>
          <w:bCs/>
          <w:iCs/>
          <w:color w:val="44546A" w:themeColor="text2"/>
          <w:sz w:val="24"/>
          <w:szCs w:val="24"/>
        </w:rPr>
        <w:t xml:space="preserve">Thématique n°8 : Promouvoir l’emploi et soutenir la mobilité de la main‐ d’œuvre </w:t>
      </w:r>
    </w:p>
    <w:p w:rsidR="002C5B9E" w:rsidRPr="00336B22" w:rsidRDefault="002C5B9E" w:rsidP="002C5B9E">
      <w:pPr>
        <w:pStyle w:val="Default"/>
        <w:ind w:left="720"/>
        <w:rPr>
          <w:rFonts w:asciiTheme="minorHAnsi" w:eastAsia="Calibri" w:hAnsiTheme="minorHAnsi"/>
          <w:color w:val="44546A" w:themeColor="text2"/>
          <w:sz w:val="22"/>
          <w:szCs w:val="22"/>
          <w:lang w:eastAsia="en-US"/>
        </w:rPr>
      </w:pPr>
      <w:r w:rsidRPr="00336B22">
        <w:rPr>
          <w:rFonts w:asciiTheme="minorHAnsi" w:eastAsia="Calibri" w:hAnsiTheme="minorHAnsi"/>
          <w:color w:val="44546A" w:themeColor="text2"/>
          <w:sz w:val="22"/>
          <w:szCs w:val="22"/>
          <w:lang w:eastAsia="en-US"/>
        </w:rPr>
        <w:t xml:space="preserve">L’OT 8 n’est pas traité dans le PO, mais certains enjeux du DST sont repris dans l’OT 10 du PO, ainsi que dans le PO FSE Etat. </w:t>
      </w:r>
    </w:p>
    <w:tbl>
      <w:tblPr>
        <w:tblpPr w:leftFromText="141" w:rightFromText="141" w:vertAnchor="text" w:horzAnchor="margin" w:tblpXSpec="center" w:tblpY="189"/>
        <w:tblW w:w="10463" w:type="dxa"/>
        <w:tblLayout w:type="fixed"/>
        <w:tblCellMar>
          <w:left w:w="0" w:type="dxa"/>
          <w:right w:w="0" w:type="dxa"/>
        </w:tblCellMar>
        <w:tblLook w:val="04A0"/>
      </w:tblPr>
      <w:tblGrid>
        <w:gridCol w:w="577"/>
        <w:gridCol w:w="3261"/>
        <w:gridCol w:w="3402"/>
        <w:gridCol w:w="3223"/>
      </w:tblGrid>
      <w:tr w:rsidR="002C5B9E" w:rsidRPr="001411F5" w:rsidTr="00EA685B">
        <w:trPr>
          <w:cantSplit/>
          <w:trHeight w:val="699"/>
        </w:trPr>
        <w:tc>
          <w:tcPr>
            <w:tcW w:w="3838" w:type="dxa"/>
            <w:gridSpan w:val="2"/>
            <w:tcBorders>
              <w:top w:val="single" w:sz="8" w:space="0" w:color="4F81BD"/>
              <w:left w:val="single" w:sz="8" w:space="0" w:color="4F81BD"/>
              <w:bottom w:val="single" w:sz="18" w:space="0" w:color="4F81BD"/>
              <w:right w:val="single" w:sz="8" w:space="0" w:color="4F81BD"/>
            </w:tcBorders>
            <w:shd w:val="clear" w:color="auto" w:fill="1F497D"/>
          </w:tcPr>
          <w:p w:rsidR="002C5B9E" w:rsidRPr="001411F5" w:rsidRDefault="002C5B9E" w:rsidP="00EA685B">
            <w:pPr>
              <w:spacing w:line="276" w:lineRule="auto"/>
              <w:ind w:firstLine="348"/>
              <w:jc w:val="center"/>
              <w:rPr>
                <w:rFonts w:eastAsia="Calibri" w:cs="Times New Roman"/>
                <w:color w:val="FFFFFF" w:themeColor="background1"/>
                <w:sz w:val="20"/>
              </w:rPr>
            </w:pPr>
            <w:r w:rsidRPr="001411F5">
              <w:rPr>
                <w:rFonts w:eastAsia="Calibri" w:cs="Times New Roman"/>
                <w:b/>
                <w:bCs/>
                <w:color w:val="FFFFFF" w:themeColor="background1"/>
                <w:sz w:val="20"/>
              </w:rPr>
              <w:t>Principaux enjeux du DST identifiés</w:t>
            </w:r>
          </w:p>
        </w:tc>
        <w:tc>
          <w:tcPr>
            <w:tcW w:w="3402" w:type="dxa"/>
            <w:tcBorders>
              <w:top w:val="single" w:sz="8" w:space="0" w:color="4F81BD"/>
              <w:left w:val="single" w:sz="8" w:space="0" w:color="4F81BD"/>
              <w:bottom w:val="single" w:sz="18" w:space="0" w:color="4F81BD"/>
              <w:right w:val="single" w:sz="8" w:space="0" w:color="4F81BD"/>
            </w:tcBorders>
            <w:shd w:val="clear" w:color="auto" w:fill="1F497D"/>
            <w:tcMar>
              <w:top w:w="72" w:type="dxa"/>
              <w:left w:w="144" w:type="dxa"/>
              <w:bottom w:w="72" w:type="dxa"/>
              <w:right w:w="144" w:type="dxa"/>
            </w:tcMar>
            <w:hideMark/>
          </w:tcPr>
          <w:p w:rsidR="002C5B9E" w:rsidRPr="001411F5" w:rsidRDefault="002C5B9E" w:rsidP="00EA685B">
            <w:pPr>
              <w:spacing w:after="0" w:line="240" w:lineRule="auto"/>
              <w:ind w:firstLine="348"/>
              <w:jc w:val="center"/>
              <w:rPr>
                <w:rFonts w:eastAsia="Calibri" w:cs="Times New Roman"/>
                <w:b/>
                <w:bCs/>
                <w:color w:val="FFFFFF" w:themeColor="background1"/>
                <w:sz w:val="20"/>
              </w:rPr>
            </w:pPr>
            <w:r w:rsidRPr="001411F5">
              <w:rPr>
                <w:rFonts w:eastAsia="Calibri" w:cs="Times New Roman"/>
                <w:b/>
                <w:bCs/>
                <w:color w:val="FFFFFF" w:themeColor="background1"/>
                <w:sz w:val="20"/>
              </w:rPr>
              <w:t>Prise en compte dans le PO</w:t>
            </w:r>
          </w:p>
          <w:p w:rsidR="002C5B9E" w:rsidRPr="001411F5" w:rsidRDefault="002C5B9E" w:rsidP="00EA685B">
            <w:pPr>
              <w:spacing w:after="0" w:line="240" w:lineRule="auto"/>
              <w:ind w:firstLine="348"/>
              <w:jc w:val="center"/>
              <w:rPr>
                <w:rFonts w:eastAsia="Calibri" w:cs="Times New Roman"/>
                <w:color w:val="FFFFFF" w:themeColor="background1"/>
                <w:sz w:val="20"/>
              </w:rPr>
            </w:pPr>
            <w:r w:rsidRPr="001411F5">
              <w:rPr>
                <w:rFonts w:eastAsia="Calibri" w:cs="Times New Roman"/>
                <w:b/>
                <w:bCs/>
                <w:color w:val="FFFFFF" w:themeColor="background1"/>
                <w:sz w:val="20"/>
              </w:rPr>
              <w:t>Projet de V3</w:t>
            </w:r>
          </w:p>
        </w:tc>
        <w:tc>
          <w:tcPr>
            <w:tcW w:w="3223" w:type="dxa"/>
            <w:tcBorders>
              <w:top w:val="single" w:sz="8" w:space="0" w:color="4F81BD"/>
              <w:left w:val="single" w:sz="8" w:space="0" w:color="4F81BD"/>
              <w:bottom w:val="single" w:sz="18" w:space="0" w:color="4F81BD"/>
              <w:right w:val="single" w:sz="8" w:space="0" w:color="4F81BD"/>
            </w:tcBorders>
            <w:shd w:val="clear" w:color="auto" w:fill="1F497D"/>
          </w:tcPr>
          <w:p w:rsidR="002C5B9E" w:rsidRPr="001411F5" w:rsidRDefault="002C5B9E" w:rsidP="00EA685B">
            <w:pPr>
              <w:spacing w:after="0" w:line="240" w:lineRule="auto"/>
              <w:ind w:firstLine="348"/>
              <w:jc w:val="center"/>
              <w:rPr>
                <w:rFonts w:eastAsia="Calibri" w:cs="Times New Roman"/>
                <w:b/>
                <w:bCs/>
                <w:color w:val="FFFFFF" w:themeColor="background1"/>
                <w:sz w:val="20"/>
              </w:rPr>
            </w:pPr>
            <w:r w:rsidRPr="001411F5">
              <w:rPr>
                <w:rFonts w:eastAsia="Calibri" w:cs="Times New Roman"/>
                <w:b/>
                <w:bCs/>
                <w:color w:val="FFFFFF" w:themeColor="background1"/>
                <w:sz w:val="20"/>
              </w:rPr>
              <w:t>V4.2</w:t>
            </w:r>
          </w:p>
        </w:tc>
      </w:tr>
      <w:tr w:rsidR="002C5B9E" w:rsidRPr="001411F5" w:rsidTr="00EA685B">
        <w:trPr>
          <w:cantSplit/>
          <w:trHeight w:val="2159"/>
        </w:trPr>
        <w:tc>
          <w:tcPr>
            <w:tcW w:w="577" w:type="dxa"/>
            <w:tcBorders>
              <w:top w:val="single" w:sz="18" w:space="0" w:color="4F81BD"/>
              <w:left w:val="single" w:sz="8" w:space="0" w:color="4F81BD"/>
              <w:bottom w:val="single" w:sz="8" w:space="0" w:color="4F81BD"/>
              <w:right w:val="single" w:sz="8" w:space="0" w:color="4F81BD"/>
            </w:tcBorders>
            <w:shd w:val="clear" w:color="auto" w:fill="DEEAF6" w:themeFill="accent1" w:themeFillTint="33"/>
            <w:textDirection w:val="btLr"/>
          </w:tcPr>
          <w:p w:rsidR="002C5B9E" w:rsidRPr="001411F5" w:rsidRDefault="002C5B9E" w:rsidP="00EA685B">
            <w:pPr>
              <w:spacing w:after="0" w:line="276" w:lineRule="auto"/>
              <w:ind w:left="113" w:right="113"/>
              <w:jc w:val="center"/>
              <w:rPr>
                <w:rFonts w:eastAsia="Calibri" w:cs="Times New Roman"/>
                <w:b/>
                <w:color w:val="44546A" w:themeColor="text2"/>
                <w:sz w:val="20"/>
                <w:szCs w:val="24"/>
              </w:rPr>
            </w:pPr>
            <w:r w:rsidRPr="001411F5">
              <w:rPr>
                <w:rFonts w:eastAsia="Calibri" w:cs="Times New Roman"/>
                <w:b/>
                <w:color w:val="44546A" w:themeColor="text2"/>
                <w:sz w:val="20"/>
                <w:szCs w:val="24"/>
              </w:rPr>
              <w:t>Formation</w:t>
            </w:r>
          </w:p>
        </w:tc>
        <w:tc>
          <w:tcPr>
            <w:tcW w:w="3261" w:type="dxa"/>
            <w:tcBorders>
              <w:top w:val="single" w:sz="1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rsidR="002C5B9E" w:rsidRPr="001411F5" w:rsidRDefault="002C5B9E" w:rsidP="00EA685B">
            <w:pPr>
              <w:autoSpaceDE w:val="0"/>
              <w:autoSpaceDN w:val="0"/>
              <w:adjustRightInd w:val="0"/>
              <w:spacing w:after="0" w:line="240" w:lineRule="auto"/>
              <w:rPr>
                <w:rFonts w:eastAsia="Calibri" w:cs="Times New Roman"/>
                <w:color w:val="44546A" w:themeColor="text2"/>
                <w:sz w:val="20"/>
              </w:rPr>
            </w:pPr>
            <w:r w:rsidRPr="001411F5">
              <w:rPr>
                <w:rFonts w:eastAsia="Calibri" w:cs="Times New Roman"/>
                <w:color w:val="44546A" w:themeColor="text2"/>
                <w:sz w:val="20"/>
              </w:rPr>
              <w:t>- Accompagner la structuration des filières pour leur permettre d’anticiper et formuler leurs besoins d’emplois, notamment sur les filières prioritaires</w:t>
            </w:r>
          </w:p>
          <w:p w:rsidR="002C5B9E" w:rsidRPr="001411F5" w:rsidRDefault="002C5B9E" w:rsidP="00EA685B">
            <w:pPr>
              <w:autoSpaceDE w:val="0"/>
              <w:autoSpaceDN w:val="0"/>
              <w:adjustRightInd w:val="0"/>
              <w:spacing w:after="0" w:line="240" w:lineRule="auto"/>
              <w:rPr>
                <w:rFonts w:eastAsia="Calibri" w:cs="Times New Roman"/>
                <w:color w:val="44546A" w:themeColor="text2"/>
                <w:sz w:val="20"/>
              </w:rPr>
            </w:pPr>
          </w:p>
          <w:p w:rsidR="002C5B9E" w:rsidRPr="001411F5" w:rsidRDefault="002C5B9E" w:rsidP="00EA685B">
            <w:pPr>
              <w:autoSpaceDE w:val="0"/>
              <w:autoSpaceDN w:val="0"/>
              <w:adjustRightInd w:val="0"/>
              <w:spacing w:after="0" w:line="240" w:lineRule="auto"/>
              <w:rPr>
                <w:rFonts w:eastAsia="Times New Roman" w:cs="Calibri"/>
                <w:color w:val="44546A" w:themeColor="text2"/>
                <w:sz w:val="20"/>
                <w:szCs w:val="13"/>
                <w:lang w:eastAsia="fr-FR"/>
              </w:rPr>
            </w:pPr>
            <w:r w:rsidRPr="001411F5">
              <w:rPr>
                <w:rFonts w:eastAsia="Calibri" w:cs="Times New Roman"/>
                <w:color w:val="44546A" w:themeColor="text2"/>
                <w:sz w:val="20"/>
              </w:rPr>
              <w:t>- Rééquilibrer l’offre de formation en faveur des communes isolées et de l ’Ouest guyanais</w:t>
            </w:r>
          </w:p>
        </w:tc>
        <w:tc>
          <w:tcPr>
            <w:tcW w:w="3402" w:type="dxa"/>
            <w:tcBorders>
              <w:top w:val="single" w:sz="1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rsidR="002C5B9E" w:rsidRPr="001411F5" w:rsidRDefault="002C5B9E" w:rsidP="00EA685B">
            <w:pPr>
              <w:tabs>
                <w:tab w:val="left" w:pos="5580"/>
              </w:tabs>
              <w:spacing w:after="0" w:line="276" w:lineRule="auto"/>
              <w:rPr>
                <w:rFonts w:eastAsia="Calibri"/>
                <w:b/>
                <w:color w:val="44546A" w:themeColor="text2"/>
                <w:sz w:val="20"/>
              </w:rPr>
            </w:pPr>
            <w:r w:rsidRPr="001411F5">
              <w:rPr>
                <w:rFonts w:eastAsia="Calibri"/>
                <w:b/>
                <w:color w:val="44546A" w:themeColor="text2"/>
                <w:sz w:val="20"/>
              </w:rPr>
              <w:t>OS : Développer et compléter les infrastructures d'éducation et de formation en favorisant les rééquilibrages territoriaux et dans une logique de mutualisation</w:t>
            </w:r>
          </w:p>
          <w:p w:rsidR="002C5B9E" w:rsidRPr="001411F5" w:rsidRDefault="002C5B9E" w:rsidP="00EA685B">
            <w:pPr>
              <w:tabs>
                <w:tab w:val="left" w:pos="5580"/>
              </w:tabs>
              <w:spacing w:after="0" w:line="276" w:lineRule="auto"/>
              <w:rPr>
                <w:rFonts w:eastAsia="Calibri"/>
                <w:b/>
                <w:color w:val="44546A" w:themeColor="text2"/>
                <w:sz w:val="20"/>
              </w:rPr>
            </w:pPr>
            <w:r w:rsidRPr="001411F5">
              <w:rPr>
                <w:rFonts w:eastAsia="Calibri"/>
                <w:b/>
                <w:color w:val="44546A" w:themeColor="text2"/>
                <w:sz w:val="20"/>
              </w:rPr>
              <w:t>(relève de l’OT 10 FSE)</w:t>
            </w:r>
          </w:p>
          <w:p w:rsidR="002C5B9E" w:rsidRPr="001411F5" w:rsidRDefault="002C5B9E" w:rsidP="00EA685B">
            <w:pPr>
              <w:tabs>
                <w:tab w:val="left" w:pos="5580"/>
              </w:tabs>
              <w:spacing w:after="0" w:line="276" w:lineRule="auto"/>
              <w:rPr>
                <w:rFonts w:eastAsia="Calibri" w:cs="Times New Roman"/>
                <w:b/>
                <w:color w:val="44546A" w:themeColor="text2"/>
                <w:sz w:val="20"/>
              </w:rPr>
            </w:pPr>
            <w:r w:rsidRPr="001411F5">
              <w:rPr>
                <w:rFonts w:eastAsia="Calibri"/>
                <w:b/>
                <w:color w:val="44546A" w:themeColor="text2"/>
                <w:sz w:val="20"/>
              </w:rPr>
              <w:t xml:space="preserve">+ </w:t>
            </w:r>
            <w:r w:rsidRPr="001411F5">
              <w:rPr>
                <w:rFonts w:eastAsia="Calibri"/>
                <w:color w:val="44546A" w:themeColor="text2"/>
                <w:sz w:val="20"/>
              </w:rPr>
              <w:t>OT 3 (structuration des filières)</w:t>
            </w:r>
          </w:p>
        </w:tc>
        <w:tc>
          <w:tcPr>
            <w:tcW w:w="3223" w:type="dxa"/>
            <w:tcBorders>
              <w:top w:val="single" w:sz="18" w:space="0" w:color="4F81BD"/>
              <w:left w:val="single" w:sz="8" w:space="0" w:color="4F81BD"/>
              <w:bottom w:val="single" w:sz="8" w:space="0" w:color="4F81BD"/>
              <w:right w:val="single" w:sz="8" w:space="0" w:color="4F81BD"/>
            </w:tcBorders>
            <w:shd w:val="clear" w:color="auto" w:fill="DEEAF6" w:themeFill="accent1" w:themeFillTint="33"/>
          </w:tcPr>
          <w:p w:rsidR="002C5B9E" w:rsidRPr="001411F5" w:rsidRDefault="002C5B9E" w:rsidP="00EA685B">
            <w:pPr>
              <w:tabs>
                <w:tab w:val="left" w:pos="5580"/>
              </w:tabs>
              <w:spacing w:after="0" w:line="276" w:lineRule="auto"/>
              <w:rPr>
                <w:rFonts w:eastAsia="Calibri"/>
                <w:b/>
                <w:color w:val="44546A" w:themeColor="text2"/>
                <w:sz w:val="20"/>
              </w:rPr>
            </w:pPr>
            <w:r w:rsidRPr="001411F5">
              <w:rPr>
                <w:rFonts w:eastAsia="Calibri"/>
                <w:b/>
                <w:color w:val="44546A" w:themeColor="text2"/>
                <w:sz w:val="20"/>
              </w:rPr>
              <w:t xml:space="preserve"> OS 14 : proposer une offre de formation cohérente dans le cadre du SPRF (Service public régional de formation) pour garantir une meilleure adéquation de l’appareil de formation avec les besoins du public et du territoire (relève de l’OT 10 FSE)</w:t>
            </w:r>
          </w:p>
          <w:p w:rsidR="002C5B9E" w:rsidRPr="001411F5" w:rsidRDefault="002C5B9E" w:rsidP="00EA685B">
            <w:pPr>
              <w:tabs>
                <w:tab w:val="left" w:pos="5580"/>
              </w:tabs>
              <w:spacing w:after="0" w:line="276" w:lineRule="auto"/>
              <w:rPr>
                <w:rFonts w:eastAsia="Calibri"/>
                <w:b/>
                <w:color w:val="44546A" w:themeColor="text2"/>
                <w:sz w:val="20"/>
              </w:rPr>
            </w:pPr>
            <w:r w:rsidRPr="001411F5">
              <w:rPr>
                <w:rFonts w:eastAsia="Calibri"/>
                <w:b/>
                <w:color w:val="44546A" w:themeColor="text2"/>
                <w:sz w:val="20"/>
              </w:rPr>
              <w:t xml:space="preserve">+ </w:t>
            </w:r>
            <w:r w:rsidRPr="001411F5">
              <w:rPr>
                <w:rFonts w:eastAsia="Calibri"/>
                <w:color w:val="44546A" w:themeColor="text2"/>
                <w:sz w:val="20"/>
              </w:rPr>
              <w:t>OT 3 (structuration des filières)</w:t>
            </w:r>
          </w:p>
        </w:tc>
      </w:tr>
      <w:tr w:rsidR="002C5B9E" w:rsidRPr="001411F5" w:rsidTr="00EA685B">
        <w:trPr>
          <w:cantSplit/>
          <w:trHeight w:val="1805"/>
        </w:trPr>
        <w:tc>
          <w:tcPr>
            <w:tcW w:w="577" w:type="dxa"/>
            <w:tcBorders>
              <w:top w:val="single" w:sz="8" w:space="0" w:color="4F81BD"/>
              <w:left w:val="single" w:sz="8" w:space="0" w:color="4F81BD"/>
              <w:bottom w:val="single" w:sz="8" w:space="0" w:color="4F81BD"/>
              <w:right w:val="single" w:sz="8" w:space="0" w:color="4F81BD"/>
            </w:tcBorders>
            <w:textDirection w:val="btLr"/>
          </w:tcPr>
          <w:p w:rsidR="002C5B9E" w:rsidRPr="001411F5" w:rsidRDefault="002C5B9E" w:rsidP="00EA685B">
            <w:pPr>
              <w:spacing w:after="0" w:line="276" w:lineRule="auto"/>
              <w:ind w:left="113" w:right="113"/>
              <w:jc w:val="center"/>
              <w:rPr>
                <w:rFonts w:eastAsia="Calibri" w:cs="Times New Roman"/>
                <w:b/>
                <w:color w:val="44546A" w:themeColor="text2"/>
                <w:sz w:val="20"/>
              </w:rPr>
            </w:pPr>
            <w:r w:rsidRPr="001411F5">
              <w:rPr>
                <w:rFonts w:eastAsia="Calibri" w:cs="Times New Roman"/>
                <w:b/>
                <w:color w:val="44546A" w:themeColor="text2"/>
                <w:sz w:val="20"/>
              </w:rPr>
              <w:t>Entreprenariat</w:t>
            </w:r>
          </w:p>
        </w:tc>
        <w:tc>
          <w:tcPr>
            <w:tcW w:w="3261"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2C5B9E" w:rsidRPr="001411F5" w:rsidRDefault="002C5B9E" w:rsidP="00EA685B">
            <w:pPr>
              <w:autoSpaceDE w:val="0"/>
              <w:autoSpaceDN w:val="0"/>
              <w:adjustRightInd w:val="0"/>
              <w:spacing w:after="0" w:line="240" w:lineRule="auto"/>
              <w:rPr>
                <w:rFonts w:eastAsia="Calibri" w:cs="Times New Roman"/>
                <w:color w:val="44546A" w:themeColor="text2"/>
                <w:sz w:val="20"/>
              </w:rPr>
            </w:pPr>
            <w:r w:rsidRPr="001411F5">
              <w:rPr>
                <w:rFonts w:eastAsia="Calibri" w:cs="Times New Roman"/>
                <w:color w:val="44546A" w:themeColor="text2"/>
                <w:sz w:val="20"/>
              </w:rPr>
              <w:t>- Création d’entreprises (pépinières, etc)</w:t>
            </w:r>
          </w:p>
          <w:p w:rsidR="002C5B9E" w:rsidRPr="001411F5" w:rsidRDefault="002C5B9E" w:rsidP="00EA685B">
            <w:pPr>
              <w:autoSpaceDE w:val="0"/>
              <w:autoSpaceDN w:val="0"/>
              <w:adjustRightInd w:val="0"/>
              <w:spacing w:after="0" w:line="240" w:lineRule="auto"/>
              <w:rPr>
                <w:rFonts w:eastAsia="Times New Roman" w:cs="Calibri"/>
                <w:color w:val="44546A" w:themeColor="text2"/>
                <w:sz w:val="20"/>
                <w:szCs w:val="13"/>
                <w:lang w:eastAsia="fr-FR"/>
              </w:rPr>
            </w:pPr>
            <w:r w:rsidRPr="001411F5">
              <w:rPr>
                <w:rFonts w:eastAsia="Calibri" w:cs="Times New Roman"/>
                <w:color w:val="44546A" w:themeColor="text2"/>
                <w:sz w:val="20"/>
              </w:rPr>
              <w:t>- Soutien à l’entreprenariat.</w:t>
            </w:r>
          </w:p>
        </w:tc>
        <w:tc>
          <w:tcPr>
            <w:tcW w:w="3402"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2C5B9E" w:rsidRPr="001411F5" w:rsidRDefault="002C5B9E" w:rsidP="00EA685B">
            <w:pPr>
              <w:spacing w:after="0" w:line="276" w:lineRule="auto"/>
              <w:rPr>
                <w:rFonts w:eastAsia="Calibri" w:cs="Times New Roman"/>
                <w:color w:val="44546A" w:themeColor="text2"/>
                <w:sz w:val="20"/>
              </w:rPr>
            </w:pPr>
            <w:r w:rsidRPr="001411F5">
              <w:rPr>
                <w:rFonts w:eastAsia="Calibri" w:cs="Times New Roman"/>
                <w:color w:val="44546A" w:themeColor="text2"/>
                <w:sz w:val="20"/>
              </w:rPr>
              <w:t xml:space="preserve">Relève plutôt du PO FSE Etat </w:t>
            </w:r>
          </w:p>
          <w:p w:rsidR="002C5B9E" w:rsidRPr="001411F5" w:rsidRDefault="002C5B9E" w:rsidP="00EA685B">
            <w:pPr>
              <w:spacing w:after="0" w:line="276" w:lineRule="auto"/>
              <w:rPr>
                <w:rFonts w:eastAsia="Calibri" w:cs="Times New Roman"/>
                <w:color w:val="44546A" w:themeColor="text2"/>
                <w:sz w:val="20"/>
              </w:rPr>
            </w:pPr>
            <w:r w:rsidRPr="001411F5">
              <w:rPr>
                <w:rFonts w:eastAsia="Calibri" w:cs="Times New Roman"/>
                <w:color w:val="44546A" w:themeColor="text2"/>
                <w:sz w:val="20"/>
              </w:rPr>
              <w:t>Le soutien aux entreprises  de l’OT 3 peut en partie  correspondre à cet enjeu.</w:t>
            </w:r>
          </w:p>
        </w:tc>
        <w:tc>
          <w:tcPr>
            <w:tcW w:w="3223" w:type="dxa"/>
            <w:tcBorders>
              <w:top w:val="single" w:sz="8" w:space="0" w:color="4F81BD"/>
              <w:left w:val="single" w:sz="8" w:space="0" w:color="4F81BD"/>
              <w:bottom w:val="single" w:sz="8" w:space="0" w:color="4F81BD"/>
              <w:right w:val="single" w:sz="8" w:space="0" w:color="4F81BD"/>
            </w:tcBorders>
          </w:tcPr>
          <w:p w:rsidR="002C5B9E" w:rsidRPr="001411F5" w:rsidRDefault="002C5B9E" w:rsidP="00EA685B">
            <w:pPr>
              <w:spacing w:after="0" w:line="276" w:lineRule="auto"/>
              <w:rPr>
                <w:rFonts w:eastAsia="Calibri" w:cs="Times New Roman"/>
                <w:color w:val="44546A" w:themeColor="text2"/>
                <w:sz w:val="20"/>
              </w:rPr>
            </w:pPr>
            <w:r w:rsidRPr="001411F5">
              <w:rPr>
                <w:rFonts w:eastAsia="Calibri" w:cs="Times New Roman"/>
                <w:color w:val="44546A" w:themeColor="text2"/>
                <w:sz w:val="20"/>
              </w:rPr>
              <w:t>PO FSE Etat</w:t>
            </w:r>
          </w:p>
          <w:p w:rsidR="002C5B9E" w:rsidRPr="001411F5" w:rsidRDefault="002C5B9E" w:rsidP="00EA685B">
            <w:pPr>
              <w:spacing w:after="0" w:line="276" w:lineRule="auto"/>
              <w:rPr>
                <w:rFonts w:eastAsia="Calibri" w:cs="Times New Roman"/>
                <w:color w:val="44546A" w:themeColor="text2"/>
                <w:sz w:val="20"/>
              </w:rPr>
            </w:pPr>
            <w:r w:rsidRPr="001411F5">
              <w:rPr>
                <w:rFonts w:eastAsia="Calibri" w:cs="Times New Roman"/>
                <w:color w:val="44546A" w:themeColor="text2"/>
                <w:sz w:val="20"/>
              </w:rPr>
              <w:t>OT 3</w:t>
            </w:r>
          </w:p>
        </w:tc>
      </w:tr>
    </w:tbl>
    <w:p w:rsidR="002C5B9E" w:rsidRPr="009D5847" w:rsidRDefault="002C5B9E" w:rsidP="002C5B9E">
      <w:pPr>
        <w:pStyle w:val="Default"/>
        <w:ind w:left="720"/>
        <w:rPr>
          <w:rFonts w:asciiTheme="minorHAnsi" w:hAnsiTheme="minorHAnsi"/>
          <w:color w:val="44546A" w:themeColor="text2"/>
        </w:rPr>
      </w:pPr>
      <w:r>
        <w:rPr>
          <w:rFonts w:asciiTheme="minorHAnsi" w:hAnsiTheme="minorHAnsi"/>
          <w:color w:val="44546A" w:themeColor="text2"/>
        </w:rPr>
        <w:t xml:space="preserve"> </w:t>
      </w:r>
    </w:p>
    <w:p w:rsidR="002C5B9E" w:rsidRDefault="002C5B9E" w:rsidP="002C5B9E">
      <w:pPr>
        <w:pStyle w:val="Paragraphedeliste"/>
        <w:numPr>
          <w:ilvl w:val="0"/>
          <w:numId w:val="42"/>
        </w:numPr>
        <w:spacing w:line="276" w:lineRule="auto"/>
        <w:contextualSpacing w:val="0"/>
        <w:jc w:val="both"/>
        <w:rPr>
          <w:rFonts w:eastAsia="Calibri" w:cs="Times New Roman"/>
          <w:color w:val="44546A" w:themeColor="text2"/>
        </w:rPr>
      </w:pPr>
      <w:r w:rsidRPr="00336B22">
        <w:rPr>
          <w:rFonts w:eastAsia="Calibri" w:cs="Times New Roman"/>
          <w:color w:val="44546A" w:themeColor="text2"/>
        </w:rPr>
        <w:t>Le DST identifie dans cette thématique des besoins en matière de dispositifs d’insertion sociale et professionnelle adaptés aux publics fragilisés (jeune, femmes, et résidents non francophones, etc.). Il serait pertinent de préciser  dans quelle mesure le PO répond aux priorités transversales de la stratégi</w:t>
      </w:r>
      <w:r>
        <w:rPr>
          <w:rFonts w:eastAsia="Calibri" w:cs="Times New Roman"/>
          <w:color w:val="44546A" w:themeColor="text2"/>
        </w:rPr>
        <w:t>e UE 2020, en matière d’égalité</w:t>
      </w:r>
      <w:r w:rsidRPr="00336B22">
        <w:rPr>
          <w:rFonts w:eastAsia="Calibri" w:cs="Times New Roman"/>
          <w:color w:val="44546A" w:themeColor="text2"/>
        </w:rPr>
        <w:t xml:space="preserve"> hommes/femmes et de non-discrimination.</w:t>
      </w:r>
    </w:p>
    <w:p w:rsidR="002C5B9E" w:rsidRPr="009D5847" w:rsidRDefault="002C5B9E" w:rsidP="002C5B9E">
      <w:pPr>
        <w:shd w:val="clear" w:color="auto" w:fill="44546A" w:themeFill="text2"/>
        <w:rPr>
          <w:b/>
          <w:color w:val="FFFFFF" w:themeColor="background1"/>
        </w:rPr>
      </w:pPr>
      <w:r w:rsidRPr="009D5847">
        <w:rPr>
          <w:b/>
          <w:color w:val="FFFFFF" w:themeColor="background1"/>
        </w:rPr>
        <w:t xml:space="preserve">Remarques issues de l’analyse de la V4.2 du PO </w:t>
      </w:r>
    </w:p>
    <w:p w:rsidR="002C5B9E" w:rsidRDefault="002C5B9E" w:rsidP="002C5B9E">
      <w:pPr>
        <w:spacing w:line="276" w:lineRule="auto"/>
        <w:jc w:val="both"/>
        <w:rPr>
          <w:rFonts w:eastAsia="Calibri" w:cs="Times New Roman"/>
          <w:b/>
          <w:color w:val="44546A" w:themeColor="text2"/>
        </w:rPr>
      </w:pPr>
      <w:r w:rsidRPr="00EF58C2">
        <w:rPr>
          <w:rFonts w:eastAsia="Calibri" w:cs="Times New Roman"/>
          <w:b/>
          <w:color w:val="44546A" w:themeColor="text2"/>
        </w:rPr>
        <w:t xml:space="preserve">La réponse aux priorités transversale sera développée dans la section </w:t>
      </w:r>
      <w:r>
        <w:rPr>
          <w:rFonts w:eastAsia="Calibri" w:cs="Times New Roman"/>
          <w:b/>
          <w:color w:val="44546A" w:themeColor="text2"/>
        </w:rPr>
        <w:t xml:space="preserve">11 du programme en cours de rédaction. </w:t>
      </w:r>
    </w:p>
    <w:p w:rsidR="002C5B9E" w:rsidRDefault="002C5B9E" w:rsidP="002C5B9E">
      <w:pPr>
        <w:spacing w:after="0" w:line="240" w:lineRule="auto"/>
        <w:jc w:val="both"/>
        <w:rPr>
          <w:rFonts w:eastAsia="Calibri" w:cs="Times New Roman"/>
          <w:b/>
          <w:color w:val="44546A" w:themeColor="text2"/>
        </w:rPr>
      </w:pPr>
    </w:p>
    <w:p w:rsidR="002C5B9E" w:rsidRDefault="002C5B9E" w:rsidP="002C5B9E">
      <w:pPr>
        <w:spacing w:after="0" w:line="240" w:lineRule="auto"/>
        <w:jc w:val="both"/>
        <w:rPr>
          <w:rFonts w:eastAsia="Calibri" w:cs="Times New Roman"/>
          <w:b/>
          <w:color w:val="44546A" w:themeColor="text2"/>
        </w:rPr>
      </w:pPr>
    </w:p>
    <w:p w:rsidR="001411F5" w:rsidRDefault="001411F5" w:rsidP="002C5B9E">
      <w:pPr>
        <w:spacing w:after="0" w:line="240" w:lineRule="auto"/>
        <w:jc w:val="both"/>
        <w:rPr>
          <w:rFonts w:eastAsia="Calibri" w:cs="Times New Roman"/>
          <w:b/>
          <w:color w:val="44546A" w:themeColor="text2"/>
        </w:rPr>
      </w:pPr>
    </w:p>
    <w:p w:rsidR="001411F5" w:rsidRDefault="001411F5" w:rsidP="002C5B9E">
      <w:pPr>
        <w:spacing w:after="0" w:line="240" w:lineRule="auto"/>
        <w:jc w:val="both"/>
        <w:rPr>
          <w:rFonts w:eastAsia="Calibri" w:cs="Times New Roman"/>
          <w:b/>
          <w:color w:val="44546A" w:themeColor="text2"/>
        </w:rPr>
      </w:pPr>
    </w:p>
    <w:p w:rsidR="001411F5" w:rsidRDefault="001411F5" w:rsidP="002C5B9E">
      <w:pPr>
        <w:spacing w:after="0" w:line="240" w:lineRule="auto"/>
        <w:jc w:val="both"/>
        <w:rPr>
          <w:rFonts w:eastAsia="Calibri" w:cs="Times New Roman"/>
          <w:b/>
          <w:color w:val="44546A" w:themeColor="text2"/>
        </w:rPr>
      </w:pPr>
    </w:p>
    <w:p w:rsidR="001411F5" w:rsidRDefault="001411F5" w:rsidP="002C5B9E">
      <w:pPr>
        <w:spacing w:after="0" w:line="240" w:lineRule="auto"/>
        <w:jc w:val="both"/>
        <w:rPr>
          <w:rFonts w:eastAsia="Calibri" w:cs="Times New Roman"/>
          <w:b/>
          <w:color w:val="44546A" w:themeColor="text2"/>
        </w:rPr>
      </w:pPr>
    </w:p>
    <w:p w:rsidR="001411F5" w:rsidRPr="00336B22" w:rsidRDefault="001411F5" w:rsidP="002C5B9E">
      <w:pPr>
        <w:spacing w:after="0" w:line="240" w:lineRule="auto"/>
        <w:jc w:val="both"/>
        <w:rPr>
          <w:rFonts w:eastAsia="Calibri" w:cs="Times New Roman"/>
          <w:b/>
          <w:color w:val="44546A" w:themeColor="text2"/>
        </w:rPr>
      </w:pPr>
    </w:p>
    <w:p w:rsidR="002C5B9E" w:rsidRPr="00336B22" w:rsidRDefault="002C5B9E" w:rsidP="002C5B9E">
      <w:pPr>
        <w:numPr>
          <w:ilvl w:val="0"/>
          <w:numId w:val="11"/>
        </w:numPr>
        <w:spacing w:line="276" w:lineRule="auto"/>
        <w:contextualSpacing/>
        <w:jc w:val="both"/>
        <w:rPr>
          <w:rFonts w:eastAsia="Calibri" w:cs="Times New Roman"/>
          <w:b/>
          <w:bCs/>
          <w:iCs/>
          <w:color w:val="44546A" w:themeColor="text2"/>
          <w:sz w:val="24"/>
          <w:szCs w:val="24"/>
        </w:rPr>
      </w:pPr>
      <w:r w:rsidRPr="00336B22">
        <w:rPr>
          <w:rFonts w:eastAsia="Calibri" w:cs="Times New Roman"/>
          <w:b/>
          <w:bCs/>
          <w:iCs/>
          <w:color w:val="44546A" w:themeColor="text2"/>
          <w:sz w:val="24"/>
          <w:szCs w:val="24"/>
        </w:rPr>
        <w:t>Thématique n°9 : Promouvoir l’inclusion sociale et lutter contre la pauvreté</w:t>
      </w:r>
    </w:p>
    <w:p w:rsidR="002C5B9E" w:rsidRPr="00336B22" w:rsidRDefault="002C5B9E" w:rsidP="002C5B9E">
      <w:pPr>
        <w:pStyle w:val="Default"/>
        <w:rPr>
          <w:rFonts w:asciiTheme="minorHAnsi" w:hAnsiTheme="minorHAnsi"/>
          <w:color w:val="44546A" w:themeColor="text2"/>
        </w:rPr>
      </w:pPr>
    </w:p>
    <w:p w:rsidR="002C5B9E" w:rsidRPr="00336B22" w:rsidRDefault="002C5B9E" w:rsidP="002C5B9E">
      <w:pPr>
        <w:pStyle w:val="Default"/>
        <w:jc w:val="both"/>
        <w:rPr>
          <w:rFonts w:asciiTheme="minorHAnsi" w:eastAsia="Calibri" w:hAnsiTheme="minorHAnsi"/>
          <w:color w:val="44546A" w:themeColor="text2"/>
          <w:sz w:val="22"/>
          <w:szCs w:val="22"/>
          <w:lang w:eastAsia="en-US"/>
        </w:rPr>
      </w:pPr>
      <w:r w:rsidRPr="00336B22">
        <w:rPr>
          <w:rFonts w:asciiTheme="minorHAnsi" w:eastAsia="Calibri" w:hAnsiTheme="minorHAnsi"/>
          <w:color w:val="44546A" w:themeColor="text2"/>
          <w:sz w:val="22"/>
          <w:szCs w:val="22"/>
          <w:lang w:eastAsia="en-US"/>
        </w:rPr>
        <w:t>Les besoins du territoire en matière de promotion de l’inclusion sociale et de lutte contre la pauvreté sont bien ciblés par les OS du PO. Néanmoins, les actions ne sont pas suffisamment précises pour analyser leur pertinence, laquelle dépendra nécessairement de l’adaptation des mesures aux besoins spécifiques des différentes populations du territoire.</w:t>
      </w:r>
    </w:p>
    <w:p w:rsidR="002C5B9E" w:rsidRPr="00336B22" w:rsidRDefault="002C5B9E" w:rsidP="002C5B9E">
      <w:pPr>
        <w:spacing w:line="276" w:lineRule="auto"/>
        <w:jc w:val="both"/>
        <w:rPr>
          <w:rFonts w:eastAsia="Calibri" w:cs="Times New Roman"/>
          <w:color w:val="44546A" w:themeColor="text2"/>
        </w:rPr>
      </w:pPr>
    </w:p>
    <w:tbl>
      <w:tblPr>
        <w:tblW w:w="10915" w:type="dxa"/>
        <w:tblInd w:w="-1266" w:type="dxa"/>
        <w:tblLayout w:type="fixed"/>
        <w:tblCellMar>
          <w:left w:w="0" w:type="dxa"/>
          <w:right w:w="0" w:type="dxa"/>
        </w:tblCellMar>
        <w:tblLook w:val="04A0"/>
      </w:tblPr>
      <w:tblGrid>
        <w:gridCol w:w="850"/>
        <w:gridCol w:w="5529"/>
        <w:gridCol w:w="2268"/>
        <w:gridCol w:w="2268"/>
      </w:tblGrid>
      <w:tr w:rsidR="002C5B9E" w:rsidRPr="001411F5" w:rsidTr="00EA685B">
        <w:trPr>
          <w:cantSplit/>
          <w:trHeight w:val="699"/>
        </w:trPr>
        <w:tc>
          <w:tcPr>
            <w:tcW w:w="6379" w:type="dxa"/>
            <w:gridSpan w:val="2"/>
            <w:tcBorders>
              <w:top w:val="single" w:sz="8" w:space="0" w:color="4F81BD"/>
              <w:left w:val="single" w:sz="8" w:space="0" w:color="4F81BD"/>
              <w:bottom w:val="single" w:sz="18" w:space="0" w:color="4F81BD"/>
              <w:right w:val="single" w:sz="8" w:space="0" w:color="4F81BD"/>
            </w:tcBorders>
            <w:shd w:val="clear" w:color="auto" w:fill="1F497D"/>
          </w:tcPr>
          <w:p w:rsidR="002C5B9E" w:rsidRPr="001411F5" w:rsidRDefault="002C5B9E" w:rsidP="00EA685B">
            <w:pPr>
              <w:spacing w:line="276" w:lineRule="auto"/>
              <w:ind w:firstLine="348"/>
              <w:jc w:val="center"/>
              <w:rPr>
                <w:rFonts w:eastAsia="Calibri" w:cs="Times New Roman"/>
                <w:color w:val="FFFFFF" w:themeColor="background1"/>
                <w:sz w:val="20"/>
              </w:rPr>
            </w:pPr>
            <w:r w:rsidRPr="001411F5">
              <w:rPr>
                <w:rFonts w:eastAsia="Calibri" w:cs="Times New Roman"/>
                <w:b/>
                <w:bCs/>
                <w:color w:val="FFFFFF" w:themeColor="background1"/>
                <w:sz w:val="20"/>
              </w:rPr>
              <w:t>Principaux enjeux du DST identifiés</w:t>
            </w:r>
          </w:p>
        </w:tc>
        <w:tc>
          <w:tcPr>
            <w:tcW w:w="2268" w:type="dxa"/>
            <w:tcBorders>
              <w:top w:val="single" w:sz="8" w:space="0" w:color="4F81BD"/>
              <w:left w:val="single" w:sz="8" w:space="0" w:color="4F81BD"/>
              <w:bottom w:val="single" w:sz="18" w:space="0" w:color="4F81BD"/>
              <w:right w:val="single" w:sz="8" w:space="0" w:color="4F81BD"/>
            </w:tcBorders>
            <w:shd w:val="clear" w:color="auto" w:fill="1F497D"/>
            <w:tcMar>
              <w:top w:w="72" w:type="dxa"/>
              <w:left w:w="144" w:type="dxa"/>
              <w:bottom w:w="72" w:type="dxa"/>
              <w:right w:w="144" w:type="dxa"/>
            </w:tcMar>
            <w:hideMark/>
          </w:tcPr>
          <w:p w:rsidR="002C5B9E" w:rsidRPr="001411F5" w:rsidRDefault="002C5B9E" w:rsidP="00EA685B">
            <w:pPr>
              <w:spacing w:after="0" w:line="240" w:lineRule="auto"/>
              <w:ind w:firstLine="348"/>
              <w:jc w:val="center"/>
              <w:rPr>
                <w:rFonts w:eastAsia="Calibri" w:cs="Times New Roman"/>
                <w:b/>
                <w:bCs/>
                <w:color w:val="FFFFFF" w:themeColor="background1"/>
                <w:sz w:val="20"/>
              </w:rPr>
            </w:pPr>
            <w:r w:rsidRPr="001411F5">
              <w:rPr>
                <w:rFonts w:eastAsia="Calibri" w:cs="Times New Roman"/>
                <w:b/>
                <w:bCs/>
                <w:color w:val="FFFFFF" w:themeColor="background1"/>
                <w:sz w:val="20"/>
              </w:rPr>
              <w:t>Prise en compte dans le PO</w:t>
            </w:r>
          </w:p>
          <w:p w:rsidR="002C5B9E" w:rsidRPr="001411F5" w:rsidRDefault="002C5B9E" w:rsidP="00EA685B">
            <w:pPr>
              <w:spacing w:after="0" w:line="240" w:lineRule="auto"/>
              <w:ind w:firstLine="348"/>
              <w:jc w:val="center"/>
              <w:rPr>
                <w:rFonts w:eastAsia="Calibri" w:cs="Times New Roman"/>
                <w:color w:val="FFFFFF" w:themeColor="background1"/>
                <w:sz w:val="20"/>
              </w:rPr>
            </w:pPr>
            <w:r w:rsidRPr="001411F5">
              <w:rPr>
                <w:rFonts w:eastAsia="Calibri" w:cs="Times New Roman"/>
                <w:b/>
                <w:bCs/>
                <w:color w:val="FFFFFF" w:themeColor="background1"/>
                <w:sz w:val="20"/>
              </w:rPr>
              <w:t>Projet de V3</w:t>
            </w:r>
          </w:p>
        </w:tc>
        <w:tc>
          <w:tcPr>
            <w:tcW w:w="2268" w:type="dxa"/>
            <w:tcBorders>
              <w:top w:val="single" w:sz="8" w:space="0" w:color="4F81BD"/>
              <w:left w:val="single" w:sz="8" w:space="0" w:color="4F81BD"/>
              <w:bottom w:val="single" w:sz="18" w:space="0" w:color="4F81BD"/>
              <w:right w:val="single" w:sz="8" w:space="0" w:color="4F81BD"/>
            </w:tcBorders>
            <w:shd w:val="clear" w:color="auto" w:fill="1F497D"/>
          </w:tcPr>
          <w:p w:rsidR="002C5B9E" w:rsidRPr="001411F5" w:rsidRDefault="002C5B9E" w:rsidP="00EA685B">
            <w:pPr>
              <w:spacing w:after="0" w:line="240" w:lineRule="auto"/>
              <w:ind w:firstLine="348"/>
              <w:jc w:val="center"/>
              <w:rPr>
                <w:rFonts w:eastAsia="Calibri" w:cs="Times New Roman"/>
                <w:b/>
                <w:bCs/>
                <w:color w:val="FFFFFF" w:themeColor="background1"/>
                <w:sz w:val="20"/>
              </w:rPr>
            </w:pPr>
            <w:r w:rsidRPr="001411F5">
              <w:rPr>
                <w:rFonts w:eastAsia="Calibri" w:cs="Times New Roman"/>
                <w:b/>
                <w:bCs/>
                <w:color w:val="FFFFFF" w:themeColor="background1"/>
                <w:sz w:val="20"/>
              </w:rPr>
              <w:t>V4.2</w:t>
            </w:r>
          </w:p>
        </w:tc>
      </w:tr>
      <w:tr w:rsidR="002C5B9E" w:rsidRPr="001411F5" w:rsidTr="00EA685B">
        <w:trPr>
          <w:cantSplit/>
          <w:trHeight w:val="2159"/>
        </w:trPr>
        <w:tc>
          <w:tcPr>
            <w:tcW w:w="850" w:type="dxa"/>
            <w:tcBorders>
              <w:top w:val="single" w:sz="18" w:space="0" w:color="4F81BD"/>
              <w:left w:val="single" w:sz="8" w:space="0" w:color="4F81BD"/>
              <w:bottom w:val="single" w:sz="8" w:space="0" w:color="4F81BD"/>
              <w:right w:val="single" w:sz="8" w:space="0" w:color="4F81BD"/>
            </w:tcBorders>
            <w:shd w:val="clear" w:color="auto" w:fill="DEEAF6" w:themeFill="accent1" w:themeFillTint="33"/>
            <w:textDirection w:val="btLr"/>
          </w:tcPr>
          <w:p w:rsidR="002C5B9E" w:rsidRPr="001411F5" w:rsidRDefault="002C5B9E" w:rsidP="00EA685B">
            <w:pPr>
              <w:spacing w:after="0" w:line="276" w:lineRule="auto"/>
              <w:ind w:left="113" w:right="113"/>
              <w:jc w:val="center"/>
              <w:rPr>
                <w:rFonts w:eastAsia="Calibri" w:cs="Times New Roman"/>
                <w:b/>
                <w:color w:val="44546A" w:themeColor="text2"/>
                <w:sz w:val="20"/>
                <w:szCs w:val="24"/>
              </w:rPr>
            </w:pPr>
            <w:r w:rsidRPr="001411F5">
              <w:rPr>
                <w:rFonts w:eastAsia="Calibri" w:cs="Times New Roman"/>
                <w:b/>
                <w:color w:val="44546A" w:themeColor="text2"/>
                <w:sz w:val="20"/>
                <w:szCs w:val="24"/>
              </w:rPr>
              <w:t>Aménagement urbain</w:t>
            </w:r>
          </w:p>
        </w:tc>
        <w:tc>
          <w:tcPr>
            <w:tcW w:w="5529" w:type="dxa"/>
            <w:tcBorders>
              <w:top w:val="single" w:sz="1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rsidR="002C5B9E" w:rsidRPr="001411F5" w:rsidRDefault="002C5B9E" w:rsidP="00EA685B">
            <w:pPr>
              <w:autoSpaceDE w:val="0"/>
              <w:autoSpaceDN w:val="0"/>
              <w:adjustRightInd w:val="0"/>
              <w:spacing w:after="0" w:line="240" w:lineRule="auto"/>
              <w:rPr>
                <w:rFonts w:eastAsia="Calibri" w:cs="Times New Roman"/>
                <w:color w:val="44546A" w:themeColor="text2"/>
                <w:sz w:val="20"/>
              </w:rPr>
            </w:pPr>
            <w:r w:rsidRPr="001411F5">
              <w:rPr>
                <w:rFonts w:eastAsia="Calibri" w:cs="Times New Roman"/>
                <w:color w:val="44546A" w:themeColor="text2"/>
                <w:sz w:val="20"/>
              </w:rPr>
              <w:t xml:space="preserve">- Conforter la politique du logement social comme l’une des priorités de la prochaine programmation </w:t>
            </w:r>
          </w:p>
          <w:p w:rsidR="002C5B9E" w:rsidRPr="001411F5" w:rsidRDefault="002C5B9E" w:rsidP="00EA685B">
            <w:pPr>
              <w:autoSpaceDE w:val="0"/>
              <w:autoSpaceDN w:val="0"/>
              <w:adjustRightInd w:val="0"/>
              <w:spacing w:after="0" w:line="240" w:lineRule="auto"/>
              <w:rPr>
                <w:rFonts w:eastAsia="Calibri" w:cs="Times New Roman"/>
                <w:color w:val="44546A" w:themeColor="text2"/>
                <w:sz w:val="20"/>
              </w:rPr>
            </w:pPr>
            <w:r w:rsidRPr="001411F5">
              <w:rPr>
                <w:rFonts w:eastAsia="Calibri" w:cs="Times New Roman"/>
                <w:color w:val="44546A" w:themeColor="text2"/>
                <w:sz w:val="20"/>
              </w:rPr>
              <w:t>- Renforcer la lutte contre l’habitat spontané et insalubre et la réhabilitation des quartiers dégradés</w:t>
            </w:r>
          </w:p>
          <w:p w:rsidR="002C5B9E" w:rsidRPr="001411F5" w:rsidRDefault="002C5B9E" w:rsidP="00EA685B">
            <w:pPr>
              <w:autoSpaceDE w:val="0"/>
              <w:autoSpaceDN w:val="0"/>
              <w:adjustRightInd w:val="0"/>
              <w:spacing w:after="0" w:line="240" w:lineRule="auto"/>
              <w:rPr>
                <w:rFonts w:eastAsia="Calibri" w:cs="Times New Roman"/>
                <w:color w:val="44546A" w:themeColor="text2"/>
                <w:sz w:val="20"/>
              </w:rPr>
            </w:pPr>
            <w:r w:rsidRPr="001411F5">
              <w:rPr>
                <w:rFonts w:eastAsia="Calibri" w:cs="Times New Roman"/>
                <w:color w:val="44546A" w:themeColor="text2"/>
                <w:sz w:val="20"/>
              </w:rPr>
              <w:t>- Réaliser des investissements dans le cadre d’une stratégie urbaine intégrée (SUI) et/ou d’Opérations d’intérêt national, facilitant les opérations d’aménagement et créant des synergies entre les différentes sources de financement</w:t>
            </w:r>
          </w:p>
          <w:p w:rsidR="002C5B9E" w:rsidRPr="001411F5" w:rsidRDefault="002C5B9E" w:rsidP="00EA685B">
            <w:pPr>
              <w:autoSpaceDE w:val="0"/>
              <w:autoSpaceDN w:val="0"/>
              <w:adjustRightInd w:val="0"/>
              <w:spacing w:after="0" w:line="240" w:lineRule="auto"/>
              <w:rPr>
                <w:rFonts w:eastAsia="Calibri" w:cs="Times New Roman"/>
                <w:color w:val="44546A" w:themeColor="text2"/>
                <w:sz w:val="20"/>
              </w:rPr>
            </w:pPr>
            <w:r w:rsidRPr="001411F5">
              <w:rPr>
                <w:rFonts w:eastAsia="Calibri" w:cs="Times New Roman"/>
                <w:color w:val="44546A" w:themeColor="text2"/>
                <w:sz w:val="20"/>
              </w:rPr>
              <w:t>- Lutter contre l’insalubrité et renforcer l’accès aux droits et aux équipements de proximité des populations y résidant, par la mise en place de dispositifs adaptés</w:t>
            </w:r>
          </w:p>
        </w:tc>
        <w:tc>
          <w:tcPr>
            <w:tcW w:w="2268" w:type="dxa"/>
            <w:tcBorders>
              <w:top w:val="single" w:sz="1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rsidR="002C5B9E" w:rsidRPr="001411F5" w:rsidRDefault="002C5B9E" w:rsidP="00EA685B">
            <w:pPr>
              <w:tabs>
                <w:tab w:val="left" w:pos="5580"/>
              </w:tabs>
              <w:spacing w:after="0" w:line="276" w:lineRule="auto"/>
              <w:rPr>
                <w:rFonts w:eastAsia="Calibri" w:cs="Times New Roman"/>
                <w:b/>
                <w:color w:val="44546A" w:themeColor="text2"/>
                <w:sz w:val="20"/>
              </w:rPr>
            </w:pPr>
            <w:r w:rsidRPr="001411F5">
              <w:rPr>
                <w:rFonts w:eastAsia="Calibri" w:cs="Times New Roman"/>
                <w:b/>
                <w:color w:val="44546A" w:themeColor="text2"/>
                <w:sz w:val="20"/>
              </w:rPr>
              <w:t>OS : Aménager le foncier dans le but de loger les nouvelles populations</w:t>
            </w:r>
          </w:p>
          <w:p w:rsidR="002C5B9E" w:rsidRPr="001411F5" w:rsidRDefault="002C5B9E" w:rsidP="00EA685B">
            <w:pPr>
              <w:tabs>
                <w:tab w:val="left" w:pos="5580"/>
              </w:tabs>
              <w:spacing w:after="0" w:line="276" w:lineRule="auto"/>
              <w:rPr>
                <w:rFonts w:eastAsia="Calibri" w:cs="Times New Roman"/>
                <w:color w:val="44546A" w:themeColor="text2"/>
                <w:sz w:val="20"/>
              </w:rPr>
            </w:pPr>
            <w:r w:rsidRPr="001411F5">
              <w:rPr>
                <w:rFonts w:eastAsia="Calibri" w:cs="Times New Roman"/>
                <w:color w:val="44546A" w:themeColor="text2"/>
                <w:sz w:val="20"/>
              </w:rPr>
              <w:t>(OT 6)</w:t>
            </w:r>
          </w:p>
        </w:tc>
        <w:tc>
          <w:tcPr>
            <w:tcW w:w="2268" w:type="dxa"/>
            <w:tcBorders>
              <w:top w:val="single" w:sz="18" w:space="0" w:color="4F81BD"/>
              <w:left w:val="single" w:sz="8" w:space="0" w:color="4F81BD"/>
              <w:bottom w:val="single" w:sz="8" w:space="0" w:color="4F81BD"/>
              <w:right w:val="single" w:sz="8" w:space="0" w:color="4F81BD"/>
            </w:tcBorders>
            <w:shd w:val="clear" w:color="auto" w:fill="DEEAF6" w:themeFill="accent1" w:themeFillTint="33"/>
          </w:tcPr>
          <w:p w:rsidR="002C5B9E" w:rsidRPr="001411F5" w:rsidRDefault="002C5B9E" w:rsidP="00EA685B">
            <w:pPr>
              <w:tabs>
                <w:tab w:val="left" w:pos="5580"/>
              </w:tabs>
              <w:spacing w:after="0" w:line="276" w:lineRule="auto"/>
              <w:rPr>
                <w:rFonts w:eastAsia="Calibri" w:cs="Times New Roman"/>
                <w:b/>
                <w:color w:val="44546A" w:themeColor="text2"/>
                <w:sz w:val="20"/>
              </w:rPr>
            </w:pPr>
            <w:r w:rsidRPr="001411F5">
              <w:rPr>
                <w:rFonts w:eastAsia="Calibri" w:cs="Times New Roman"/>
                <w:b/>
                <w:color w:val="44546A" w:themeColor="text2"/>
                <w:sz w:val="20"/>
              </w:rPr>
              <w:t>OS 11 : Améliorer les conditions d’accueil de la population en croissance (OT6)</w:t>
            </w:r>
          </w:p>
        </w:tc>
      </w:tr>
      <w:tr w:rsidR="002C5B9E" w:rsidRPr="001411F5" w:rsidTr="00EA685B">
        <w:trPr>
          <w:cantSplit/>
          <w:trHeight w:val="1698"/>
        </w:trPr>
        <w:tc>
          <w:tcPr>
            <w:tcW w:w="850" w:type="dxa"/>
            <w:tcBorders>
              <w:top w:val="single" w:sz="8" w:space="0" w:color="4F81BD"/>
              <w:left w:val="single" w:sz="8" w:space="0" w:color="4F81BD"/>
              <w:bottom w:val="single" w:sz="8" w:space="0" w:color="4F81BD"/>
              <w:right w:val="single" w:sz="8" w:space="0" w:color="4F81BD"/>
            </w:tcBorders>
            <w:textDirection w:val="btLr"/>
          </w:tcPr>
          <w:p w:rsidR="002C5B9E" w:rsidRPr="001411F5" w:rsidRDefault="002C5B9E" w:rsidP="00EA685B">
            <w:pPr>
              <w:spacing w:after="0" w:line="276" w:lineRule="auto"/>
              <w:ind w:left="113" w:right="113"/>
              <w:jc w:val="center"/>
              <w:rPr>
                <w:rFonts w:eastAsia="Calibri" w:cs="Times New Roman"/>
                <w:b/>
                <w:color w:val="44546A" w:themeColor="text2"/>
                <w:sz w:val="20"/>
              </w:rPr>
            </w:pPr>
            <w:r w:rsidRPr="001411F5">
              <w:rPr>
                <w:rFonts w:eastAsia="Calibri" w:cs="Times New Roman"/>
                <w:b/>
                <w:color w:val="44546A" w:themeColor="text2"/>
                <w:sz w:val="20"/>
              </w:rPr>
              <w:t>Santé et médico-social</w:t>
            </w:r>
          </w:p>
        </w:tc>
        <w:tc>
          <w:tcPr>
            <w:tcW w:w="5529"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2C5B9E" w:rsidRPr="001411F5" w:rsidRDefault="002C5B9E" w:rsidP="00EA685B">
            <w:pPr>
              <w:autoSpaceDE w:val="0"/>
              <w:autoSpaceDN w:val="0"/>
              <w:adjustRightInd w:val="0"/>
              <w:spacing w:after="0" w:line="240" w:lineRule="auto"/>
              <w:rPr>
                <w:rFonts w:eastAsia="Calibri" w:cs="Times New Roman"/>
                <w:color w:val="44546A" w:themeColor="text2"/>
                <w:sz w:val="20"/>
              </w:rPr>
            </w:pPr>
            <w:r w:rsidRPr="001411F5">
              <w:rPr>
                <w:rFonts w:eastAsia="Calibri" w:cs="Times New Roman"/>
                <w:color w:val="44546A" w:themeColor="text2"/>
                <w:sz w:val="20"/>
              </w:rPr>
              <w:t>- Anticiper les retards d’équipements de base (établissements et services sociaux et médicosociaux)</w:t>
            </w:r>
          </w:p>
          <w:p w:rsidR="002C5B9E" w:rsidRPr="001411F5" w:rsidRDefault="002C5B9E" w:rsidP="00EA685B">
            <w:pPr>
              <w:autoSpaceDE w:val="0"/>
              <w:autoSpaceDN w:val="0"/>
              <w:adjustRightInd w:val="0"/>
              <w:spacing w:after="0" w:line="240" w:lineRule="auto"/>
              <w:rPr>
                <w:rFonts w:eastAsia="Calibri" w:cs="Times New Roman"/>
                <w:color w:val="44546A" w:themeColor="text2"/>
                <w:sz w:val="20"/>
              </w:rPr>
            </w:pPr>
            <w:r w:rsidRPr="001411F5">
              <w:rPr>
                <w:rFonts w:eastAsia="Calibri" w:cs="Times New Roman"/>
                <w:color w:val="44546A" w:themeColor="text2"/>
                <w:sz w:val="20"/>
              </w:rPr>
              <w:t>- Prioriser les actions des PO en matière d’insertion sociale et professionnelle sur les publics présentant les plus</w:t>
            </w:r>
          </w:p>
          <w:p w:rsidR="002C5B9E" w:rsidRPr="001411F5" w:rsidRDefault="002C5B9E" w:rsidP="00EA685B">
            <w:pPr>
              <w:autoSpaceDE w:val="0"/>
              <w:autoSpaceDN w:val="0"/>
              <w:adjustRightInd w:val="0"/>
              <w:spacing w:after="0" w:line="240" w:lineRule="auto"/>
              <w:rPr>
                <w:rFonts w:eastAsia="Times New Roman" w:cs="Calibri"/>
                <w:color w:val="44546A" w:themeColor="text2"/>
                <w:sz w:val="20"/>
                <w:szCs w:val="13"/>
                <w:lang w:eastAsia="fr-FR"/>
              </w:rPr>
            </w:pPr>
            <w:r w:rsidRPr="001411F5">
              <w:rPr>
                <w:rFonts w:eastAsia="Calibri" w:cs="Times New Roman"/>
                <w:color w:val="44546A" w:themeColor="text2"/>
                <w:sz w:val="20"/>
              </w:rPr>
              <w:t>grandes difficultés</w:t>
            </w:r>
          </w:p>
        </w:tc>
        <w:tc>
          <w:tcPr>
            <w:tcW w:w="2268"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2C5B9E" w:rsidRPr="001411F5" w:rsidRDefault="002C5B9E" w:rsidP="00EA685B">
            <w:pPr>
              <w:tabs>
                <w:tab w:val="left" w:pos="5580"/>
              </w:tabs>
              <w:spacing w:after="0" w:line="276" w:lineRule="auto"/>
              <w:rPr>
                <w:rFonts w:eastAsia="Calibri" w:cs="Times New Roman"/>
                <w:b/>
                <w:color w:val="44546A" w:themeColor="text2"/>
                <w:sz w:val="20"/>
              </w:rPr>
            </w:pPr>
            <w:r w:rsidRPr="001411F5">
              <w:rPr>
                <w:rFonts w:eastAsia="Calibri" w:cs="Times New Roman"/>
                <w:b/>
                <w:color w:val="44546A" w:themeColor="text2"/>
                <w:sz w:val="20"/>
              </w:rPr>
              <w:t>OS : Augmenter la capacité d'accueil des structures de santé et médico-sociales</w:t>
            </w:r>
          </w:p>
          <w:p w:rsidR="002C5B9E" w:rsidRPr="001411F5" w:rsidRDefault="002C5B9E" w:rsidP="00EA685B">
            <w:pPr>
              <w:spacing w:after="0" w:line="276" w:lineRule="auto"/>
              <w:rPr>
                <w:rFonts w:eastAsia="Calibri" w:cs="Times New Roman"/>
                <w:color w:val="44546A" w:themeColor="text2"/>
                <w:sz w:val="20"/>
              </w:rPr>
            </w:pPr>
          </w:p>
        </w:tc>
        <w:tc>
          <w:tcPr>
            <w:tcW w:w="2268" w:type="dxa"/>
            <w:tcBorders>
              <w:top w:val="single" w:sz="8" w:space="0" w:color="4F81BD"/>
              <w:left w:val="single" w:sz="8" w:space="0" w:color="4F81BD"/>
              <w:bottom w:val="single" w:sz="8" w:space="0" w:color="4F81BD"/>
              <w:right w:val="single" w:sz="8" w:space="0" w:color="4F81BD"/>
            </w:tcBorders>
          </w:tcPr>
          <w:p w:rsidR="002C5B9E" w:rsidRPr="001411F5" w:rsidRDefault="002C5B9E" w:rsidP="00EA685B">
            <w:pPr>
              <w:tabs>
                <w:tab w:val="left" w:pos="5580"/>
              </w:tabs>
              <w:spacing w:after="0" w:line="276" w:lineRule="auto"/>
              <w:rPr>
                <w:rFonts w:eastAsia="Calibri" w:cs="Times New Roman"/>
                <w:b/>
                <w:color w:val="44546A" w:themeColor="text2"/>
                <w:sz w:val="20"/>
              </w:rPr>
            </w:pPr>
            <w:r w:rsidRPr="001411F5">
              <w:rPr>
                <w:rFonts w:eastAsia="Calibri" w:cs="Times New Roman"/>
                <w:b/>
                <w:color w:val="44546A" w:themeColor="text2"/>
                <w:sz w:val="20"/>
              </w:rPr>
              <w:t>OS 12 : Mieux accueillir les jeunes guyanais en situation de grande fragilité sociale</w:t>
            </w:r>
          </w:p>
        </w:tc>
      </w:tr>
    </w:tbl>
    <w:p w:rsidR="002C5B9E" w:rsidRPr="00336B22" w:rsidRDefault="002C5B9E" w:rsidP="002C5B9E">
      <w:pPr>
        <w:spacing w:line="276" w:lineRule="auto"/>
        <w:jc w:val="both"/>
        <w:rPr>
          <w:rFonts w:eastAsia="Calibri" w:cs="Times New Roman"/>
          <w:bCs/>
          <w:iCs/>
          <w:color w:val="44546A" w:themeColor="text2"/>
        </w:rPr>
      </w:pPr>
    </w:p>
    <w:tbl>
      <w:tblPr>
        <w:tblStyle w:val="Grillemoyenne1-Accent1"/>
        <w:tblW w:w="9306" w:type="dxa"/>
        <w:tblInd w:w="-597" w:type="dxa"/>
        <w:shd w:val="clear" w:color="auto" w:fill="FFFFFF" w:themeFill="background1"/>
        <w:tblLook w:val="04A0"/>
      </w:tblPr>
      <w:tblGrid>
        <w:gridCol w:w="2556"/>
        <w:gridCol w:w="6750"/>
      </w:tblGrid>
      <w:tr w:rsidR="002C5B9E" w:rsidRPr="00336B22" w:rsidTr="00EA685B">
        <w:trPr>
          <w:cnfStyle w:val="100000000000"/>
          <w:trHeight w:val="507"/>
        </w:trPr>
        <w:tc>
          <w:tcPr>
            <w:cnfStyle w:val="001000000000"/>
            <w:tcW w:w="2556" w:type="dxa"/>
            <w:shd w:val="clear" w:color="auto" w:fill="D5DCE4" w:themeFill="text2" w:themeFillTint="33"/>
            <w:noWrap/>
            <w:hideMark/>
          </w:tcPr>
          <w:p w:rsidR="002C5B9E" w:rsidRPr="00336B22" w:rsidRDefault="002C5B9E" w:rsidP="00EA685B">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 xml:space="preserve">Objectif spécifique </w:t>
            </w:r>
          </w:p>
        </w:tc>
        <w:tc>
          <w:tcPr>
            <w:tcW w:w="6750" w:type="dxa"/>
            <w:shd w:val="clear" w:color="auto" w:fill="FFFFFF" w:themeFill="background1"/>
            <w:hideMark/>
          </w:tcPr>
          <w:p w:rsidR="002C5B9E" w:rsidRPr="00336B22" w:rsidRDefault="002C5B9E" w:rsidP="00EA685B">
            <w:pPr>
              <w:spacing w:line="276" w:lineRule="auto"/>
              <w:jc w:val="both"/>
              <w:cnfStyle w:val="100000000000"/>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Aménager le foncier dans le but de loger les nouvelles populations</w:t>
            </w:r>
          </w:p>
        </w:tc>
      </w:tr>
    </w:tbl>
    <w:p w:rsidR="002C5B9E" w:rsidRPr="00336B22" w:rsidRDefault="002C5B9E" w:rsidP="002C5B9E">
      <w:pPr>
        <w:spacing w:line="276" w:lineRule="auto"/>
        <w:jc w:val="both"/>
        <w:rPr>
          <w:rFonts w:eastAsia="Calibri" w:cs="Times New Roman"/>
          <w:bCs/>
          <w:iCs/>
          <w:color w:val="44546A" w:themeColor="text2"/>
        </w:rPr>
      </w:pPr>
    </w:p>
    <w:p w:rsidR="002C5B9E" w:rsidRDefault="002C5B9E" w:rsidP="002C5B9E">
      <w:pPr>
        <w:numPr>
          <w:ilvl w:val="0"/>
          <w:numId w:val="23"/>
        </w:numPr>
        <w:spacing w:line="276" w:lineRule="auto"/>
        <w:jc w:val="both"/>
        <w:rPr>
          <w:rFonts w:eastAsia="Calibri" w:cs="Times New Roman"/>
          <w:bCs/>
          <w:iCs/>
          <w:color w:val="44546A" w:themeColor="text2"/>
        </w:rPr>
      </w:pPr>
      <w:r w:rsidRPr="00336B22">
        <w:rPr>
          <w:rFonts w:eastAsia="Calibri" w:cs="Times New Roman"/>
          <w:bCs/>
          <w:iCs/>
          <w:color w:val="44546A" w:themeColor="text2"/>
        </w:rPr>
        <w:t>Expliquer le choix de se concentrer sur les populations à venir et de prévoir les besoins en foncier dans le cadre des extensions urbaines.</w:t>
      </w:r>
    </w:p>
    <w:p w:rsidR="002C5B9E" w:rsidRPr="00733398" w:rsidRDefault="002C5B9E" w:rsidP="002C5B9E">
      <w:pPr>
        <w:shd w:val="clear" w:color="auto" w:fill="44546A" w:themeFill="text2"/>
        <w:rPr>
          <w:b/>
          <w:color w:val="FFFFFF" w:themeColor="background1"/>
        </w:rPr>
      </w:pPr>
      <w:r w:rsidRPr="00733398">
        <w:rPr>
          <w:b/>
          <w:color w:val="FFFFFF" w:themeColor="background1"/>
        </w:rPr>
        <w:t xml:space="preserve">Remarques issues de l’analyse de la V4.2 du PO </w:t>
      </w:r>
    </w:p>
    <w:p w:rsidR="002C5B9E" w:rsidRDefault="002C5B9E" w:rsidP="002C5B9E">
      <w:pPr>
        <w:spacing w:line="276" w:lineRule="auto"/>
        <w:jc w:val="both"/>
        <w:rPr>
          <w:rFonts w:eastAsia="Calibri" w:cs="Times New Roman"/>
          <w:b/>
          <w:bCs/>
          <w:iCs/>
          <w:color w:val="44546A" w:themeColor="text2"/>
        </w:rPr>
      </w:pPr>
      <w:r w:rsidRPr="00733398">
        <w:rPr>
          <w:rFonts w:eastAsia="Calibri" w:cs="Times New Roman"/>
          <w:b/>
          <w:bCs/>
          <w:iCs/>
          <w:color w:val="44546A" w:themeColor="text2"/>
        </w:rPr>
        <w:t xml:space="preserve">L’explicitation de la nécessité de prévoir les besoins en foncier est apportée. </w:t>
      </w:r>
      <w:r>
        <w:rPr>
          <w:rFonts w:eastAsia="Calibri" w:cs="Times New Roman"/>
          <w:b/>
          <w:bCs/>
          <w:iCs/>
          <w:color w:val="44546A" w:themeColor="text2"/>
        </w:rPr>
        <w:t xml:space="preserve">Les territoires cibles sont encore à déterminer mais se concentreront principalement dans l’ouest guyanais. </w:t>
      </w:r>
    </w:p>
    <w:p w:rsidR="002C5B9E" w:rsidRPr="006A77AD" w:rsidRDefault="002C5B9E" w:rsidP="002C5B9E">
      <w:pPr>
        <w:spacing w:line="276" w:lineRule="auto"/>
        <w:jc w:val="both"/>
        <w:rPr>
          <w:rFonts w:eastAsia="Calibri" w:cs="Times New Roman"/>
          <w:b/>
          <w:bCs/>
          <w:iCs/>
          <w:color w:val="44546A" w:themeColor="text2"/>
        </w:rPr>
      </w:pPr>
    </w:p>
    <w:tbl>
      <w:tblPr>
        <w:tblStyle w:val="Grillemoyenne1-Accent1"/>
        <w:tblW w:w="9306" w:type="dxa"/>
        <w:tblInd w:w="-597" w:type="dxa"/>
        <w:shd w:val="clear" w:color="auto" w:fill="FFFFFF" w:themeFill="background1"/>
        <w:tblLook w:val="04A0"/>
      </w:tblPr>
      <w:tblGrid>
        <w:gridCol w:w="2556"/>
        <w:gridCol w:w="6750"/>
      </w:tblGrid>
      <w:tr w:rsidR="002C5B9E" w:rsidRPr="00336B22" w:rsidTr="00EA685B">
        <w:trPr>
          <w:cnfStyle w:val="100000000000"/>
          <w:trHeight w:val="207"/>
        </w:trPr>
        <w:tc>
          <w:tcPr>
            <w:cnfStyle w:val="001000000000"/>
            <w:tcW w:w="2556" w:type="dxa"/>
            <w:shd w:val="clear" w:color="auto" w:fill="D5DCE4" w:themeFill="text2" w:themeFillTint="33"/>
            <w:noWrap/>
            <w:hideMark/>
          </w:tcPr>
          <w:p w:rsidR="002C5B9E" w:rsidRPr="00336B22" w:rsidRDefault="002C5B9E" w:rsidP="00EA685B">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 xml:space="preserve">Objectif spécifique </w:t>
            </w:r>
          </w:p>
        </w:tc>
        <w:tc>
          <w:tcPr>
            <w:tcW w:w="6750" w:type="dxa"/>
            <w:shd w:val="clear" w:color="auto" w:fill="FFFFFF" w:themeFill="background1"/>
            <w:hideMark/>
          </w:tcPr>
          <w:p w:rsidR="002C5B9E" w:rsidRPr="00336B22" w:rsidRDefault="002C5B9E" w:rsidP="00EA685B">
            <w:pPr>
              <w:spacing w:line="276" w:lineRule="auto"/>
              <w:jc w:val="both"/>
              <w:cnfStyle w:val="100000000000"/>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Augmenter la capacité d'accueil des structures de santé et médico-sociales</w:t>
            </w:r>
          </w:p>
        </w:tc>
      </w:tr>
    </w:tbl>
    <w:p w:rsidR="002C5B9E" w:rsidRPr="00336B22" w:rsidRDefault="002C5B9E" w:rsidP="002C5B9E">
      <w:pPr>
        <w:spacing w:line="276" w:lineRule="auto"/>
        <w:jc w:val="both"/>
        <w:rPr>
          <w:rFonts w:eastAsia="Calibri" w:cs="Times New Roman"/>
          <w:b/>
          <w:color w:val="44546A" w:themeColor="text2"/>
        </w:rPr>
      </w:pPr>
    </w:p>
    <w:p w:rsidR="002C5B9E" w:rsidRPr="00336B22" w:rsidRDefault="002C5B9E" w:rsidP="002C5B9E">
      <w:pPr>
        <w:numPr>
          <w:ilvl w:val="0"/>
          <w:numId w:val="24"/>
        </w:numPr>
        <w:spacing w:line="276" w:lineRule="auto"/>
        <w:jc w:val="both"/>
        <w:rPr>
          <w:rFonts w:eastAsia="Calibri" w:cs="Times New Roman"/>
          <w:color w:val="44546A" w:themeColor="text2"/>
        </w:rPr>
      </w:pPr>
      <w:r w:rsidRPr="00336B22">
        <w:rPr>
          <w:rFonts w:eastAsia="Calibri" w:cs="Times New Roman"/>
          <w:color w:val="44546A" w:themeColor="text2"/>
        </w:rPr>
        <w:t>Définir les priorités en termes de bénéficiaires, de type de structure d’accueil et de territoire. Le DST précise à ce sujet l’enjeu de poursuivre les équipements des communes isolées, une nécessité en termes d’équité territoriale et de justice sociale, par une organisation et des modalités dédiées.</w:t>
      </w:r>
    </w:p>
    <w:p w:rsidR="002C5B9E" w:rsidRPr="00733398" w:rsidRDefault="002C5B9E" w:rsidP="002C5B9E">
      <w:pPr>
        <w:shd w:val="clear" w:color="auto" w:fill="44546A" w:themeFill="text2"/>
        <w:rPr>
          <w:b/>
          <w:color w:val="FFFFFF" w:themeColor="background1"/>
        </w:rPr>
      </w:pPr>
      <w:r w:rsidRPr="00733398">
        <w:rPr>
          <w:b/>
          <w:color w:val="FFFFFF" w:themeColor="background1"/>
        </w:rPr>
        <w:t xml:space="preserve">Remarques issues de l’analyse de la V4.2 du PO </w:t>
      </w:r>
    </w:p>
    <w:p w:rsidR="002C5B9E" w:rsidRDefault="002C5B9E" w:rsidP="002C5B9E">
      <w:pPr>
        <w:autoSpaceDE w:val="0"/>
        <w:autoSpaceDN w:val="0"/>
        <w:adjustRightInd w:val="0"/>
        <w:spacing w:after="0" w:line="240" w:lineRule="auto"/>
        <w:jc w:val="both"/>
        <w:rPr>
          <w:rFonts w:eastAsia="Calibri" w:cs="Times New Roman"/>
          <w:b/>
          <w:color w:val="44546A" w:themeColor="text2"/>
        </w:rPr>
      </w:pPr>
      <w:r>
        <w:rPr>
          <w:rFonts w:eastAsia="Calibri" w:cs="Times New Roman"/>
          <w:b/>
          <w:color w:val="44546A" w:themeColor="text2"/>
        </w:rPr>
        <w:t xml:space="preserve">La priorité sera accordée à l’enfance en danger tandis que le FEADER financera les petites structures de santé en milieu rural. </w:t>
      </w:r>
    </w:p>
    <w:p w:rsidR="002C5B9E" w:rsidRDefault="002C5B9E" w:rsidP="002C5B9E">
      <w:pPr>
        <w:autoSpaceDE w:val="0"/>
        <w:autoSpaceDN w:val="0"/>
        <w:adjustRightInd w:val="0"/>
        <w:spacing w:after="0" w:line="240" w:lineRule="auto"/>
        <w:rPr>
          <w:rFonts w:eastAsia="Calibri" w:cs="Times New Roman"/>
          <w:b/>
          <w:color w:val="44546A" w:themeColor="text2"/>
        </w:rPr>
      </w:pPr>
    </w:p>
    <w:p w:rsidR="002C5B9E" w:rsidRPr="00733398" w:rsidRDefault="002C5B9E" w:rsidP="002C5B9E">
      <w:pPr>
        <w:autoSpaceDE w:val="0"/>
        <w:autoSpaceDN w:val="0"/>
        <w:adjustRightInd w:val="0"/>
        <w:spacing w:after="0" w:line="240" w:lineRule="auto"/>
        <w:rPr>
          <w:rFonts w:eastAsia="Calibri" w:cs="Times New Roman"/>
          <w:b/>
          <w:color w:val="44546A" w:themeColor="text2"/>
        </w:rPr>
      </w:pPr>
    </w:p>
    <w:p w:rsidR="002C5B9E" w:rsidRPr="00336B22" w:rsidRDefault="002C5B9E" w:rsidP="002C5B9E">
      <w:pPr>
        <w:autoSpaceDE w:val="0"/>
        <w:autoSpaceDN w:val="0"/>
        <w:adjustRightInd w:val="0"/>
        <w:spacing w:after="0" w:line="240" w:lineRule="auto"/>
        <w:rPr>
          <w:rFonts w:eastAsia="Calibri" w:cs="Times New Roman"/>
          <w:color w:val="44546A" w:themeColor="text2"/>
        </w:rPr>
      </w:pPr>
    </w:p>
    <w:p w:rsidR="002C5B9E" w:rsidRPr="00336B22" w:rsidRDefault="002C5B9E" w:rsidP="002C5B9E">
      <w:pPr>
        <w:numPr>
          <w:ilvl w:val="0"/>
          <w:numId w:val="11"/>
        </w:numPr>
        <w:spacing w:line="276" w:lineRule="auto"/>
        <w:contextualSpacing/>
        <w:jc w:val="both"/>
        <w:rPr>
          <w:rFonts w:eastAsia="Calibri" w:cs="Times New Roman"/>
          <w:b/>
          <w:bCs/>
          <w:iCs/>
          <w:color w:val="44546A" w:themeColor="text2"/>
          <w:sz w:val="24"/>
          <w:szCs w:val="24"/>
        </w:rPr>
      </w:pPr>
      <w:r w:rsidRPr="00336B22">
        <w:rPr>
          <w:rFonts w:eastAsia="Calibri" w:cs="Times New Roman"/>
          <w:b/>
          <w:bCs/>
          <w:iCs/>
          <w:color w:val="44546A" w:themeColor="text2"/>
          <w:sz w:val="24"/>
          <w:szCs w:val="24"/>
        </w:rPr>
        <w:t xml:space="preserve">Thématique n°10 : Investir dans l’éducation, les compétences et la formation tout au long de la vie </w:t>
      </w:r>
    </w:p>
    <w:p w:rsidR="002C5B9E" w:rsidRPr="00336B22" w:rsidRDefault="002C5B9E" w:rsidP="002C5B9E">
      <w:pPr>
        <w:spacing w:line="276" w:lineRule="auto"/>
        <w:ind w:left="720"/>
        <w:contextualSpacing/>
        <w:jc w:val="both"/>
        <w:rPr>
          <w:rFonts w:eastAsia="Calibri" w:cs="Times New Roman"/>
          <w:b/>
          <w:bCs/>
          <w:iCs/>
          <w:color w:val="44546A" w:themeColor="text2"/>
          <w:sz w:val="24"/>
          <w:szCs w:val="24"/>
        </w:rPr>
      </w:pPr>
    </w:p>
    <w:p w:rsidR="002C5B9E" w:rsidRPr="00336B22" w:rsidRDefault="002C5B9E" w:rsidP="002C5B9E">
      <w:pPr>
        <w:autoSpaceDE w:val="0"/>
        <w:autoSpaceDN w:val="0"/>
        <w:adjustRightInd w:val="0"/>
        <w:spacing w:after="0" w:line="240" w:lineRule="auto"/>
        <w:jc w:val="both"/>
        <w:rPr>
          <w:rFonts w:eastAsia="Calibri" w:cs="Times New Roman"/>
          <w:color w:val="44546A" w:themeColor="text2"/>
        </w:rPr>
      </w:pPr>
      <w:r w:rsidRPr="00336B22">
        <w:rPr>
          <w:rFonts w:eastAsia="Calibri" w:cs="Times New Roman"/>
          <w:color w:val="44546A" w:themeColor="text2"/>
        </w:rPr>
        <w:t>La Guyane possède de réels besoins en formation, lorsque l’on sait que 62,4% des 20‐24 ans sont sortis en 2008 sans diplôme du système scolaire. Les objectifs visés par le PO sont donc pertinents au regard des besoins de la jeune population, à condition que toutes ces actions conduisent à accroitre son employabilité future.</w:t>
      </w:r>
    </w:p>
    <w:p w:rsidR="002C5B9E" w:rsidRPr="00336B22" w:rsidRDefault="002C5B9E" w:rsidP="002C5B9E">
      <w:pPr>
        <w:spacing w:line="276" w:lineRule="auto"/>
        <w:ind w:left="360"/>
        <w:contextualSpacing/>
        <w:jc w:val="both"/>
        <w:rPr>
          <w:rFonts w:eastAsia="Calibri" w:cs="Times New Roman"/>
          <w:b/>
          <w:bCs/>
          <w:color w:val="44546A" w:themeColor="text2"/>
        </w:rPr>
      </w:pPr>
    </w:p>
    <w:p w:rsidR="002C5B9E" w:rsidRPr="00336B22" w:rsidRDefault="002C5B9E" w:rsidP="002C5B9E">
      <w:pPr>
        <w:spacing w:line="276" w:lineRule="auto"/>
        <w:contextualSpacing/>
        <w:jc w:val="both"/>
        <w:rPr>
          <w:rFonts w:eastAsia="Calibri" w:cs="Times New Roman"/>
          <w:bCs/>
          <w:color w:val="44546A" w:themeColor="text2"/>
        </w:rPr>
      </w:pPr>
    </w:p>
    <w:tbl>
      <w:tblPr>
        <w:tblW w:w="5955" w:type="pct"/>
        <w:tblInd w:w="-1266" w:type="dxa"/>
        <w:tblCellMar>
          <w:left w:w="0" w:type="dxa"/>
          <w:right w:w="0" w:type="dxa"/>
        </w:tblCellMar>
        <w:tblLook w:val="04A0"/>
      </w:tblPr>
      <w:tblGrid>
        <w:gridCol w:w="713"/>
        <w:gridCol w:w="4646"/>
        <w:gridCol w:w="2768"/>
        <w:gridCol w:w="2422"/>
      </w:tblGrid>
      <w:tr w:rsidR="002C5B9E" w:rsidRPr="001411F5" w:rsidTr="00EA685B">
        <w:trPr>
          <w:cantSplit/>
          <w:trHeight w:val="699"/>
        </w:trPr>
        <w:tc>
          <w:tcPr>
            <w:tcW w:w="2540" w:type="pct"/>
            <w:gridSpan w:val="2"/>
            <w:tcBorders>
              <w:top w:val="single" w:sz="8" w:space="0" w:color="4F81BD"/>
              <w:left w:val="single" w:sz="8" w:space="0" w:color="4F81BD"/>
              <w:bottom w:val="single" w:sz="18" w:space="0" w:color="4F81BD"/>
              <w:right w:val="single" w:sz="8" w:space="0" w:color="4F81BD"/>
            </w:tcBorders>
            <w:shd w:val="clear" w:color="auto" w:fill="1F497D"/>
          </w:tcPr>
          <w:p w:rsidR="002C5B9E" w:rsidRPr="001411F5" w:rsidRDefault="002C5B9E" w:rsidP="00EA685B">
            <w:pPr>
              <w:spacing w:line="276" w:lineRule="auto"/>
              <w:ind w:firstLine="348"/>
              <w:jc w:val="center"/>
              <w:rPr>
                <w:rFonts w:eastAsia="Calibri" w:cs="Times New Roman"/>
                <w:color w:val="FFFFFF" w:themeColor="background1"/>
                <w:sz w:val="20"/>
                <w:szCs w:val="20"/>
              </w:rPr>
            </w:pPr>
            <w:r w:rsidRPr="001411F5">
              <w:rPr>
                <w:rFonts w:eastAsia="Calibri" w:cs="Times New Roman"/>
                <w:b/>
                <w:bCs/>
                <w:color w:val="FFFFFF" w:themeColor="background1"/>
                <w:sz w:val="20"/>
                <w:szCs w:val="20"/>
              </w:rPr>
              <w:t>Principaux enjeux du DST identifiés</w:t>
            </w:r>
          </w:p>
        </w:tc>
        <w:tc>
          <w:tcPr>
            <w:tcW w:w="1312" w:type="pct"/>
            <w:tcBorders>
              <w:top w:val="single" w:sz="8" w:space="0" w:color="4F81BD"/>
              <w:left w:val="single" w:sz="8" w:space="0" w:color="4F81BD"/>
              <w:bottom w:val="single" w:sz="18" w:space="0" w:color="4F81BD"/>
              <w:right w:val="single" w:sz="8" w:space="0" w:color="4F81BD"/>
            </w:tcBorders>
            <w:shd w:val="clear" w:color="auto" w:fill="1F497D"/>
            <w:tcMar>
              <w:top w:w="72" w:type="dxa"/>
              <w:left w:w="144" w:type="dxa"/>
              <w:bottom w:w="72" w:type="dxa"/>
              <w:right w:w="144" w:type="dxa"/>
            </w:tcMar>
            <w:hideMark/>
          </w:tcPr>
          <w:p w:rsidR="002C5B9E" w:rsidRPr="001411F5" w:rsidRDefault="002C5B9E" w:rsidP="00EA685B">
            <w:pPr>
              <w:spacing w:after="0" w:line="240" w:lineRule="auto"/>
              <w:ind w:firstLine="348"/>
              <w:jc w:val="center"/>
              <w:rPr>
                <w:rFonts w:eastAsia="Calibri" w:cs="Times New Roman"/>
                <w:b/>
                <w:bCs/>
                <w:color w:val="FFFFFF" w:themeColor="background1"/>
                <w:sz w:val="20"/>
                <w:szCs w:val="20"/>
              </w:rPr>
            </w:pPr>
            <w:r w:rsidRPr="001411F5">
              <w:rPr>
                <w:rFonts w:eastAsia="Calibri" w:cs="Times New Roman"/>
                <w:b/>
                <w:bCs/>
                <w:color w:val="FFFFFF" w:themeColor="background1"/>
                <w:sz w:val="20"/>
                <w:szCs w:val="20"/>
              </w:rPr>
              <w:t>Prise en compte dans le PO</w:t>
            </w:r>
          </w:p>
          <w:p w:rsidR="002C5B9E" w:rsidRPr="001411F5" w:rsidRDefault="002C5B9E" w:rsidP="00EA685B">
            <w:pPr>
              <w:spacing w:after="0" w:line="240" w:lineRule="auto"/>
              <w:ind w:firstLine="348"/>
              <w:jc w:val="center"/>
              <w:rPr>
                <w:rFonts w:eastAsia="Calibri" w:cs="Times New Roman"/>
                <w:color w:val="FFFFFF" w:themeColor="background1"/>
                <w:sz w:val="20"/>
                <w:szCs w:val="20"/>
              </w:rPr>
            </w:pPr>
            <w:r w:rsidRPr="001411F5">
              <w:rPr>
                <w:rFonts w:eastAsia="Calibri" w:cs="Times New Roman"/>
                <w:b/>
                <w:bCs/>
                <w:color w:val="FFFFFF" w:themeColor="background1"/>
                <w:sz w:val="20"/>
                <w:szCs w:val="20"/>
              </w:rPr>
              <w:t>Projet de V3</w:t>
            </w:r>
          </w:p>
        </w:tc>
        <w:tc>
          <w:tcPr>
            <w:tcW w:w="1148" w:type="pct"/>
            <w:tcBorders>
              <w:top w:val="single" w:sz="8" w:space="0" w:color="4F81BD"/>
              <w:left w:val="single" w:sz="8" w:space="0" w:color="4F81BD"/>
              <w:bottom w:val="single" w:sz="18" w:space="0" w:color="4F81BD"/>
              <w:right w:val="single" w:sz="8" w:space="0" w:color="4F81BD"/>
            </w:tcBorders>
            <w:shd w:val="clear" w:color="auto" w:fill="1F497D"/>
          </w:tcPr>
          <w:p w:rsidR="002C5B9E" w:rsidRPr="001411F5" w:rsidRDefault="002C5B9E" w:rsidP="00EA685B">
            <w:pPr>
              <w:spacing w:after="0" w:line="240" w:lineRule="auto"/>
              <w:ind w:firstLine="348"/>
              <w:jc w:val="center"/>
              <w:rPr>
                <w:rFonts w:eastAsia="Calibri" w:cs="Times New Roman"/>
                <w:b/>
                <w:bCs/>
                <w:color w:val="FFFFFF" w:themeColor="background1"/>
                <w:sz w:val="20"/>
                <w:szCs w:val="20"/>
              </w:rPr>
            </w:pPr>
            <w:r w:rsidRPr="001411F5">
              <w:rPr>
                <w:rFonts w:eastAsia="Calibri" w:cs="Times New Roman"/>
                <w:b/>
                <w:bCs/>
                <w:color w:val="FFFFFF" w:themeColor="background1"/>
                <w:sz w:val="20"/>
                <w:szCs w:val="20"/>
              </w:rPr>
              <w:t>V4.2</w:t>
            </w:r>
          </w:p>
        </w:tc>
      </w:tr>
      <w:tr w:rsidR="002C5B9E" w:rsidRPr="001411F5" w:rsidTr="00EA685B">
        <w:trPr>
          <w:cantSplit/>
          <w:trHeight w:val="2159"/>
        </w:trPr>
        <w:tc>
          <w:tcPr>
            <w:tcW w:w="338" w:type="pct"/>
            <w:tcBorders>
              <w:top w:val="single" w:sz="18" w:space="0" w:color="4F81BD"/>
              <w:left w:val="single" w:sz="8" w:space="0" w:color="4F81BD"/>
              <w:bottom w:val="single" w:sz="8" w:space="0" w:color="4F81BD"/>
              <w:right w:val="single" w:sz="8" w:space="0" w:color="4F81BD"/>
            </w:tcBorders>
            <w:shd w:val="clear" w:color="auto" w:fill="DEEAF6" w:themeFill="accent1" w:themeFillTint="33"/>
            <w:textDirection w:val="btLr"/>
          </w:tcPr>
          <w:p w:rsidR="002C5B9E" w:rsidRPr="001411F5" w:rsidRDefault="002C5B9E" w:rsidP="00EA685B">
            <w:pPr>
              <w:spacing w:after="0" w:line="276" w:lineRule="auto"/>
              <w:ind w:left="113" w:right="113"/>
              <w:jc w:val="center"/>
              <w:rPr>
                <w:rFonts w:eastAsia="Calibri" w:cs="Times New Roman"/>
                <w:b/>
                <w:color w:val="44546A" w:themeColor="text2"/>
                <w:sz w:val="20"/>
                <w:szCs w:val="20"/>
              </w:rPr>
            </w:pPr>
            <w:r w:rsidRPr="001411F5">
              <w:rPr>
                <w:rFonts w:eastAsia="Calibri" w:cs="Times New Roman"/>
                <w:b/>
                <w:color w:val="44546A" w:themeColor="text2"/>
                <w:sz w:val="20"/>
                <w:szCs w:val="20"/>
              </w:rPr>
              <w:t>Infrastructures</w:t>
            </w:r>
          </w:p>
        </w:tc>
        <w:tc>
          <w:tcPr>
            <w:tcW w:w="2202" w:type="pct"/>
            <w:tcBorders>
              <w:top w:val="single" w:sz="1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rsidR="002C5B9E" w:rsidRPr="001411F5" w:rsidRDefault="002C5B9E" w:rsidP="00EA685B">
            <w:pPr>
              <w:autoSpaceDE w:val="0"/>
              <w:autoSpaceDN w:val="0"/>
              <w:adjustRightInd w:val="0"/>
              <w:spacing w:after="0" w:line="240" w:lineRule="auto"/>
              <w:rPr>
                <w:rFonts w:eastAsia="Calibri" w:cs="Times New Roman"/>
                <w:color w:val="44546A" w:themeColor="text2"/>
                <w:sz w:val="20"/>
                <w:szCs w:val="20"/>
              </w:rPr>
            </w:pPr>
            <w:r w:rsidRPr="001411F5">
              <w:rPr>
                <w:rFonts w:eastAsia="Calibri" w:cs="Times New Roman"/>
                <w:color w:val="44546A" w:themeColor="text2"/>
                <w:sz w:val="20"/>
                <w:szCs w:val="20"/>
              </w:rPr>
              <w:t>- Poursuivre les efforts de scolarisation et de lutte contre le décrochage des jeunes</w:t>
            </w:r>
          </w:p>
          <w:p w:rsidR="002C5B9E" w:rsidRPr="001411F5" w:rsidRDefault="002C5B9E" w:rsidP="00EA685B">
            <w:pPr>
              <w:autoSpaceDE w:val="0"/>
              <w:autoSpaceDN w:val="0"/>
              <w:adjustRightInd w:val="0"/>
              <w:spacing w:after="0" w:line="240" w:lineRule="auto"/>
              <w:rPr>
                <w:rFonts w:eastAsia="Calibri" w:cs="Times New Roman"/>
                <w:color w:val="44546A" w:themeColor="text2"/>
                <w:sz w:val="20"/>
                <w:szCs w:val="20"/>
              </w:rPr>
            </w:pPr>
            <w:r w:rsidRPr="001411F5">
              <w:rPr>
                <w:rFonts w:eastAsia="Calibri" w:cs="Times New Roman"/>
                <w:color w:val="44546A" w:themeColor="text2"/>
                <w:sz w:val="20"/>
                <w:szCs w:val="20"/>
              </w:rPr>
              <w:t xml:space="preserve">- Poursuivre les efforts de scolarisation et de lutte contre le décrochage des jeunes </w:t>
            </w:r>
          </w:p>
          <w:p w:rsidR="002C5B9E" w:rsidRPr="001411F5" w:rsidRDefault="002C5B9E" w:rsidP="00EA685B">
            <w:pPr>
              <w:autoSpaceDE w:val="0"/>
              <w:autoSpaceDN w:val="0"/>
              <w:adjustRightInd w:val="0"/>
              <w:spacing w:after="0" w:line="240" w:lineRule="auto"/>
              <w:rPr>
                <w:rFonts w:eastAsia="Calibri" w:cs="Times New Roman"/>
                <w:color w:val="44546A" w:themeColor="text2"/>
                <w:sz w:val="20"/>
                <w:szCs w:val="20"/>
              </w:rPr>
            </w:pPr>
            <w:r w:rsidRPr="001411F5">
              <w:rPr>
                <w:rFonts w:eastAsia="Calibri" w:cs="Times New Roman"/>
                <w:color w:val="44546A" w:themeColor="text2"/>
                <w:sz w:val="20"/>
                <w:szCs w:val="20"/>
              </w:rPr>
              <w:t>- Développer et compléter les infrastructures d'éducation et de formation, en favorisant les rééquilibrages territoriaux</w:t>
            </w:r>
          </w:p>
          <w:p w:rsidR="002C5B9E" w:rsidRPr="001411F5" w:rsidRDefault="002C5B9E" w:rsidP="00EA685B">
            <w:pPr>
              <w:autoSpaceDE w:val="0"/>
              <w:autoSpaceDN w:val="0"/>
              <w:adjustRightInd w:val="0"/>
              <w:spacing w:after="0" w:line="240" w:lineRule="auto"/>
              <w:rPr>
                <w:rFonts w:eastAsia="Times New Roman" w:cs="Calibri"/>
                <w:color w:val="44546A" w:themeColor="text2"/>
                <w:sz w:val="20"/>
                <w:szCs w:val="20"/>
                <w:lang w:eastAsia="fr-FR"/>
              </w:rPr>
            </w:pPr>
            <w:r w:rsidRPr="001411F5">
              <w:rPr>
                <w:rFonts w:eastAsia="Calibri" w:cs="Times New Roman"/>
                <w:color w:val="44546A" w:themeColor="text2"/>
                <w:sz w:val="20"/>
                <w:szCs w:val="20"/>
              </w:rPr>
              <w:t>- Rééquilibrer l’offre de formation (construction de centres de formation, facilitation de la mobilité, informations)</w:t>
            </w:r>
          </w:p>
        </w:tc>
        <w:tc>
          <w:tcPr>
            <w:tcW w:w="1312" w:type="pct"/>
            <w:tcBorders>
              <w:top w:val="single" w:sz="1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rsidR="002C5B9E" w:rsidRPr="001411F5" w:rsidRDefault="002C5B9E" w:rsidP="00EA685B">
            <w:pPr>
              <w:tabs>
                <w:tab w:val="left" w:pos="5580"/>
              </w:tabs>
              <w:spacing w:after="0" w:line="276" w:lineRule="auto"/>
              <w:rPr>
                <w:rFonts w:eastAsia="Calibri" w:cs="Times New Roman"/>
                <w:b/>
                <w:color w:val="44546A" w:themeColor="text2"/>
                <w:sz w:val="20"/>
                <w:szCs w:val="20"/>
              </w:rPr>
            </w:pPr>
            <w:r w:rsidRPr="001411F5">
              <w:rPr>
                <w:rFonts w:eastAsia="Calibri" w:cs="Times New Roman"/>
                <w:b/>
                <w:color w:val="44546A" w:themeColor="text2"/>
                <w:sz w:val="20"/>
                <w:szCs w:val="20"/>
              </w:rPr>
              <w:t>OS : Développer et compléter les infrastructures d'éducation et de formation en favorisant les rééquilibrages territoriaux et dans une logique de mutualisation (FEDER)</w:t>
            </w:r>
          </w:p>
          <w:p w:rsidR="002C5B9E" w:rsidRPr="001411F5" w:rsidRDefault="002C5B9E" w:rsidP="00EA685B">
            <w:pPr>
              <w:tabs>
                <w:tab w:val="left" w:pos="5580"/>
              </w:tabs>
              <w:spacing w:after="0" w:line="276" w:lineRule="auto"/>
              <w:rPr>
                <w:rFonts w:eastAsia="Calibri" w:cs="Times New Roman"/>
                <w:b/>
                <w:color w:val="44546A" w:themeColor="text2"/>
                <w:sz w:val="20"/>
                <w:szCs w:val="20"/>
              </w:rPr>
            </w:pPr>
          </w:p>
        </w:tc>
        <w:tc>
          <w:tcPr>
            <w:tcW w:w="1148" w:type="pct"/>
            <w:tcBorders>
              <w:top w:val="single" w:sz="18" w:space="0" w:color="4F81BD"/>
              <w:left w:val="single" w:sz="8" w:space="0" w:color="4F81BD"/>
              <w:bottom w:val="single" w:sz="8" w:space="0" w:color="4F81BD"/>
              <w:right w:val="single" w:sz="8" w:space="0" w:color="4F81BD"/>
            </w:tcBorders>
            <w:shd w:val="clear" w:color="auto" w:fill="DEEAF6" w:themeFill="accent1" w:themeFillTint="33"/>
          </w:tcPr>
          <w:p w:rsidR="002C5B9E" w:rsidRPr="001411F5" w:rsidRDefault="002C5B9E" w:rsidP="00EA685B">
            <w:pPr>
              <w:tabs>
                <w:tab w:val="left" w:pos="5580"/>
              </w:tabs>
              <w:spacing w:after="0" w:line="276" w:lineRule="auto"/>
              <w:rPr>
                <w:rFonts w:eastAsia="Calibri" w:cs="Times New Roman"/>
                <w:b/>
                <w:color w:val="44546A" w:themeColor="text2"/>
                <w:sz w:val="20"/>
                <w:szCs w:val="20"/>
              </w:rPr>
            </w:pPr>
            <w:r w:rsidRPr="001411F5">
              <w:rPr>
                <w:rFonts w:eastAsia="Calibri" w:cs="Times New Roman"/>
                <w:b/>
                <w:color w:val="44546A" w:themeColor="text2"/>
                <w:sz w:val="20"/>
                <w:szCs w:val="20"/>
              </w:rPr>
              <w:t>OS 13 : Accueillir toute la population en âge d’être scolarisée dans des infrastructures d’éducation innovantes, en favorisant les rééquilibrages territoriaux et une logique de mutualisation (FEDER)</w:t>
            </w:r>
          </w:p>
        </w:tc>
      </w:tr>
      <w:tr w:rsidR="002C5B9E" w:rsidRPr="001411F5" w:rsidTr="00EA685B">
        <w:trPr>
          <w:cantSplit/>
          <w:trHeight w:val="1805"/>
        </w:trPr>
        <w:tc>
          <w:tcPr>
            <w:tcW w:w="338" w:type="pct"/>
            <w:tcBorders>
              <w:top w:val="single" w:sz="8" w:space="0" w:color="4F81BD"/>
              <w:left w:val="single" w:sz="8" w:space="0" w:color="4F81BD"/>
              <w:bottom w:val="single" w:sz="8" w:space="0" w:color="4F81BD"/>
              <w:right w:val="single" w:sz="8" w:space="0" w:color="4F81BD"/>
            </w:tcBorders>
            <w:textDirection w:val="btLr"/>
          </w:tcPr>
          <w:p w:rsidR="002C5B9E" w:rsidRPr="001411F5" w:rsidRDefault="002C5B9E" w:rsidP="00EA685B">
            <w:pPr>
              <w:spacing w:after="0" w:line="276" w:lineRule="auto"/>
              <w:ind w:left="113" w:right="113"/>
              <w:jc w:val="center"/>
              <w:rPr>
                <w:rFonts w:eastAsia="Calibri" w:cs="Times New Roman"/>
                <w:b/>
                <w:color w:val="44546A" w:themeColor="text2"/>
                <w:sz w:val="20"/>
                <w:szCs w:val="20"/>
              </w:rPr>
            </w:pPr>
            <w:r w:rsidRPr="001411F5">
              <w:rPr>
                <w:rFonts w:eastAsia="Calibri" w:cs="Times New Roman"/>
                <w:b/>
                <w:color w:val="44546A" w:themeColor="text2"/>
                <w:sz w:val="20"/>
                <w:szCs w:val="20"/>
              </w:rPr>
              <w:t>Formations</w:t>
            </w:r>
          </w:p>
        </w:tc>
        <w:tc>
          <w:tcPr>
            <w:tcW w:w="2202" w:type="pct"/>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2C5B9E" w:rsidRPr="001411F5" w:rsidRDefault="002C5B9E" w:rsidP="00EA685B">
            <w:pPr>
              <w:autoSpaceDE w:val="0"/>
              <w:autoSpaceDN w:val="0"/>
              <w:adjustRightInd w:val="0"/>
              <w:spacing w:after="0" w:line="240" w:lineRule="auto"/>
              <w:rPr>
                <w:rFonts w:eastAsia="Calibri" w:cs="Times New Roman"/>
                <w:color w:val="44546A" w:themeColor="text2"/>
                <w:sz w:val="20"/>
                <w:szCs w:val="20"/>
              </w:rPr>
            </w:pPr>
            <w:r w:rsidRPr="001411F5">
              <w:rPr>
                <w:rFonts w:eastAsia="Calibri" w:cs="Times New Roman"/>
                <w:color w:val="44546A" w:themeColor="text2"/>
                <w:sz w:val="20"/>
                <w:szCs w:val="20"/>
              </w:rPr>
              <w:t>- Accélérer la structuration et la professionnalisation des filières de formation ;</w:t>
            </w:r>
          </w:p>
          <w:p w:rsidR="002C5B9E" w:rsidRPr="001411F5" w:rsidRDefault="002C5B9E" w:rsidP="00EA685B">
            <w:pPr>
              <w:autoSpaceDE w:val="0"/>
              <w:autoSpaceDN w:val="0"/>
              <w:adjustRightInd w:val="0"/>
              <w:spacing w:after="0" w:line="240" w:lineRule="auto"/>
              <w:rPr>
                <w:rFonts w:eastAsia="Calibri" w:cs="Times New Roman"/>
                <w:color w:val="44546A" w:themeColor="text2"/>
                <w:sz w:val="20"/>
                <w:szCs w:val="20"/>
              </w:rPr>
            </w:pPr>
            <w:r w:rsidRPr="001411F5">
              <w:rPr>
                <w:rFonts w:eastAsia="Calibri" w:cs="Times New Roman"/>
                <w:color w:val="44546A" w:themeColor="text2"/>
                <w:sz w:val="20"/>
                <w:szCs w:val="20"/>
              </w:rPr>
              <w:t>- Promouvoir l’apprentissage et les formations initiales professionnalisantes en alternance ;</w:t>
            </w:r>
          </w:p>
          <w:p w:rsidR="002C5B9E" w:rsidRPr="001411F5" w:rsidRDefault="002C5B9E" w:rsidP="00EA685B">
            <w:pPr>
              <w:autoSpaceDE w:val="0"/>
              <w:autoSpaceDN w:val="0"/>
              <w:adjustRightInd w:val="0"/>
              <w:spacing w:after="0" w:line="240" w:lineRule="auto"/>
              <w:rPr>
                <w:rFonts w:eastAsia="Calibri" w:cs="Times New Roman"/>
                <w:color w:val="44546A" w:themeColor="text2"/>
                <w:sz w:val="20"/>
                <w:szCs w:val="20"/>
              </w:rPr>
            </w:pPr>
            <w:r w:rsidRPr="001411F5">
              <w:rPr>
                <w:rFonts w:eastAsia="Calibri" w:cs="Times New Roman"/>
                <w:color w:val="44546A" w:themeColor="text2"/>
                <w:sz w:val="20"/>
                <w:szCs w:val="20"/>
              </w:rPr>
              <w:t>- Renforcer le ciblage et la qualité des dispositifs de formation continue ;</w:t>
            </w:r>
          </w:p>
          <w:p w:rsidR="002C5B9E" w:rsidRPr="001411F5" w:rsidRDefault="002C5B9E" w:rsidP="00EA685B">
            <w:pPr>
              <w:autoSpaceDE w:val="0"/>
              <w:autoSpaceDN w:val="0"/>
              <w:adjustRightInd w:val="0"/>
              <w:spacing w:after="0" w:line="240" w:lineRule="auto"/>
              <w:rPr>
                <w:rFonts w:eastAsia="Times New Roman" w:cs="Calibri"/>
                <w:color w:val="44546A" w:themeColor="text2"/>
                <w:sz w:val="20"/>
                <w:szCs w:val="20"/>
                <w:lang w:eastAsia="fr-FR"/>
              </w:rPr>
            </w:pPr>
            <w:r w:rsidRPr="001411F5">
              <w:rPr>
                <w:rFonts w:eastAsia="Calibri" w:cs="Times New Roman"/>
                <w:color w:val="44546A" w:themeColor="text2"/>
                <w:sz w:val="20"/>
                <w:szCs w:val="20"/>
              </w:rPr>
              <w:t>- Accompagner le déploiement du Service public régional de la formation professionnelle.</w:t>
            </w:r>
          </w:p>
        </w:tc>
        <w:tc>
          <w:tcPr>
            <w:tcW w:w="1312" w:type="pct"/>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2C5B9E" w:rsidRPr="001411F5" w:rsidRDefault="002C5B9E" w:rsidP="00EA685B">
            <w:pPr>
              <w:spacing w:after="0" w:line="276" w:lineRule="auto"/>
              <w:rPr>
                <w:rFonts w:eastAsia="Calibri" w:cs="Times New Roman"/>
                <w:b/>
                <w:color w:val="44546A" w:themeColor="text2"/>
                <w:sz w:val="20"/>
                <w:szCs w:val="20"/>
              </w:rPr>
            </w:pPr>
            <w:r w:rsidRPr="001411F5">
              <w:rPr>
                <w:rFonts w:eastAsia="Calibri" w:cs="Times New Roman"/>
                <w:b/>
                <w:color w:val="44546A" w:themeColor="text2"/>
                <w:sz w:val="20"/>
                <w:szCs w:val="20"/>
              </w:rPr>
              <w:t>OS : Accompagner le déploiement du SPRF (Service public régional de formation) pour garantir une meilleure adéquation de l’appareil de formation avec les besoins des publics du territoire</w:t>
            </w:r>
          </w:p>
          <w:p w:rsidR="002C5B9E" w:rsidRPr="001411F5" w:rsidRDefault="002C5B9E" w:rsidP="00EA685B">
            <w:pPr>
              <w:spacing w:after="0" w:line="276" w:lineRule="auto"/>
              <w:rPr>
                <w:rFonts w:eastAsia="Calibri" w:cs="Times New Roman"/>
                <w:b/>
                <w:color w:val="44546A" w:themeColor="text2"/>
                <w:sz w:val="20"/>
                <w:szCs w:val="20"/>
              </w:rPr>
            </w:pPr>
            <w:r w:rsidRPr="001411F5">
              <w:rPr>
                <w:rFonts w:eastAsia="Calibri" w:cs="Times New Roman"/>
                <w:b/>
                <w:color w:val="44546A" w:themeColor="text2"/>
                <w:sz w:val="20"/>
                <w:szCs w:val="20"/>
              </w:rPr>
              <w:t>(FSE)</w:t>
            </w:r>
          </w:p>
        </w:tc>
        <w:tc>
          <w:tcPr>
            <w:tcW w:w="1148" w:type="pct"/>
            <w:tcBorders>
              <w:top w:val="single" w:sz="8" w:space="0" w:color="4F81BD"/>
              <w:left w:val="single" w:sz="8" w:space="0" w:color="4F81BD"/>
              <w:bottom w:val="single" w:sz="8" w:space="0" w:color="4F81BD"/>
              <w:right w:val="single" w:sz="8" w:space="0" w:color="4F81BD"/>
            </w:tcBorders>
          </w:tcPr>
          <w:p w:rsidR="002C5B9E" w:rsidRPr="001411F5" w:rsidRDefault="002C5B9E" w:rsidP="00EA685B">
            <w:pPr>
              <w:spacing w:after="0" w:line="276" w:lineRule="auto"/>
              <w:rPr>
                <w:rFonts w:eastAsia="Calibri" w:cs="Times New Roman"/>
                <w:b/>
                <w:color w:val="44546A" w:themeColor="text2"/>
                <w:sz w:val="20"/>
                <w:szCs w:val="20"/>
              </w:rPr>
            </w:pPr>
            <w:r w:rsidRPr="001411F5">
              <w:rPr>
                <w:rFonts w:eastAsia="Calibri"/>
                <w:b/>
                <w:color w:val="44546A" w:themeColor="text2"/>
                <w:sz w:val="20"/>
                <w:szCs w:val="20"/>
              </w:rPr>
              <w:t>OS 14 : proposer une offre de formation cohérente dans le cadre du SPRF (Service public régional de formation) pour garantir une meilleure adéquation de l’appareil de formation avec les besoins du public et du territoire (FSE)</w:t>
            </w:r>
          </w:p>
        </w:tc>
      </w:tr>
    </w:tbl>
    <w:p w:rsidR="002C5B9E" w:rsidRPr="00336B22" w:rsidRDefault="002C5B9E" w:rsidP="002C5B9E">
      <w:pPr>
        <w:spacing w:line="276" w:lineRule="auto"/>
        <w:contextualSpacing/>
        <w:jc w:val="both"/>
        <w:rPr>
          <w:rFonts w:eastAsia="Calibri" w:cs="Times New Roman"/>
          <w:color w:val="44546A" w:themeColor="text2"/>
        </w:rPr>
      </w:pPr>
    </w:p>
    <w:p w:rsidR="002C5B9E" w:rsidRPr="00336B22" w:rsidRDefault="002C5B9E" w:rsidP="002C5B9E">
      <w:pPr>
        <w:pStyle w:val="Paragraphedeliste"/>
        <w:numPr>
          <w:ilvl w:val="0"/>
          <w:numId w:val="24"/>
        </w:numPr>
        <w:spacing w:line="276" w:lineRule="auto"/>
        <w:jc w:val="both"/>
        <w:rPr>
          <w:rFonts w:eastAsia="Calibri" w:cs="Times New Roman"/>
          <w:color w:val="44546A" w:themeColor="text2"/>
        </w:rPr>
      </w:pPr>
      <w:r w:rsidRPr="00336B22">
        <w:rPr>
          <w:rFonts w:eastAsia="Calibri" w:cs="Times New Roman"/>
          <w:color w:val="44546A" w:themeColor="text2"/>
        </w:rPr>
        <w:t xml:space="preserve">Enjeu du DST : </w:t>
      </w:r>
      <w:r w:rsidRPr="00336B22">
        <w:rPr>
          <w:rFonts w:eastAsia="Calibri" w:cs="Times New Roman"/>
          <w:i/>
          <w:color w:val="44546A" w:themeColor="text2"/>
        </w:rPr>
        <w:t>Poursuivre les efforts de lutte contre l’illettrisme et de maîtrise des compétences de base, d'alphabétisation et d'accès à la langue française dans les entreprises et à l’attention de toutes les catégories de populations</w:t>
      </w:r>
      <w:r w:rsidRPr="00336B22">
        <w:rPr>
          <w:rFonts w:eastAsia="Calibri" w:cs="Times New Roman"/>
          <w:color w:val="44546A" w:themeColor="text2"/>
        </w:rPr>
        <w:t xml:space="preserve"> </w:t>
      </w:r>
    </w:p>
    <w:p w:rsidR="002C5B9E" w:rsidRPr="00336B22" w:rsidRDefault="002C5B9E" w:rsidP="002C5B9E">
      <w:pPr>
        <w:spacing w:line="276" w:lineRule="auto"/>
        <w:ind w:left="720"/>
        <w:contextualSpacing/>
        <w:jc w:val="both"/>
        <w:rPr>
          <w:rFonts w:eastAsia="Calibri" w:cs="Times New Roman"/>
          <w:bCs/>
          <w:iCs/>
          <w:color w:val="44546A" w:themeColor="text2"/>
        </w:rPr>
      </w:pPr>
    </w:p>
    <w:p w:rsidR="002C5B9E" w:rsidRPr="00336B22" w:rsidRDefault="002C5B9E" w:rsidP="002C5B9E">
      <w:pPr>
        <w:spacing w:line="276" w:lineRule="auto"/>
        <w:ind w:left="720"/>
        <w:contextualSpacing/>
        <w:jc w:val="both"/>
        <w:rPr>
          <w:rFonts w:eastAsia="Calibri" w:cs="Times New Roman"/>
          <w:color w:val="44546A" w:themeColor="text2"/>
        </w:rPr>
      </w:pPr>
      <w:r w:rsidRPr="00336B22">
        <w:rPr>
          <w:rFonts w:eastAsia="Calibri" w:cs="Times New Roman"/>
          <w:bCs/>
          <w:iCs/>
          <w:color w:val="44546A" w:themeColor="text2"/>
        </w:rPr>
        <w:t>Cet enjeu stratégique majeur pour la Guyane est sans doute couvert par le FSE-Etat mais les synergies entre le PO FEDER-FSE Région et le PO FSE –Etat ne sont pas apparentes à ce stade, sur ce sujet comme sur d’autres. Un</w:t>
      </w:r>
      <w:r>
        <w:rPr>
          <w:rFonts w:eastAsia="Calibri" w:cs="Times New Roman"/>
          <w:bCs/>
          <w:iCs/>
          <w:color w:val="44546A" w:themeColor="text2"/>
        </w:rPr>
        <w:t>e</w:t>
      </w:r>
      <w:r w:rsidRPr="00336B22">
        <w:rPr>
          <w:rFonts w:eastAsia="Calibri" w:cs="Times New Roman"/>
          <w:bCs/>
          <w:iCs/>
          <w:color w:val="44546A" w:themeColor="text2"/>
        </w:rPr>
        <w:t xml:space="preserve"> stratégie globale commune inter-fonds devrait exprimer le consensus stratégique du partenariat. </w:t>
      </w:r>
    </w:p>
    <w:p w:rsidR="002C5B9E" w:rsidRPr="00336B22" w:rsidRDefault="002C5B9E" w:rsidP="002C5B9E">
      <w:pPr>
        <w:spacing w:line="276" w:lineRule="auto"/>
        <w:ind w:left="720"/>
        <w:contextualSpacing/>
        <w:jc w:val="both"/>
        <w:rPr>
          <w:rFonts w:eastAsia="Calibri" w:cs="Times New Roman"/>
          <w:color w:val="44546A" w:themeColor="text2"/>
        </w:rPr>
      </w:pPr>
    </w:p>
    <w:p w:rsidR="002C5B9E" w:rsidRPr="00733398" w:rsidRDefault="002C5B9E" w:rsidP="002C5B9E">
      <w:pPr>
        <w:shd w:val="clear" w:color="auto" w:fill="44546A" w:themeFill="text2"/>
        <w:rPr>
          <w:b/>
          <w:color w:val="FFFFFF" w:themeColor="background1"/>
        </w:rPr>
      </w:pPr>
      <w:r w:rsidRPr="00733398">
        <w:rPr>
          <w:b/>
          <w:color w:val="FFFFFF" w:themeColor="background1"/>
        </w:rPr>
        <w:t xml:space="preserve">Remarques issues de l’analyse de la V4.2 du PO </w:t>
      </w:r>
    </w:p>
    <w:p w:rsidR="002C5B9E" w:rsidRPr="004350F6" w:rsidRDefault="002C5B9E" w:rsidP="002C5B9E">
      <w:pPr>
        <w:autoSpaceDE w:val="0"/>
        <w:autoSpaceDN w:val="0"/>
        <w:adjustRightInd w:val="0"/>
        <w:spacing w:after="0" w:line="240" w:lineRule="auto"/>
        <w:rPr>
          <w:rFonts w:eastAsia="Calibri" w:cs="Times New Roman"/>
          <w:b/>
          <w:color w:val="44546A" w:themeColor="text2"/>
        </w:rPr>
      </w:pPr>
      <w:r w:rsidRPr="004350F6">
        <w:rPr>
          <w:rFonts w:eastAsia="Calibri" w:cs="Times New Roman"/>
          <w:b/>
          <w:color w:val="44546A" w:themeColor="text2"/>
        </w:rPr>
        <w:t>Des compléments sont apportés sur l</w:t>
      </w:r>
      <w:r>
        <w:rPr>
          <w:rFonts w:eastAsia="Calibri" w:cs="Times New Roman"/>
          <w:b/>
          <w:color w:val="44546A" w:themeColor="text2"/>
        </w:rPr>
        <w:t xml:space="preserve">es domaines d’intervention du PO FSE Etat dans la partie « articulation avec d’autre PI ou d’autres fonds ». </w:t>
      </w:r>
    </w:p>
    <w:p w:rsidR="002C5B9E" w:rsidRPr="00336B22" w:rsidRDefault="002C5B9E" w:rsidP="002C5B9E">
      <w:pPr>
        <w:spacing w:line="276" w:lineRule="auto"/>
        <w:ind w:left="720"/>
        <w:contextualSpacing/>
        <w:jc w:val="both"/>
        <w:rPr>
          <w:rFonts w:eastAsia="Calibri" w:cs="Times New Roman"/>
          <w:color w:val="44546A" w:themeColor="text2"/>
        </w:rPr>
      </w:pPr>
    </w:p>
    <w:tbl>
      <w:tblPr>
        <w:tblStyle w:val="Grillemoyenne1-Accent1"/>
        <w:tblW w:w="9306" w:type="dxa"/>
        <w:tblInd w:w="-597" w:type="dxa"/>
        <w:shd w:val="clear" w:color="auto" w:fill="FFFFFF" w:themeFill="background1"/>
        <w:tblLook w:val="04A0"/>
      </w:tblPr>
      <w:tblGrid>
        <w:gridCol w:w="2556"/>
        <w:gridCol w:w="6750"/>
      </w:tblGrid>
      <w:tr w:rsidR="002C5B9E" w:rsidRPr="00336B22" w:rsidTr="00EA685B">
        <w:trPr>
          <w:cnfStyle w:val="100000000000"/>
          <w:trHeight w:val="207"/>
        </w:trPr>
        <w:tc>
          <w:tcPr>
            <w:cnfStyle w:val="001000000000"/>
            <w:tcW w:w="2556" w:type="dxa"/>
            <w:shd w:val="clear" w:color="auto" w:fill="D5DCE4" w:themeFill="text2" w:themeFillTint="33"/>
            <w:noWrap/>
            <w:vAlign w:val="center"/>
            <w:hideMark/>
          </w:tcPr>
          <w:p w:rsidR="002C5B9E" w:rsidRPr="00336B22" w:rsidRDefault="002C5B9E" w:rsidP="00EA685B">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Objectif spécifique</w:t>
            </w:r>
          </w:p>
        </w:tc>
        <w:tc>
          <w:tcPr>
            <w:tcW w:w="6750" w:type="dxa"/>
            <w:shd w:val="clear" w:color="auto" w:fill="FFFFFF" w:themeFill="background1"/>
            <w:hideMark/>
          </w:tcPr>
          <w:p w:rsidR="002C5B9E" w:rsidRPr="00336B22" w:rsidRDefault="002C5B9E" w:rsidP="00EA685B">
            <w:pPr>
              <w:spacing w:line="276" w:lineRule="auto"/>
              <w:jc w:val="both"/>
              <w:cnfStyle w:val="100000000000"/>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Développer et compléter les infrastructures d'éducation et de formation en favorisant les rééquilibrages territoriaux et dans une logique de mutualisation</w:t>
            </w:r>
          </w:p>
        </w:tc>
      </w:tr>
    </w:tbl>
    <w:p w:rsidR="002C5B9E" w:rsidRPr="00336B22" w:rsidRDefault="002C5B9E" w:rsidP="002C5B9E">
      <w:pPr>
        <w:spacing w:line="276" w:lineRule="auto"/>
        <w:ind w:left="720"/>
        <w:contextualSpacing/>
        <w:jc w:val="both"/>
        <w:rPr>
          <w:rFonts w:eastAsia="Calibri" w:cs="Times New Roman"/>
          <w:color w:val="44546A" w:themeColor="text2"/>
        </w:rPr>
      </w:pPr>
    </w:p>
    <w:p w:rsidR="002C5B9E" w:rsidRPr="00336B22" w:rsidRDefault="002C5B9E" w:rsidP="002C5B9E">
      <w:pPr>
        <w:spacing w:line="276" w:lineRule="auto"/>
        <w:ind w:left="720"/>
        <w:contextualSpacing/>
        <w:jc w:val="both"/>
        <w:rPr>
          <w:rFonts w:eastAsia="Calibri" w:cs="Times New Roman"/>
          <w:b/>
          <w:color w:val="44546A" w:themeColor="text2"/>
        </w:rPr>
      </w:pPr>
    </w:p>
    <w:p w:rsidR="002C5B9E" w:rsidRPr="00336B22" w:rsidRDefault="002C5B9E" w:rsidP="002C5B9E">
      <w:pPr>
        <w:numPr>
          <w:ilvl w:val="0"/>
          <w:numId w:val="22"/>
        </w:numPr>
        <w:spacing w:line="276" w:lineRule="auto"/>
        <w:contextualSpacing/>
        <w:jc w:val="both"/>
        <w:rPr>
          <w:rFonts w:eastAsia="Calibri" w:cs="Times New Roman"/>
          <w:color w:val="44546A" w:themeColor="text2"/>
        </w:rPr>
      </w:pPr>
      <w:r w:rsidRPr="00336B22">
        <w:rPr>
          <w:rFonts w:eastAsia="Calibri" w:cs="Times New Roman"/>
          <w:color w:val="44546A" w:themeColor="text2"/>
        </w:rPr>
        <w:t>Mentionner les fonctionnalités attendues des infrastructures éducatives : enseignement, formation professionnelle, etc.</w:t>
      </w:r>
    </w:p>
    <w:p w:rsidR="002C5B9E" w:rsidRPr="00336B22" w:rsidRDefault="002C5B9E" w:rsidP="002C5B9E">
      <w:pPr>
        <w:spacing w:line="276" w:lineRule="auto"/>
        <w:ind w:left="720"/>
        <w:contextualSpacing/>
        <w:jc w:val="both"/>
        <w:rPr>
          <w:rFonts w:eastAsia="Calibri" w:cs="Times New Roman"/>
          <w:color w:val="44546A" w:themeColor="text2"/>
        </w:rPr>
      </w:pPr>
    </w:p>
    <w:p w:rsidR="002C5B9E" w:rsidRPr="00336B22" w:rsidRDefault="002C5B9E" w:rsidP="002C5B9E">
      <w:pPr>
        <w:numPr>
          <w:ilvl w:val="0"/>
          <w:numId w:val="22"/>
        </w:numPr>
        <w:spacing w:line="276" w:lineRule="auto"/>
        <w:contextualSpacing/>
        <w:jc w:val="both"/>
        <w:rPr>
          <w:rFonts w:eastAsia="Calibri" w:cs="Times New Roman"/>
          <w:color w:val="44546A" w:themeColor="text2"/>
        </w:rPr>
      </w:pPr>
      <w:r w:rsidRPr="00336B22">
        <w:rPr>
          <w:rFonts w:eastAsia="Calibri" w:cs="Times New Roman"/>
          <w:color w:val="44546A" w:themeColor="text2"/>
        </w:rPr>
        <w:t xml:space="preserve">Identifier des </w:t>
      </w:r>
      <w:r w:rsidRPr="00336B22">
        <w:rPr>
          <w:rFonts w:eastAsia="Calibri" w:cs="Times New Roman"/>
          <w:color w:val="44546A" w:themeColor="text2"/>
          <w:u w:val="single"/>
        </w:rPr>
        <w:t>types</w:t>
      </w:r>
      <w:r w:rsidRPr="00336B22">
        <w:rPr>
          <w:rFonts w:eastAsia="Calibri" w:cs="Times New Roman"/>
          <w:color w:val="44546A" w:themeColor="text2"/>
        </w:rPr>
        <w:t xml:space="preserve"> de projet d’infrastructure éducative, structurant pour les territoires, modulaires et multi-fonctionnels</w:t>
      </w:r>
    </w:p>
    <w:p w:rsidR="002C5B9E" w:rsidRPr="00336B22" w:rsidRDefault="002C5B9E" w:rsidP="002C5B9E">
      <w:pPr>
        <w:spacing w:line="276" w:lineRule="auto"/>
        <w:ind w:left="720"/>
        <w:contextualSpacing/>
        <w:jc w:val="both"/>
        <w:rPr>
          <w:rFonts w:eastAsia="Calibri" w:cs="Times New Roman"/>
          <w:color w:val="44546A" w:themeColor="text2"/>
        </w:rPr>
      </w:pPr>
      <w:r w:rsidRPr="00336B22">
        <w:rPr>
          <w:rFonts w:eastAsia="Calibri" w:cs="Times New Roman"/>
          <w:color w:val="44546A" w:themeColor="text2"/>
        </w:rPr>
        <w:t>Exemple : le lycée de Maripasoula : faire ressortir dans le PO la double finalité scolaire et sociale, sociétale, en le concevant comme un lycée modèle, avec des innovations dans l’architecture, l’urbanisme, les matériaux choisis dans la construction, le recours au numérique et aux enseignements à distance, la poly-fonctionnalité des usages des bâtiments avec un système de double vacation, et la pluralité des fonds mobilisés.</w:t>
      </w:r>
    </w:p>
    <w:p w:rsidR="002C5B9E" w:rsidRPr="001411F5" w:rsidRDefault="002C5B9E" w:rsidP="002C5B9E">
      <w:pPr>
        <w:pStyle w:val="Paragraphedeliste"/>
        <w:numPr>
          <w:ilvl w:val="0"/>
          <w:numId w:val="43"/>
        </w:numPr>
        <w:spacing w:line="276" w:lineRule="auto"/>
        <w:ind w:left="709" w:hanging="283"/>
        <w:jc w:val="both"/>
        <w:rPr>
          <w:rFonts w:eastAsia="Calibri" w:cs="Times New Roman"/>
          <w:bCs/>
          <w:color w:val="44546A" w:themeColor="text2"/>
        </w:rPr>
      </w:pPr>
      <w:r w:rsidRPr="00336B22">
        <w:rPr>
          <w:rFonts w:eastAsia="Calibri" w:cs="Times New Roman"/>
          <w:bCs/>
          <w:color w:val="44546A" w:themeColor="text2"/>
        </w:rPr>
        <w:t>Le campus agronomique de Kourou, cité dans la SRI comme l’une des actions du PO Région, n’est pas mentionné comme tel dans ce dernier.</w:t>
      </w:r>
    </w:p>
    <w:p w:rsidR="002C5B9E" w:rsidRPr="001411F5" w:rsidRDefault="002C5B9E" w:rsidP="002C5B9E">
      <w:pPr>
        <w:pStyle w:val="Paragraphedeliste"/>
        <w:numPr>
          <w:ilvl w:val="0"/>
          <w:numId w:val="43"/>
        </w:numPr>
        <w:spacing w:line="276" w:lineRule="auto"/>
        <w:ind w:left="709" w:hanging="283"/>
        <w:jc w:val="both"/>
        <w:rPr>
          <w:rFonts w:eastAsia="Calibri" w:cs="Times New Roman"/>
          <w:color w:val="44546A" w:themeColor="text2"/>
        </w:rPr>
      </w:pPr>
      <w:r w:rsidRPr="00336B22">
        <w:rPr>
          <w:rFonts w:eastAsia="Calibri" w:cs="Times New Roman"/>
          <w:color w:val="44546A" w:themeColor="text2"/>
        </w:rPr>
        <w:t xml:space="preserve">Le diagnostic du CPRDFP indique que </w:t>
      </w:r>
      <w:r w:rsidRPr="00336B22">
        <w:rPr>
          <w:rFonts w:eastAsia="Calibri" w:cs="Times New Roman"/>
          <w:bCs/>
          <w:color w:val="44546A" w:themeColor="text2"/>
        </w:rPr>
        <w:t>65% des sièges des organismes de formation sont situés à Cayenne et</w:t>
      </w:r>
      <w:r w:rsidRPr="00336B22">
        <w:rPr>
          <w:rFonts w:eastAsia="Calibri" w:cs="Times New Roman"/>
          <w:color w:val="44546A" w:themeColor="text2"/>
        </w:rPr>
        <w:t xml:space="preserve"> </w:t>
      </w:r>
      <w:r w:rsidRPr="00336B22">
        <w:rPr>
          <w:rFonts w:eastAsia="Calibri" w:cs="Times New Roman"/>
          <w:bCs/>
          <w:color w:val="44546A" w:themeColor="text2"/>
        </w:rPr>
        <w:t>dans ses environs (Rémire-Montjoly, Matoury, Macouria),</w:t>
      </w:r>
      <w:r w:rsidRPr="00336B22">
        <w:rPr>
          <w:rFonts w:eastAsia="Calibri" w:cs="Times New Roman"/>
          <w:color w:val="44546A" w:themeColor="text2"/>
        </w:rPr>
        <w:t xml:space="preserve"> </w:t>
      </w:r>
      <w:r w:rsidRPr="00336B22">
        <w:rPr>
          <w:rFonts w:eastAsia="Calibri" w:cs="Times New Roman"/>
          <w:bCs/>
          <w:color w:val="44546A" w:themeColor="text2"/>
        </w:rPr>
        <w:t>20% sont à Kourou,</w:t>
      </w:r>
      <w:r w:rsidRPr="00336B22">
        <w:rPr>
          <w:rFonts w:eastAsia="Calibri" w:cs="Times New Roman"/>
          <w:color w:val="44546A" w:themeColor="text2"/>
        </w:rPr>
        <w:t xml:space="preserve"> </w:t>
      </w:r>
      <w:r w:rsidRPr="00336B22">
        <w:rPr>
          <w:rFonts w:eastAsia="Calibri" w:cs="Times New Roman"/>
          <w:bCs/>
          <w:color w:val="44546A" w:themeColor="text2"/>
        </w:rPr>
        <w:t>14% à Saint-Laurent du Maroni,</w:t>
      </w:r>
      <w:r w:rsidRPr="00336B22">
        <w:rPr>
          <w:rFonts w:eastAsia="Calibri" w:cs="Times New Roman"/>
          <w:color w:val="44546A" w:themeColor="text2"/>
        </w:rPr>
        <w:t xml:space="preserve"> et </w:t>
      </w:r>
      <w:r w:rsidRPr="00336B22">
        <w:rPr>
          <w:rFonts w:eastAsia="Calibri" w:cs="Times New Roman"/>
          <w:bCs/>
          <w:color w:val="44546A" w:themeColor="text2"/>
        </w:rPr>
        <w:t xml:space="preserve"> le 1% restant est à Sinnamary.</w:t>
      </w:r>
      <w:r w:rsidRPr="00336B22">
        <w:rPr>
          <w:rFonts w:eastAsia="Calibri" w:cs="Times New Roman"/>
          <w:color w:val="44546A" w:themeColor="text2"/>
        </w:rPr>
        <w:t xml:space="preserve"> </w:t>
      </w:r>
      <w:r w:rsidRPr="00336B22">
        <w:rPr>
          <w:rFonts w:eastAsia="Calibri" w:cs="Times New Roman"/>
          <w:bCs/>
          <w:color w:val="44546A" w:themeColor="text2"/>
        </w:rPr>
        <w:t>Il serait pertinent de mettre en avant dans quelle mesure le PO contribue à rapprocher l’offre de formation des bassins de vie.</w:t>
      </w:r>
    </w:p>
    <w:p w:rsidR="002C5B9E" w:rsidRPr="00F25683" w:rsidRDefault="002C5B9E" w:rsidP="002C5B9E">
      <w:pPr>
        <w:pStyle w:val="Paragraphedeliste"/>
        <w:numPr>
          <w:ilvl w:val="0"/>
          <w:numId w:val="43"/>
        </w:numPr>
        <w:spacing w:line="276" w:lineRule="auto"/>
        <w:ind w:left="709" w:hanging="283"/>
        <w:jc w:val="both"/>
        <w:rPr>
          <w:rFonts w:eastAsia="Calibri" w:cs="Times New Roman"/>
          <w:color w:val="44546A" w:themeColor="text2"/>
        </w:rPr>
      </w:pPr>
      <w:r w:rsidRPr="00B00C20">
        <w:rPr>
          <w:rFonts w:eastAsia="Calibri" w:cs="Times New Roman"/>
          <w:bCs/>
          <w:color w:val="44546A" w:themeColor="text2"/>
        </w:rPr>
        <w:t>Il convient également de s’interroger sur l’attractivité de l’offre de formation guyanaise, lorsque l’on sait que 38, 7% des jeunes guyanais âgés de 20 à 34 ans étudient en métropole, et que plus de 50% des diplômés du supérieur réside en métropole, et sur la réponse qu’apporte le PO en partie.</w:t>
      </w:r>
    </w:p>
    <w:p w:rsidR="002C5B9E" w:rsidRPr="00F25683" w:rsidRDefault="002C5B9E" w:rsidP="002C5B9E">
      <w:pPr>
        <w:spacing w:line="276" w:lineRule="auto"/>
        <w:jc w:val="both"/>
        <w:rPr>
          <w:rFonts w:eastAsia="Calibri" w:cs="Times New Roman"/>
          <w:color w:val="44546A" w:themeColor="text2"/>
        </w:rPr>
      </w:pPr>
    </w:p>
    <w:p w:rsidR="002C5B9E" w:rsidRPr="00F25683" w:rsidRDefault="002C5B9E" w:rsidP="002C5B9E">
      <w:pPr>
        <w:shd w:val="clear" w:color="auto" w:fill="44546A" w:themeFill="text2"/>
        <w:rPr>
          <w:b/>
          <w:color w:val="FFFFFF" w:themeColor="background1"/>
        </w:rPr>
      </w:pPr>
      <w:r w:rsidRPr="00F25683">
        <w:rPr>
          <w:b/>
          <w:color w:val="FFFFFF" w:themeColor="background1"/>
        </w:rPr>
        <w:t xml:space="preserve">Remarques issues de l’analyse de la V4.2 du PO </w:t>
      </w:r>
    </w:p>
    <w:p w:rsidR="002C5B9E" w:rsidRDefault="002C5B9E" w:rsidP="002C5B9E">
      <w:pPr>
        <w:autoSpaceDE w:val="0"/>
        <w:autoSpaceDN w:val="0"/>
        <w:adjustRightInd w:val="0"/>
        <w:spacing w:after="0" w:line="240" w:lineRule="auto"/>
        <w:rPr>
          <w:rFonts w:eastAsia="Calibri" w:cs="Times New Roman"/>
          <w:b/>
          <w:color w:val="44546A" w:themeColor="text2"/>
        </w:rPr>
      </w:pPr>
      <w:r w:rsidRPr="00F25683">
        <w:rPr>
          <w:rFonts w:eastAsia="Calibri" w:cs="Times New Roman"/>
          <w:b/>
          <w:color w:val="44546A" w:themeColor="text2"/>
        </w:rPr>
        <w:t>L</w:t>
      </w:r>
      <w:r>
        <w:rPr>
          <w:rFonts w:eastAsia="Calibri" w:cs="Times New Roman"/>
          <w:b/>
          <w:color w:val="44546A" w:themeColor="text2"/>
        </w:rPr>
        <w:t>es recommandations ont été suivies : l</w:t>
      </w:r>
      <w:r w:rsidRPr="00F25683">
        <w:rPr>
          <w:rFonts w:eastAsia="Calibri" w:cs="Times New Roman"/>
          <w:b/>
          <w:color w:val="44546A" w:themeColor="text2"/>
        </w:rPr>
        <w:t>a rédaction actuelle du PO apporte des informations sur  les fonctionnalités attendues des infrastructures éducatives</w:t>
      </w:r>
      <w:r>
        <w:rPr>
          <w:rFonts w:eastAsia="Calibri" w:cs="Times New Roman"/>
          <w:b/>
          <w:color w:val="44546A" w:themeColor="text2"/>
        </w:rPr>
        <w:t xml:space="preserve">, les types de projets, la contribution du PO pour rapprocher l’offre de formation des bassins de vie. </w:t>
      </w:r>
    </w:p>
    <w:p w:rsidR="002C5B9E" w:rsidRDefault="002C5B9E" w:rsidP="002C5B9E">
      <w:pPr>
        <w:autoSpaceDE w:val="0"/>
        <w:autoSpaceDN w:val="0"/>
        <w:adjustRightInd w:val="0"/>
        <w:spacing w:after="0" w:line="240" w:lineRule="auto"/>
        <w:rPr>
          <w:rFonts w:eastAsia="Calibri" w:cs="Times New Roman"/>
          <w:b/>
          <w:color w:val="44546A" w:themeColor="text2"/>
        </w:rPr>
      </w:pPr>
      <w:r>
        <w:rPr>
          <w:rFonts w:eastAsia="Calibri" w:cs="Times New Roman"/>
          <w:b/>
          <w:color w:val="44546A" w:themeColor="text2"/>
        </w:rPr>
        <w:t xml:space="preserve">En revanche, le campus agronomique de Kourou ne sera pas financé via cet OS et n’est donc pas mentionné. L’offre de formation guyanaise n’est pas l’objet de cet OS. </w:t>
      </w:r>
    </w:p>
    <w:p w:rsidR="002C5B9E" w:rsidRDefault="002C5B9E" w:rsidP="002C5B9E">
      <w:pPr>
        <w:autoSpaceDE w:val="0"/>
        <w:autoSpaceDN w:val="0"/>
        <w:adjustRightInd w:val="0"/>
        <w:spacing w:after="0" w:line="240" w:lineRule="auto"/>
        <w:rPr>
          <w:rFonts w:eastAsia="Calibri" w:cs="Times New Roman"/>
          <w:color w:val="44546A" w:themeColor="text2"/>
        </w:rPr>
      </w:pPr>
    </w:p>
    <w:p w:rsidR="002C5B9E" w:rsidRPr="00336B22" w:rsidRDefault="002C5B9E" w:rsidP="002C5B9E">
      <w:pPr>
        <w:spacing w:line="276" w:lineRule="auto"/>
        <w:ind w:left="720"/>
        <w:contextualSpacing/>
        <w:jc w:val="both"/>
        <w:rPr>
          <w:rFonts w:eastAsia="Calibri" w:cs="Times New Roman"/>
          <w:color w:val="44546A" w:themeColor="text2"/>
        </w:rPr>
      </w:pPr>
    </w:p>
    <w:tbl>
      <w:tblPr>
        <w:tblStyle w:val="Grillemoyenne1-Accent1"/>
        <w:tblW w:w="9306" w:type="dxa"/>
        <w:tblInd w:w="-597" w:type="dxa"/>
        <w:shd w:val="clear" w:color="auto" w:fill="FFFFFF" w:themeFill="background1"/>
        <w:tblLook w:val="04A0"/>
      </w:tblPr>
      <w:tblGrid>
        <w:gridCol w:w="2556"/>
        <w:gridCol w:w="6750"/>
      </w:tblGrid>
      <w:tr w:rsidR="002C5B9E" w:rsidRPr="00336B22" w:rsidTr="00EA685B">
        <w:trPr>
          <w:cnfStyle w:val="100000000000"/>
          <w:trHeight w:val="1093"/>
        </w:trPr>
        <w:tc>
          <w:tcPr>
            <w:cnfStyle w:val="001000000000"/>
            <w:tcW w:w="2556" w:type="dxa"/>
            <w:shd w:val="clear" w:color="auto" w:fill="D5DCE4" w:themeFill="text2" w:themeFillTint="33"/>
            <w:noWrap/>
            <w:vAlign w:val="center"/>
            <w:hideMark/>
          </w:tcPr>
          <w:p w:rsidR="002C5B9E" w:rsidRPr="00336B22" w:rsidRDefault="002C5B9E" w:rsidP="00EA685B">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Objectif spécifique</w:t>
            </w:r>
          </w:p>
        </w:tc>
        <w:tc>
          <w:tcPr>
            <w:tcW w:w="6750" w:type="dxa"/>
            <w:shd w:val="clear" w:color="auto" w:fill="FFFFFF" w:themeFill="background1"/>
            <w:hideMark/>
          </w:tcPr>
          <w:p w:rsidR="002C5B9E" w:rsidRPr="00336B22" w:rsidRDefault="002C5B9E" w:rsidP="00EA685B">
            <w:pPr>
              <w:spacing w:line="276" w:lineRule="auto"/>
              <w:jc w:val="both"/>
              <w:cnfStyle w:val="100000000000"/>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Accompagner le déploiement du SPRF (Service public régional de formation) pour garantir une meilleure adéquation de l’appareil de formation avec les besoins des publics du territoire</w:t>
            </w:r>
          </w:p>
        </w:tc>
      </w:tr>
    </w:tbl>
    <w:p w:rsidR="002C5B9E" w:rsidRPr="00336B22" w:rsidRDefault="002C5B9E" w:rsidP="002C5B9E">
      <w:pPr>
        <w:spacing w:line="276" w:lineRule="auto"/>
        <w:ind w:left="720"/>
        <w:contextualSpacing/>
        <w:jc w:val="both"/>
        <w:rPr>
          <w:rFonts w:eastAsia="Calibri" w:cs="Times New Roman"/>
          <w:color w:val="44546A" w:themeColor="text2"/>
        </w:rPr>
      </w:pPr>
    </w:p>
    <w:p w:rsidR="002C5B9E" w:rsidRPr="00336B22" w:rsidRDefault="002C5B9E" w:rsidP="002C5B9E">
      <w:pPr>
        <w:numPr>
          <w:ilvl w:val="0"/>
          <w:numId w:val="22"/>
        </w:numPr>
        <w:spacing w:line="276" w:lineRule="auto"/>
        <w:contextualSpacing/>
        <w:jc w:val="both"/>
        <w:rPr>
          <w:rFonts w:eastAsia="Calibri" w:cs="Times New Roman"/>
          <w:color w:val="44546A" w:themeColor="text2"/>
        </w:rPr>
      </w:pPr>
      <w:r w:rsidRPr="00336B22">
        <w:rPr>
          <w:rFonts w:eastAsia="Calibri" w:cs="Times New Roman"/>
          <w:color w:val="44546A" w:themeColor="text2"/>
        </w:rPr>
        <w:t xml:space="preserve">Identifier les domaines de formation à privilégier, et s’assurer de leur impact sur l’emploi : </w:t>
      </w:r>
      <w:r w:rsidRPr="00336B22">
        <w:rPr>
          <w:rFonts w:eastAsia="Calibri" w:cs="Times New Roman"/>
          <w:color w:val="44546A" w:themeColor="text2"/>
          <w:u w:val="single"/>
        </w:rPr>
        <w:t>faire le lien avec la demande des entreprises et les gisements d’emplois identifiés et quantifiés par filière et par secteur, en lien avec les DAS identifiés pour les OT 1 et 3, en mettant en valeur une approche territorialisée avec des spécialisations par secteur.</w:t>
      </w:r>
    </w:p>
    <w:p w:rsidR="002C5B9E" w:rsidRPr="00336B22" w:rsidRDefault="002C5B9E" w:rsidP="002C5B9E">
      <w:pPr>
        <w:spacing w:after="0" w:line="240" w:lineRule="auto"/>
        <w:jc w:val="both"/>
        <w:rPr>
          <w:rFonts w:eastAsia="Calibri" w:cs="Times New Roman"/>
          <w:color w:val="44546A" w:themeColor="text2"/>
        </w:rPr>
      </w:pPr>
    </w:p>
    <w:p w:rsidR="002C5B9E" w:rsidRDefault="002C5B9E" w:rsidP="002C5B9E">
      <w:pPr>
        <w:pStyle w:val="Paragraphedeliste"/>
        <w:numPr>
          <w:ilvl w:val="0"/>
          <w:numId w:val="22"/>
        </w:numPr>
        <w:spacing w:after="0" w:line="240" w:lineRule="auto"/>
        <w:jc w:val="both"/>
        <w:rPr>
          <w:rFonts w:eastAsia="Calibri" w:cs="Times New Roman"/>
          <w:bCs/>
          <w:color w:val="44546A" w:themeColor="text2"/>
        </w:rPr>
      </w:pPr>
      <w:r w:rsidRPr="00336B22">
        <w:rPr>
          <w:rFonts w:eastAsia="Calibri" w:cs="Times New Roman"/>
          <w:bCs/>
          <w:color w:val="44546A" w:themeColor="text2"/>
        </w:rPr>
        <w:t>Le DST met en lumière le manque de communication à l’attention des jeunes, le défaut de sensibilisation aux métiers des secteurs-clés, de même que la faible utilisation du dispositif d’apprentissage, le manque de lisibilité sur les parcours existants. Il pointe du doigt les failles du système d’information et d’orientation guyanais. Le PO n’évoque pourtant pas d’actions relatives à la communication auprès des jeunes.</w:t>
      </w:r>
    </w:p>
    <w:p w:rsidR="002C5B9E" w:rsidRPr="00B00C20" w:rsidRDefault="002C5B9E" w:rsidP="002C5B9E">
      <w:pPr>
        <w:spacing w:after="0" w:line="240" w:lineRule="auto"/>
        <w:jc w:val="both"/>
        <w:rPr>
          <w:rFonts w:eastAsia="Calibri" w:cs="Times New Roman"/>
          <w:bCs/>
          <w:color w:val="44546A" w:themeColor="text2"/>
        </w:rPr>
      </w:pPr>
    </w:p>
    <w:p w:rsidR="002C5B9E" w:rsidRPr="00336B22" w:rsidRDefault="002C5B9E" w:rsidP="002C5B9E">
      <w:pPr>
        <w:pStyle w:val="Paragraphedeliste"/>
        <w:numPr>
          <w:ilvl w:val="0"/>
          <w:numId w:val="22"/>
        </w:numPr>
        <w:spacing w:line="276" w:lineRule="auto"/>
        <w:jc w:val="both"/>
        <w:rPr>
          <w:rFonts w:eastAsia="Calibri" w:cs="Times New Roman"/>
          <w:bCs/>
          <w:color w:val="44546A" w:themeColor="text2"/>
        </w:rPr>
      </w:pPr>
      <w:r w:rsidRPr="00336B22">
        <w:rPr>
          <w:rFonts w:eastAsia="Calibri" w:cs="Times New Roman"/>
          <w:bCs/>
          <w:color w:val="44546A" w:themeColor="text2"/>
        </w:rPr>
        <w:t>Le CPRDFP veille à assurer une représentation équilibrée des femmes et des hommes dans ces filières, et ce d’autant plus que les femmes sont plus vulnérables au chômage (taux de 25% contre 17,7% chez les hommes – Insee 2010). Il est important de le souligner ici, et de faire le lien avec les priorités de la stratégie UE 2020.</w:t>
      </w:r>
    </w:p>
    <w:p w:rsidR="002C5B9E" w:rsidRDefault="002C5B9E" w:rsidP="002C5B9E">
      <w:pPr>
        <w:spacing w:line="276" w:lineRule="auto"/>
        <w:contextualSpacing/>
        <w:jc w:val="both"/>
        <w:rPr>
          <w:rFonts w:eastAsia="Calibri" w:cs="Times New Roman"/>
          <w:color w:val="44546A" w:themeColor="text2"/>
        </w:rPr>
      </w:pPr>
    </w:p>
    <w:p w:rsidR="002C5B9E" w:rsidRPr="00F25683" w:rsidRDefault="002C5B9E" w:rsidP="002C5B9E">
      <w:pPr>
        <w:shd w:val="clear" w:color="auto" w:fill="44546A" w:themeFill="text2"/>
        <w:rPr>
          <w:b/>
          <w:color w:val="FFFFFF" w:themeColor="background1"/>
        </w:rPr>
      </w:pPr>
      <w:r w:rsidRPr="00F25683">
        <w:rPr>
          <w:b/>
          <w:color w:val="FFFFFF" w:themeColor="background1"/>
        </w:rPr>
        <w:t xml:space="preserve">Remarques issues de l’analyse de la V4.2 du PO </w:t>
      </w:r>
    </w:p>
    <w:p w:rsidR="002C5B9E" w:rsidRDefault="002C5B9E" w:rsidP="002C5B9E">
      <w:pPr>
        <w:spacing w:line="276" w:lineRule="auto"/>
        <w:contextualSpacing/>
        <w:jc w:val="both"/>
        <w:rPr>
          <w:rFonts w:eastAsia="Calibri" w:cs="Times New Roman"/>
          <w:b/>
          <w:color w:val="44546A" w:themeColor="text2"/>
        </w:rPr>
      </w:pPr>
      <w:r w:rsidRPr="002C313C">
        <w:rPr>
          <w:rFonts w:eastAsia="Calibri" w:cs="Times New Roman"/>
          <w:b/>
          <w:color w:val="44546A" w:themeColor="text2"/>
        </w:rPr>
        <w:t xml:space="preserve">La recommandation a été suivie concernant les domaines à privilégier en s’assurant de leur impact sur l’emploi. </w:t>
      </w:r>
      <w:r>
        <w:rPr>
          <w:rFonts w:eastAsia="Calibri" w:cs="Times New Roman"/>
          <w:b/>
          <w:color w:val="44546A" w:themeColor="text2"/>
        </w:rPr>
        <w:t>Par ailleurs, la prise en compte des priorités transversales définies par la commission européenne constitue l’un des critères de sélection des projets.</w:t>
      </w:r>
    </w:p>
    <w:p w:rsidR="002C5B9E" w:rsidRDefault="002C5B9E" w:rsidP="002C5B9E">
      <w:pPr>
        <w:spacing w:line="276" w:lineRule="auto"/>
        <w:contextualSpacing/>
        <w:jc w:val="both"/>
        <w:rPr>
          <w:rFonts w:eastAsia="Calibri" w:cs="Times New Roman"/>
          <w:b/>
          <w:color w:val="44546A" w:themeColor="text2"/>
        </w:rPr>
      </w:pPr>
    </w:p>
    <w:p w:rsidR="002C5B9E" w:rsidRDefault="002C5B9E" w:rsidP="002C5B9E">
      <w:pPr>
        <w:spacing w:line="276" w:lineRule="auto"/>
        <w:contextualSpacing/>
        <w:jc w:val="both"/>
        <w:rPr>
          <w:rFonts w:eastAsia="Calibri" w:cs="Times New Roman"/>
          <w:b/>
          <w:color w:val="44546A" w:themeColor="text2"/>
        </w:rPr>
      </w:pPr>
    </w:p>
    <w:p w:rsidR="001411F5" w:rsidRDefault="001411F5" w:rsidP="002C5B9E">
      <w:pPr>
        <w:spacing w:line="276" w:lineRule="auto"/>
        <w:contextualSpacing/>
        <w:jc w:val="both"/>
        <w:rPr>
          <w:rFonts w:eastAsia="Calibri" w:cs="Times New Roman"/>
          <w:b/>
          <w:color w:val="44546A" w:themeColor="text2"/>
        </w:rPr>
      </w:pPr>
    </w:p>
    <w:p w:rsidR="001411F5" w:rsidRDefault="001411F5" w:rsidP="002C5B9E">
      <w:pPr>
        <w:spacing w:line="276" w:lineRule="auto"/>
        <w:contextualSpacing/>
        <w:jc w:val="both"/>
        <w:rPr>
          <w:rFonts w:eastAsia="Calibri" w:cs="Times New Roman"/>
          <w:b/>
          <w:color w:val="44546A" w:themeColor="text2"/>
        </w:rPr>
      </w:pPr>
    </w:p>
    <w:p w:rsidR="001411F5" w:rsidRDefault="001411F5" w:rsidP="002C5B9E">
      <w:pPr>
        <w:spacing w:line="276" w:lineRule="auto"/>
        <w:contextualSpacing/>
        <w:jc w:val="both"/>
        <w:rPr>
          <w:rFonts w:eastAsia="Calibri" w:cs="Times New Roman"/>
          <w:b/>
          <w:color w:val="44546A" w:themeColor="text2"/>
        </w:rPr>
      </w:pPr>
    </w:p>
    <w:p w:rsidR="001411F5" w:rsidRDefault="001411F5" w:rsidP="002C5B9E">
      <w:pPr>
        <w:spacing w:line="276" w:lineRule="auto"/>
        <w:contextualSpacing/>
        <w:jc w:val="both"/>
        <w:rPr>
          <w:rFonts w:eastAsia="Calibri" w:cs="Times New Roman"/>
          <w:b/>
          <w:color w:val="44546A" w:themeColor="text2"/>
        </w:rPr>
      </w:pPr>
    </w:p>
    <w:p w:rsidR="001411F5" w:rsidRDefault="001411F5" w:rsidP="002C5B9E">
      <w:pPr>
        <w:spacing w:line="276" w:lineRule="auto"/>
        <w:contextualSpacing/>
        <w:jc w:val="both"/>
        <w:rPr>
          <w:rFonts w:eastAsia="Calibri" w:cs="Times New Roman"/>
          <w:b/>
          <w:color w:val="44546A" w:themeColor="text2"/>
        </w:rPr>
      </w:pPr>
    </w:p>
    <w:p w:rsidR="001411F5" w:rsidRPr="002C313C" w:rsidRDefault="001411F5" w:rsidP="002C5B9E">
      <w:pPr>
        <w:spacing w:line="276" w:lineRule="auto"/>
        <w:contextualSpacing/>
        <w:jc w:val="both"/>
        <w:rPr>
          <w:rFonts w:eastAsia="Calibri" w:cs="Times New Roman"/>
          <w:b/>
          <w:color w:val="44546A" w:themeColor="text2"/>
        </w:rPr>
      </w:pPr>
    </w:p>
    <w:p w:rsidR="002C5B9E" w:rsidRPr="00336B22" w:rsidRDefault="002C5B9E" w:rsidP="002C5B9E">
      <w:pPr>
        <w:numPr>
          <w:ilvl w:val="0"/>
          <w:numId w:val="11"/>
        </w:numPr>
        <w:spacing w:line="276" w:lineRule="auto"/>
        <w:contextualSpacing/>
        <w:jc w:val="both"/>
        <w:rPr>
          <w:rFonts w:eastAsia="Calibri" w:cs="Times New Roman"/>
          <w:b/>
          <w:bCs/>
          <w:iCs/>
          <w:color w:val="44546A" w:themeColor="text2"/>
          <w:sz w:val="24"/>
          <w:szCs w:val="24"/>
        </w:rPr>
      </w:pPr>
      <w:r w:rsidRPr="00336B22">
        <w:rPr>
          <w:rFonts w:eastAsia="Calibri" w:cs="Times New Roman"/>
          <w:b/>
          <w:bCs/>
          <w:iCs/>
          <w:color w:val="44546A" w:themeColor="text2"/>
          <w:sz w:val="24"/>
          <w:szCs w:val="24"/>
        </w:rPr>
        <w:t xml:space="preserve">Thématique n°11 : Renforcer les capacités institutionnelles et l’efficacité de l’administration publique </w:t>
      </w:r>
    </w:p>
    <w:p w:rsidR="002C5B9E" w:rsidRPr="00336B22" w:rsidRDefault="002C5B9E" w:rsidP="002C5B9E">
      <w:pPr>
        <w:spacing w:line="276" w:lineRule="auto"/>
        <w:ind w:left="720"/>
        <w:contextualSpacing/>
        <w:jc w:val="both"/>
        <w:rPr>
          <w:rFonts w:eastAsia="Calibri" w:cs="Times New Roman"/>
          <w:b/>
          <w:bCs/>
          <w:i/>
          <w:iCs/>
          <w:color w:val="44546A" w:themeColor="text2"/>
        </w:rPr>
      </w:pPr>
    </w:p>
    <w:tbl>
      <w:tblPr>
        <w:tblW w:w="11058" w:type="dxa"/>
        <w:tblInd w:w="-1550" w:type="dxa"/>
        <w:tblLayout w:type="fixed"/>
        <w:tblCellMar>
          <w:left w:w="0" w:type="dxa"/>
          <w:right w:w="0" w:type="dxa"/>
        </w:tblCellMar>
        <w:tblLook w:val="04A0"/>
      </w:tblPr>
      <w:tblGrid>
        <w:gridCol w:w="709"/>
        <w:gridCol w:w="3970"/>
        <w:gridCol w:w="2551"/>
        <w:gridCol w:w="3828"/>
      </w:tblGrid>
      <w:tr w:rsidR="002C5B9E" w:rsidRPr="00336B22" w:rsidTr="00EA685B">
        <w:trPr>
          <w:cantSplit/>
          <w:trHeight w:val="725"/>
        </w:trPr>
        <w:tc>
          <w:tcPr>
            <w:tcW w:w="4679" w:type="dxa"/>
            <w:gridSpan w:val="2"/>
            <w:tcBorders>
              <w:top w:val="single" w:sz="8" w:space="0" w:color="4F81BD"/>
              <w:left w:val="single" w:sz="8" w:space="0" w:color="4F81BD"/>
              <w:bottom w:val="single" w:sz="18" w:space="0" w:color="4F81BD"/>
              <w:right w:val="single" w:sz="8" w:space="0" w:color="4F81BD"/>
            </w:tcBorders>
            <w:shd w:val="clear" w:color="auto" w:fill="1F497D"/>
          </w:tcPr>
          <w:p w:rsidR="002C5B9E" w:rsidRPr="00270DFB" w:rsidRDefault="002C5B9E" w:rsidP="00EA685B">
            <w:pPr>
              <w:spacing w:line="276" w:lineRule="auto"/>
              <w:ind w:firstLine="348"/>
              <w:jc w:val="center"/>
              <w:rPr>
                <w:rFonts w:eastAsia="Calibri" w:cs="Times New Roman"/>
                <w:color w:val="FFFFFF" w:themeColor="background1"/>
              </w:rPr>
            </w:pPr>
            <w:r w:rsidRPr="00270DFB">
              <w:rPr>
                <w:rFonts w:eastAsia="Calibri" w:cs="Times New Roman"/>
                <w:b/>
                <w:bCs/>
                <w:color w:val="FFFFFF" w:themeColor="background1"/>
              </w:rPr>
              <w:t>Principaux enjeux du DST identifiés</w:t>
            </w:r>
          </w:p>
        </w:tc>
        <w:tc>
          <w:tcPr>
            <w:tcW w:w="2551" w:type="dxa"/>
            <w:tcBorders>
              <w:top w:val="single" w:sz="8" w:space="0" w:color="4F81BD"/>
              <w:left w:val="single" w:sz="8" w:space="0" w:color="4F81BD"/>
              <w:bottom w:val="single" w:sz="18" w:space="0" w:color="4F81BD"/>
              <w:right w:val="single" w:sz="8" w:space="0" w:color="4F81BD"/>
            </w:tcBorders>
            <w:shd w:val="clear" w:color="auto" w:fill="1F497D"/>
            <w:tcMar>
              <w:top w:w="72" w:type="dxa"/>
              <w:left w:w="144" w:type="dxa"/>
              <w:bottom w:w="72" w:type="dxa"/>
              <w:right w:w="144" w:type="dxa"/>
            </w:tcMar>
            <w:hideMark/>
          </w:tcPr>
          <w:p w:rsidR="002C5B9E" w:rsidRPr="00270DFB" w:rsidRDefault="002C5B9E" w:rsidP="00EA685B">
            <w:pPr>
              <w:spacing w:after="0" w:line="240" w:lineRule="auto"/>
              <w:ind w:firstLine="348"/>
              <w:jc w:val="center"/>
              <w:rPr>
                <w:rFonts w:eastAsia="Calibri" w:cs="Times New Roman"/>
                <w:b/>
                <w:bCs/>
                <w:color w:val="FFFFFF" w:themeColor="background1"/>
              </w:rPr>
            </w:pPr>
            <w:r w:rsidRPr="00270DFB">
              <w:rPr>
                <w:rFonts w:eastAsia="Calibri" w:cs="Times New Roman"/>
                <w:b/>
                <w:bCs/>
                <w:color w:val="FFFFFF" w:themeColor="background1"/>
              </w:rPr>
              <w:t>Prise en compte dans le PO</w:t>
            </w:r>
          </w:p>
          <w:p w:rsidR="002C5B9E" w:rsidRPr="00270DFB" w:rsidRDefault="002C5B9E" w:rsidP="00EA685B">
            <w:pPr>
              <w:spacing w:after="0" w:line="240" w:lineRule="auto"/>
              <w:ind w:firstLine="348"/>
              <w:jc w:val="center"/>
              <w:rPr>
                <w:rFonts w:eastAsia="Calibri" w:cs="Times New Roman"/>
                <w:color w:val="FFFFFF" w:themeColor="background1"/>
              </w:rPr>
            </w:pPr>
            <w:r w:rsidRPr="00270DFB">
              <w:rPr>
                <w:rFonts w:eastAsia="Calibri" w:cs="Times New Roman"/>
                <w:b/>
                <w:bCs/>
                <w:color w:val="FFFFFF" w:themeColor="background1"/>
              </w:rPr>
              <w:t>Projet de V3</w:t>
            </w:r>
          </w:p>
        </w:tc>
        <w:tc>
          <w:tcPr>
            <w:tcW w:w="3828" w:type="dxa"/>
            <w:tcBorders>
              <w:top w:val="single" w:sz="8" w:space="0" w:color="4F81BD"/>
              <w:left w:val="single" w:sz="8" w:space="0" w:color="4F81BD"/>
              <w:bottom w:val="single" w:sz="18" w:space="0" w:color="4F81BD"/>
              <w:right w:val="single" w:sz="8" w:space="0" w:color="4F81BD"/>
            </w:tcBorders>
            <w:shd w:val="clear" w:color="auto" w:fill="1F497D"/>
          </w:tcPr>
          <w:p w:rsidR="002C5B9E" w:rsidRPr="00270DFB" w:rsidRDefault="002C5B9E" w:rsidP="00EA685B">
            <w:pPr>
              <w:spacing w:after="0" w:line="240" w:lineRule="auto"/>
              <w:ind w:firstLine="348"/>
              <w:jc w:val="center"/>
              <w:rPr>
                <w:rFonts w:eastAsia="Calibri" w:cs="Times New Roman"/>
                <w:b/>
                <w:bCs/>
                <w:color w:val="FFFFFF" w:themeColor="background1"/>
              </w:rPr>
            </w:pPr>
            <w:r>
              <w:rPr>
                <w:rFonts w:eastAsia="Calibri" w:cs="Times New Roman"/>
                <w:b/>
                <w:bCs/>
                <w:color w:val="FFFFFF" w:themeColor="background1"/>
              </w:rPr>
              <w:t xml:space="preserve">V4.2 </w:t>
            </w:r>
          </w:p>
        </w:tc>
      </w:tr>
      <w:tr w:rsidR="002C5B9E" w:rsidRPr="00336B22" w:rsidTr="00EA685B">
        <w:trPr>
          <w:cantSplit/>
          <w:trHeight w:val="2101"/>
        </w:trPr>
        <w:tc>
          <w:tcPr>
            <w:tcW w:w="709" w:type="dxa"/>
            <w:tcBorders>
              <w:top w:val="single" w:sz="18" w:space="0" w:color="4F81BD"/>
              <w:left w:val="single" w:sz="8" w:space="0" w:color="4F81BD"/>
              <w:bottom w:val="single" w:sz="8" w:space="0" w:color="4F81BD"/>
              <w:right w:val="single" w:sz="8" w:space="0" w:color="4F81BD"/>
            </w:tcBorders>
            <w:shd w:val="clear" w:color="auto" w:fill="DEEAF6" w:themeFill="accent1" w:themeFillTint="33"/>
            <w:textDirection w:val="btLr"/>
          </w:tcPr>
          <w:p w:rsidR="002C5B9E" w:rsidRPr="00336B22" w:rsidRDefault="002C5B9E" w:rsidP="00EA685B">
            <w:pPr>
              <w:spacing w:after="0" w:line="276" w:lineRule="auto"/>
              <w:ind w:left="113" w:right="113"/>
              <w:jc w:val="center"/>
              <w:rPr>
                <w:rFonts w:eastAsia="Calibri" w:cs="Times New Roman"/>
                <w:b/>
                <w:color w:val="44546A" w:themeColor="text2"/>
                <w:sz w:val="24"/>
                <w:szCs w:val="24"/>
              </w:rPr>
            </w:pPr>
            <w:r w:rsidRPr="00336B22">
              <w:rPr>
                <w:rFonts w:eastAsia="Calibri" w:cs="Times New Roman"/>
                <w:b/>
                <w:color w:val="44546A" w:themeColor="text2"/>
                <w:sz w:val="24"/>
                <w:szCs w:val="24"/>
              </w:rPr>
              <w:t>Compétences</w:t>
            </w:r>
          </w:p>
        </w:tc>
        <w:tc>
          <w:tcPr>
            <w:tcW w:w="3970" w:type="dxa"/>
            <w:tcBorders>
              <w:top w:val="single" w:sz="1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rsidR="002C5B9E" w:rsidRPr="00336B22" w:rsidRDefault="002C5B9E" w:rsidP="00EA685B">
            <w:pPr>
              <w:autoSpaceDE w:val="0"/>
              <w:autoSpaceDN w:val="0"/>
              <w:adjustRightInd w:val="0"/>
              <w:spacing w:after="0" w:line="240" w:lineRule="auto"/>
              <w:rPr>
                <w:rFonts w:eastAsia="Calibri" w:cs="Times New Roman"/>
                <w:color w:val="44546A" w:themeColor="text2"/>
              </w:rPr>
            </w:pPr>
            <w:r w:rsidRPr="00336B22">
              <w:rPr>
                <w:rFonts w:eastAsia="Calibri" w:cs="Times New Roman"/>
                <w:color w:val="44546A" w:themeColor="text2"/>
              </w:rPr>
              <w:t>- Renforcer les qualifications et compétences au sein des collectivités ;</w:t>
            </w:r>
          </w:p>
          <w:p w:rsidR="002C5B9E" w:rsidRPr="00336B22" w:rsidRDefault="002C5B9E" w:rsidP="00EA685B">
            <w:pPr>
              <w:autoSpaceDE w:val="0"/>
              <w:autoSpaceDN w:val="0"/>
              <w:adjustRightInd w:val="0"/>
              <w:spacing w:after="0" w:line="240" w:lineRule="auto"/>
              <w:rPr>
                <w:rFonts w:eastAsia="Calibri" w:cs="Times New Roman"/>
                <w:color w:val="44546A" w:themeColor="text2"/>
              </w:rPr>
            </w:pPr>
            <w:r w:rsidRPr="00336B22">
              <w:rPr>
                <w:rFonts w:eastAsia="Times New Roman" w:cs="Calibri"/>
                <w:color w:val="44546A" w:themeColor="text2"/>
                <w:sz w:val="15"/>
                <w:szCs w:val="15"/>
                <w:lang w:eastAsia="fr-FR"/>
              </w:rPr>
              <w:t xml:space="preserve">- </w:t>
            </w:r>
            <w:r w:rsidRPr="00336B22">
              <w:rPr>
                <w:rFonts w:eastAsia="Calibri" w:cs="Times New Roman"/>
                <w:color w:val="44546A" w:themeColor="text2"/>
              </w:rPr>
              <w:t>Développer des outils d’ingénierie administrative, technique et financière adaptés au secteur public local et aux opérateurs publics ;</w:t>
            </w:r>
          </w:p>
          <w:p w:rsidR="002C5B9E" w:rsidRPr="00336B22" w:rsidRDefault="002C5B9E" w:rsidP="00EA685B">
            <w:pPr>
              <w:autoSpaceDE w:val="0"/>
              <w:autoSpaceDN w:val="0"/>
              <w:adjustRightInd w:val="0"/>
              <w:spacing w:after="0" w:line="240" w:lineRule="auto"/>
              <w:rPr>
                <w:rFonts w:eastAsia="Calibri" w:cs="Times New Roman"/>
                <w:color w:val="44546A" w:themeColor="text2"/>
              </w:rPr>
            </w:pPr>
            <w:r w:rsidRPr="00336B22">
              <w:rPr>
                <w:rFonts w:eastAsia="Calibri" w:cs="Times New Roman"/>
                <w:color w:val="44546A" w:themeColor="text2"/>
              </w:rPr>
              <w:t>- Mettre en place des politiques territorialisées visant les rééquilibrages nécessaires ;</w:t>
            </w:r>
          </w:p>
        </w:tc>
        <w:tc>
          <w:tcPr>
            <w:tcW w:w="2551" w:type="dxa"/>
            <w:tcBorders>
              <w:top w:val="single" w:sz="1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rsidR="002C5B9E" w:rsidRPr="00336B22" w:rsidRDefault="002C5B9E" w:rsidP="00EA685B">
            <w:pPr>
              <w:tabs>
                <w:tab w:val="left" w:pos="5580"/>
              </w:tabs>
              <w:spacing w:after="0" w:line="276" w:lineRule="auto"/>
              <w:rPr>
                <w:rFonts w:eastAsia="Calibri" w:cs="Times New Roman"/>
                <w:b/>
                <w:color w:val="44546A" w:themeColor="text2"/>
              </w:rPr>
            </w:pPr>
            <w:r w:rsidRPr="00336B22">
              <w:rPr>
                <w:rFonts w:eastAsia="Calibri" w:cs="Times New Roman"/>
                <w:b/>
                <w:color w:val="44546A" w:themeColor="text2"/>
              </w:rPr>
              <w:t>OS : Soutenir les capacités d’anticipation, de planification et de montage de projets des acteurs publics locaux</w:t>
            </w:r>
          </w:p>
          <w:p w:rsidR="002C5B9E" w:rsidRPr="00336B22" w:rsidRDefault="002C5B9E" w:rsidP="00EA685B">
            <w:pPr>
              <w:tabs>
                <w:tab w:val="left" w:pos="5580"/>
              </w:tabs>
              <w:spacing w:after="0" w:line="276" w:lineRule="auto"/>
              <w:rPr>
                <w:rFonts w:eastAsia="Calibri" w:cs="Times New Roman"/>
                <w:color w:val="44546A" w:themeColor="text2"/>
              </w:rPr>
            </w:pPr>
            <w:r w:rsidRPr="00336B22">
              <w:rPr>
                <w:rFonts w:eastAsia="Calibri" w:cs="Times New Roman"/>
                <w:color w:val="44546A" w:themeColor="text2"/>
              </w:rPr>
              <w:t>(OT 11)</w:t>
            </w:r>
          </w:p>
        </w:tc>
        <w:tc>
          <w:tcPr>
            <w:tcW w:w="3828" w:type="dxa"/>
            <w:tcBorders>
              <w:top w:val="single" w:sz="18" w:space="0" w:color="4F81BD"/>
              <w:left w:val="single" w:sz="8" w:space="0" w:color="4F81BD"/>
              <w:bottom w:val="single" w:sz="8" w:space="0" w:color="4F81BD"/>
              <w:right w:val="single" w:sz="8" w:space="0" w:color="4F81BD"/>
            </w:tcBorders>
            <w:shd w:val="clear" w:color="auto" w:fill="DEEAF6" w:themeFill="accent1" w:themeFillTint="33"/>
          </w:tcPr>
          <w:p w:rsidR="002C5B9E" w:rsidRPr="00B05B69" w:rsidRDefault="002C5B9E" w:rsidP="00EA685B">
            <w:pPr>
              <w:tabs>
                <w:tab w:val="left" w:pos="5580"/>
              </w:tabs>
              <w:spacing w:after="0" w:line="276" w:lineRule="auto"/>
              <w:rPr>
                <w:rFonts w:eastAsia="Calibri" w:cs="Times New Roman"/>
                <w:b/>
                <w:color w:val="44546A" w:themeColor="text2"/>
              </w:rPr>
            </w:pPr>
            <w:r>
              <w:rPr>
                <w:rFonts w:eastAsia="Calibri" w:cs="Times New Roman"/>
                <w:b/>
                <w:color w:val="44546A" w:themeColor="text2"/>
              </w:rPr>
              <w:t xml:space="preserve"> OT </w:t>
            </w:r>
            <w:r w:rsidRPr="00B05B69">
              <w:rPr>
                <w:rFonts w:eastAsia="Calibri" w:cs="Times New Roman"/>
                <w:b/>
                <w:color w:val="44546A" w:themeColor="text2"/>
              </w:rPr>
              <w:t>11 supprimé</w:t>
            </w:r>
            <w:r>
              <w:rPr>
                <w:rFonts w:eastAsia="Calibri" w:cs="Times New Roman"/>
                <w:b/>
                <w:color w:val="44546A" w:themeColor="text2"/>
              </w:rPr>
              <w:t>,</w:t>
            </w:r>
            <w:r w:rsidRPr="00B05B69">
              <w:rPr>
                <w:rFonts w:eastAsia="Calibri" w:cs="Times New Roman"/>
                <w:b/>
                <w:color w:val="44546A" w:themeColor="text2"/>
              </w:rPr>
              <w:t xml:space="preserve"> le sujet étant pris en charge par le PO FSE ETAT et par l’animation territoriale)</w:t>
            </w:r>
          </w:p>
        </w:tc>
      </w:tr>
      <w:tr w:rsidR="002C5B9E" w:rsidRPr="00336B22" w:rsidTr="00EA685B">
        <w:trPr>
          <w:cantSplit/>
          <w:trHeight w:val="1805"/>
        </w:trPr>
        <w:tc>
          <w:tcPr>
            <w:tcW w:w="709" w:type="dxa"/>
            <w:tcBorders>
              <w:top w:val="single" w:sz="8" w:space="0" w:color="4F81BD"/>
              <w:left w:val="single" w:sz="8" w:space="0" w:color="4F81BD"/>
              <w:bottom w:val="single" w:sz="8" w:space="0" w:color="4F81BD"/>
              <w:right w:val="single" w:sz="8" w:space="0" w:color="4F81BD"/>
            </w:tcBorders>
            <w:textDirection w:val="btLr"/>
          </w:tcPr>
          <w:p w:rsidR="002C5B9E" w:rsidRPr="00336B22" w:rsidRDefault="002C5B9E" w:rsidP="00EA685B">
            <w:pPr>
              <w:spacing w:after="0" w:line="276" w:lineRule="auto"/>
              <w:ind w:left="113" w:right="113"/>
              <w:jc w:val="center"/>
              <w:rPr>
                <w:rFonts w:eastAsia="Calibri" w:cs="Times New Roman"/>
                <w:b/>
                <w:color w:val="44546A" w:themeColor="text2"/>
                <w:sz w:val="24"/>
              </w:rPr>
            </w:pPr>
            <w:r w:rsidRPr="00336B22">
              <w:rPr>
                <w:rFonts w:eastAsia="Calibri" w:cs="Times New Roman"/>
                <w:b/>
                <w:color w:val="44546A" w:themeColor="text2"/>
                <w:sz w:val="24"/>
              </w:rPr>
              <w:t>Assistance technique</w:t>
            </w:r>
          </w:p>
        </w:tc>
        <w:tc>
          <w:tcPr>
            <w:tcW w:w="3970"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2C5B9E" w:rsidRPr="00336B22" w:rsidRDefault="002C5B9E" w:rsidP="00EA685B">
            <w:pPr>
              <w:autoSpaceDE w:val="0"/>
              <w:autoSpaceDN w:val="0"/>
              <w:adjustRightInd w:val="0"/>
              <w:spacing w:after="0" w:line="240" w:lineRule="auto"/>
              <w:rPr>
                <w:rFonts w:eastAsia="Calibri" w:cs="Times New Roman"/>
                <w:color w:val="44546A" w:themeColor="text2"/>
              </w:rPr>
            </w:pPr>
            <w:r w:rsidRPr="00336B22">
              <w:rPr>
                <w:rFonts w:eastAsia="Calibri" w:cs="Times New Roman"/>
                <w:color w:val="44546A" w:themeColor="text2"/>
              </w:rPr>
              <w:t>Accompagner les collectivités dans le montage et le portage des projets et l’élaboration des projets de territoires (LEADER, ITI)</w:t>
            </w:r>
          </w:p>
        </w:tc>
        <w:tc>
          <w:tcPr>
            <w:tcW w:w="2551"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rsidR="002C5B9E" w:rsidRPr="00336B22" w:rsidRDefault="002C5B9E" w:rsidP="00EA685B">
            <w:pPr>
              <w:spacing w:after="0" w:line="276" w:lineRule="auto"/>
              <w:rPr>
                <w:rFonts w:eastAsia="Calibri" w:cs="Times New Roman"/>
                <w:b/>
                <w:color w:val="44546A" w:themeColor="text2"/>
              </w:rPr>
            </w:pPr>
            <w:r w:rsidRPr="00336B22">
              <w:rPr>
                <w:rFonts w:eastAsia="Calibri" w:cs="Times New Roman"/>
                <w:b/>
                <w:color w:val="44546A" w:themeColor="text2"/>
              </w:rPr>
              <w:t>OS : Promouvoir une gestion efficace des fonds Européens au service des bénéficiaires du FEDER</w:t>
            </w:r>
          </w:p>
          <w:p w:rsidR="002C5B9E" w:rsidRPr="00336B22" w:rsidRDefault="002C5B9E" w:rsidP="00EA685B">
            <w:pPr>
              <w:spacing w:after="0" w:line="276" w:lineRule="auto"/>
              <w:rPr>
                <w:rFonts w:eastAsia="Calibri" w:cs="Times New Roman"/>
                <w:color w:val="44546A" w:themeColor="text2"/>
              </w:rPr>
            </w:pPr>
            <w:r w:rsidRPr="00336B22">
              <w:rPr>
                <w:rFonts w:eastAsia="Calibri" w:cs="Times New Roman"/>
                <w:color w:val="44546A" w:themeColor="text2"/>
              </w:rPr>
              <w:t>(axe : assistance technique)</w:t>
            </w:r>
          </w:p>
        </w:tc>
        <w:tc>
          <w:tcPr>
            <w:tcW w:w="3828" w:type="dxa"/>
            <w:tcBorders>
              <w:top w:val="single" w:sz="8" w:space="0" w:color="4F81BD"/>
              <w:left w:val="single" w:sz="8" w:space="0" w:color="4F81BD"/>
              <w:bottom w:val="single" w:sz="8" w:space="0" w:color="4F81BD"/>
              <w:right w:val="single" w:sz="8" w:space="0" w:color="4F81BD"/>
            </w:tcBorders>
          </w:tcPr>
          <w:p w:rsidR="002C5B9E" w:rsidRDefault="002C5B9E" w:rsidP="00EA685B">
            <w:pPr>
              <w:spacing w:after="0" w:line="276" w:lineRule="auto"/>
              <w:rPr>
                <w:rFonts w:eastAsia="Calibri" w:cs="Times New Roman"/>
                <w:b/>
                <w:color w:val="44546A" w:themeColor="text2"/>
              </w:rPr>
            </w:pPr>
            <w:r>
              <w:rPr>
                <w:rFonts w:eastAsia="Calibri" w:cs="Times New Roman"/>
                <w:b/>
                <w:color w:val="44546A" w:themeColor="text2"/>
              </w:rPr>
              <w:t>OS 17 : diminuer la charge administrative et favoriser un traitement efficient des demandes d’aide au service des bénéficiaires du FEDER</w:t>
            </w:r>
          </w:p>
          <w:p w:rsidR="002C5B9E" w:rsidRDefault="002C5B9E" w:rsidP="00EA685B">
            <w:pPr>
              <w:spacing w:after="0" w:line="276" w:lineRule="auto"/>
              <w:rPr>
                <w:rFonts w:eastAsia="Calibri" w:cs="Times New Roman"/>
                <w:color w:val="44546A" w:themeColor="text2"/>
              </w:rPr>
            </w:pPr>
            <w:r w:rsidRPr="00336B22">
              <w:rPr>
                <w:rFonts w:eastAsia="Calibri" w:cs="Times New Roman"/>
                <w:color w:val="44546A" w:themeColor="text2"/>
              </w:rPr>
              <w:t>(axe : assistance technique)</w:t>
            </w:r>
          </w:p>
          <w:p w:rsidR="002C5B9E" w:rsidRDefault="002C5B9E" w:rsidP="00EA685B">
            <w:pPr>
              <w:spacing w:after="0" w:line="276" w:lineRule="auto"/>
              <w:rPr>
                <w:rFonts w:eastAsia="Calibri" w:cs="Times New Roman"/>
                <w:b/>
                <w:color w:val="44546A" w:themeColor="text2"/>
              </w:rPr>
            </w:pPr>
          </w:p>
          <w:p w:rsidR="002C5B9E" w:rsidRDefault="002C5B9E" w:rsidP="00EA685B">
            <w:pPr>
              <w:spacing w:after="0" w:line="276" w:lineRule="auto"/>
              <w:rPr>
                <w:rFonts w:eastAsia="Calibri" w:cs="Times New Roman"/>
                <w:b/>
                <w:color w:val="44546A" w:themeColor="text2"/>
              </w:rPr>
            </w:pPr>
            <w:r>
              <w:rPr>
                <w:rFonts w:eastAsia="Calibri" w:cs="Times New Roman"/>
                <w:b/>
                <w:color w:val="44546A" w:themeColor="text2"/>
              </w:rPr>
              <w:t>OS 18 : diminuer la charge administrative et favoriser un traitement efficient des demandes d’aide au service des bénéficiaires du FSE</w:t>
            </w:r>
          </w:p>
          <w:p w:rsidR="002C5B9E" w:rsidRPr="00336B22" w:rsidRDefault="002C5B9E" w:rsidP="00EA685B">
            <w:pPr>
              <w:spacing w:after="0" w:line="276" w:lineRule="auto"/>
              <w:rPr>
                <w:rFonts w:eastAsia="Calibri" w:cs="Times New Roman"/>
                <w:b/>
                <w:color w:val="44546A" w:themeColor="text2"/>
              </w:rPr>
            </w:pPr>
            <w:r w:rsidRPr="00336B22">
              <w:rPr>
                <w:rFonts w:eastAsia="Calibri" w:cs="Times New Roman"/>
                <w:color w:val="44546A" w:themeColor="text2"/>
              </w:rPr>
              <w:t>(axe : assistance technique)</w:t>
            </w:r>
          </w:p>
        </w:tc>
      </w:tr>
    </w:tbl>
    <w:p w:rsidR="002C5B9E" w:rsidRPr="00336B22" w:rsidRDefault="002C5B9E" w:rsidP="002C5B9E">
      <w:pPr>
        <w:spacing w:line="276" w:lineRule="auto"/>
        <w:jc w:val="both"/>
        <w:rPr>
          <w:rFonts w:eastAsia="Calibri" w:cs="Times New Roman"/>
          <w:b/>
          <w:bCs/>
          <w:color w:val="44546A" w:themeColor="text2"/>
        </w:rPr>
      </w:pPr>
    </w:p>
    <w:tbl>
      <w:tblPr>
        <w:tblStyle w:val="Grillemoyenne1-Accent1"/>
        <w:tblW w:w="9306" w:type="dxa"/>
        <w:tblInd w:w="-597" w:type="dxa"/>
        <w:shd w:val="clear" w:color="auto" w:fill="FFFFFF" w:themeFill="background1"/>
        <w:tblLook w:val="04A0"/>
      </w:tblPr>
      <w:tblGrid>
        <w:gridCol w:w="2556"/>
        <w:gridCol w:w="6750"/>
      </w:tblGrid>
      <w:tr w:rsidR="002C5B9E" w:rsidRPr="00336B22" w:rsidTr="00EA685B">
        <w:trPr>
          <w:cnfStyle w:val="100000000000"/>
          <w:trHeight w:val="207"/>
        </w:trPr>
        <w:tc>
          <w:tcPr>
            <w:cnfStyle w:val="001000000000"/>
            <w:tcW w:w="2556" w:type="dxa"/>
            <w:shd w:val="clear" w:color="auto" w:fill="D5DCE4" w:themeFill="text2" w:themeFillTint="33"/>
            <w:noWrap/>
            <w:hideMark/>
          </w:tcPr>
          <w:p w:rsidR="002C5B9E" w:rsidRPr="00336B22" w:rsidRDefault="002C5B9E" w:rsidP="00EA685B">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 xml:space="preserve">Objectif spécifique </w:t>
            </w:r>
          </w:p>
        </w:tc>
        <w:tc>
          <w:tcPr>
            <w:tcW w:w="6750" w:type="dxa"/>
            <w:shd w:val="clear" w:color="auto" w:fill="FFFFFF" w:themeFill="background1"/>
            <w:hideMark/>
          </w:tcPr>
          <w:p w:rsidR="002C5B9E" w:rsidRPr="00336B22" w:rsidRDefault="002C5B9E" w:rsidP="00EA685B">
            <w:pPr>
              <w:spacing w:line="276" w:lineRule="auto"/>
              <w:jc w:val="both"/>
              <w:cnfStyle w:val="100000000000"/>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Soutenir les capacités d’anticipation, de planification et de montage de projets des acteurs publics locaux</w:t>
            </w:r>
          </w:p>
        </w:tc>
      </w:tr>
    </w:tbl>
    <w:p w:rsidR="002C5B9E" w:rsidRPr="00336B22" w:rsidRDefault="002C5B9E" w:rsidP="002C5B9E">
      <w:pPr>
        <w:spacing w:line="276" w:lineRule="auto"/>
        <w:jc w:val="both"/>
        <w:rPr>
          <w:rFonts w:eastAsia="Calibri" w:cs="Times New Roman"/>
          <w:bCs/>
          <w:color w:val="44546A" w:themeColor="text2"/>
        </w:rPr>
      </w:pPr>
    </w:p>
    <w:p w:rsidR="002C5B9E" w:rsidRPr="007100B3" w:rsidRDefault="002C5B9E" w:rsidP="002C5B9E">
      <w:pPr>
        <w:numPr>
          <w:ilvl w:val="0"/>
          <w:numId w:val="22"/>
        </w:numPr>
        <w:spacing w:line="276" w:lineRule="auto"/>
        <w:jc w:val="both"/>
        <w:rPr>
          <w:rFonts w:eastAsia="Calibri" w:cs="Times New Roman"/>
          <w:bCs/>
          <w:color w:val="44546A" w:themeColor="text2"/>
        </w:rPr>
      </w:pPr>
      <w:r w:rsidRPr="00336B22">
        <w:rPr>
          <w:rFonts w:eastAsia="Calibri" w:cs="Times New Roman"/>
          <w:bCs/>
          <w:color w:val="44546A" w:themeColor="text2"/>
        </w:rPr>
        <w:t>Intégrer dans l’OT 11 l’ensemble des questions de gouvernance relatives aux différentes thématiques : innovation, aménagement du territoire, soutien public aux entreprises, insertion sociale et professionnelle, pilotage des démarches territoriales.</w:t>
      </w:r>
    </w:p>
    <w:p w:rsidR="002C5B9E" w:rsidRPr="007100B3" w:rsidRDefault="002C5B9E" w:rsidP="002C5B9E">
      <w:pPr>
        <w:shd w:val="clear" w:color="auto" w:fill="44546A" w:themeFill="text2"/>
        <w:rPr>
          <w:b/>
          <w:color w:val="FFFFFF" w:themeColor="background1"/>
        </w:rPr>
      </w:pPr>
      <w:r w:rsidRPr="007100B3">
        <w:rPr>
          <w:b/>
          <w:color w:val="FFFFFF" w:themeColor="background1"/>
        </w:rPr>
        <w:t xml:space="preserve">Remarques issues de l’analyse de la V4.2 du PO </w:t>
      </w:r>
    </w:p>
    <w:p w:rsidR="002C5B9E" w:rsidRDefault="002C5B9E" w:rsidP="002C5B9E">
      <w:pPr>
        <w:spacing w:line="276" w:lineRule="auto"/>
        <w:ind w:left="360"/>
        <w:jc w:val="both"/>
        <w:rPr>
          <w:rFonts w:eastAsia="Calibri" w:cs="Times New Roman"/>
          <w:b/>
          <w:bCs/>
          <w:color w:val="44546A" w:themeColor="text2"/>
        </w:rPr>
      </w:pPr>
      <w:r w:rsidRPr="007100B3">
        <w:rPr>
          <w:rFonts w:eastAsia="Calibri" w:cs="Times New Roman"/>
          <w:b/>
          <w:bCs/>
          <w:color w:val="44546A" w:themeColor="text2"/>
        </w:rPr>
        <w:t xml:space="preserve">OS supprimé. </w:t>
      </w:r>
    </w:p>
    <w:p w:rsidR="002C5B9E" w:rsidRDefault="002C5B9E" w:rsidP="002C5B9E">
      <w:pPr>
        <w:spacing w:line="276" w:lineRule="auto"/>
        <w:ind w:left="360"/>
        <w:jc w:val="both"/>
        <w:rPr>
          <w:rFonts w:eastAsia="Calibri" w:cs="Times New Roman"/>
          <w:b/>
          <w:bCs/>
          <w:color w:val="44546A" w:themeColor="text2"/>
        </w:rPr>
      </w:pPr>
    </w:p>
    <w:p w:rsidR="002C5B9E" w:rsidRDefault="002C5B9E" w:rsidP="002C5B9E">
      <w:pPr>
        <w:spacing w:line="276" w:lineRule="auto"/>
        <w:ind w:left="360"/>
        <w:jc w:val="both"/>
        <w:rPr>
          <w:rFonts w:eastAsia="Calibri" w:cs="Times New Roman"/>
          <w:b/>
          <w:bCs/>
          <w:color w:val="44546A" w:themeColor="text2"/>
        </w:rPr>
      </w:pPr>
    </w:p>
    <w:p w:rsidR="002C5B9E" w:rsidRDefault="002C5B9E" w:rsidP="002C5B9E">
      <w:pPr>
        <w:spacing w:line="276" w:lineRule="auto"/>
        <w:ind w:left="360"/>
        <w:jc w:val="both"/>
        <w:rPr>
          <w:rFonts w:eastAsia="Calibri" w:cs="Times New Roman"/>
          <w:b/>
          <w:bCs/>
          <w:color w:val="44546A" w:themeColor="text2"/>
        </w:rPr>
      </w:pPr>
    </w:p>
    <w:p w:rsidR="002C5B9E" w:rsidRPr="007100B3" w:rsidRDefault="002C5B9E" w:rsidP="002C5B9E">
      <w:pPr>
        <w:spacing w:line="276" w:lineRule="auto"/>
        <w:ind w:left="360"/>
        <w:jc w:val="both"/>
        <w:rPr>
          <w:rFonts w:eastAsia="Calibri" w:cs="Times New Roman"/>
          <w:b/>
          <w:bCs/>
          <w:color w:val="44546A" w:themeColor="text2"/>
        </w:rPr>
      </w:pPr>
    </w:p>
    <w:tbl>
      <w:tblPr>
        <w:tblStyle w:val="Grillemoyenne1-Accent1"/>
        <w:tblW w:w="9306" w:type="dxa"/>
        <w:tblInd w:w="-597" w:type="dxa"/>
        <w:shd w:val="clear" w:color="auto" w:fill="FFFFFF" w:themeFill="background1"/>
        <w:tblLook w:val="04A0"/>
      </w:tblPr>
      <w:tblGrid>
        <w:gridCol w:w="2556"/>
        <w:gridCol w:w="6750"/>
      </w:tblGrid>
      <w:tr w:rsidR="002C5B9E" w:rsidRPr="00336B22" w:rsidTr="00EA685B">
        <w:trPr>
          <w:cnfStyle w:val="100000000000"/>
          <w:trHeight w:val="207"/>
        </w:trPr>
        <w:tc>
          <w:tcPr>
            <w:cnfStyle w:val="001000000000"/>
            <w:tcW w:w="2556" w:type="dxa"/>
            <w:shd w:val="clear" w:color="auto" w:fill="D5DCE4" w:themeFill="text2" w:themeFillTint="33"/>
            <w:noWrap/>
            <w:hideMark/>
          </w:tcPr>
          <w:p w:rsidR="002C5B9E" w:rsidRPr="00336B22" w:rsidRDefault="002C5B9E" w:rsidP="00EA685B">
            <w:pPr>
              <w:spacing w:line="276" w:lineRule="auto"/>
              <w:jc w:val="both"/>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 xml:space="preserve">Objectif spécifique </w:t>
            </w:r>
          </w:p>
        </w:tc>
        <w:tc>
          <w:tcPr>
            <w:tcW w:w="6750" w:type="dxa"/>
            <w:shd w:val="clear" w:color="auto" w:fill="FFFFFF" w:themeFill="background1"/>
            <w:hideMark/>
          </w:tcPr>
          <w:p w:rsidR="002C5B9E" w:rsidRPr="00336B22" w:rsidRDefault="002C5B9E" w:rsidP="00EA685B">
            <w:pPr>
              <w:spacing w:line="276" w:lineRule="auto"/>
              <w:jc w:val="both"/>
              <w:cnfStyle w:val="100000000000"/>
              <w:rPr>
                <w:rFonts w:asciiTheme="minorHAnsi" w:eastAsia="Calibri" w:hAnsiTheme="minorHAnsi"/>
                <w:color w:val="44546A" w:themeColor="text2"/>
                <w:sz w:val="22"/>
                <w:szCs w:val="22"/>
              </w:rPr>
            </w:pPr>
            <w:r w:rsidRPr="00336B22">
              <w:rPr>
                <w:rFonts w:asciiTheme="minorHAnsi" w:eastAsia="Calibri" w:hAnsiTheme="minorHAnsi"/>
                <w:color w:val="44546A" w:themeColor="text2"/>
                <w:sz w:val="22"/>
                <w:szCs w:val="22"/>
              </w:rPr>
              <w:t>Promouvoir une gestion efficace des fonds Européens au service des bénéficiaires du FEDER</w:t>
            </w:r>
          </w:p>
        </w:tc>
      </w:tr>
    </w:tbl>
    <w:p w:rsidR="002C5B9E" w:rsidRPr="00336B22" w:rsidRDefault="002C5B9E" w:rsidP="002C5B9E">
      <w:pPr>
        <w:spacing w:line="276" w:lineRule="auto"/>
        <w:jc w:val="both"/>
        <w:rPr>
          <w:rFonts w:eastAsia="Calibri" w:cs="Times New Roman"/>
          <w:bCs/>
          <w:color w:val="44546A" w:themeColor="text2"/>
        </w:rPr>
      </w:pPr>
    </w:p>
    <w:p w:rsidR="002C5B9E" w:rsidRDefault="002C5B9E" w:rsidP="002C5B9E">
      <w:pPr>
        <w:numPr>
          <w:ilvl w:val="0"/>
          <w:numId w:val="22"/>
        </w:numPr>
        <w:spacing w:line="276" w:lineRule="auto"/>
        <w:jc w:val="both"/>
        <w:rPr>
          <w:rFonts w:eastAsia="Calibri" w:cs="Times New Roman"/>
          <w:bCs/>
          <w:color w:val="44546A" w:themeColor="text2"/>
        </w:rPr>
      </w:pPr>
      <w:r w:rsidRPr="00336B22">
        <w:rPr>
          <w:rFonts w:eastAsia="Calibri" w:cs="Times New Roman"/>
          <w:bCs/>
          <w:color w:val="44546A" w:themeColor="text2"/>
        </w:rPr>
        <w:t xml:space="preserve">Dans le cas d’ITI ou de projets territoriaux (hors ITI) portés par des intercommunalités, prévoir un </w:t>
      </w:r>
      <w:r w:rsidRPr="00336B22">
        <w:rPr>
          <w:rFonts w:eastAsia="Calibri" w:cs="Times New Roman"/>
          <w:bCs/>
          <w:color w:val="44546A" w:themeColor="text2"/>
          <w:u w:val="single"/>
        </w:rPr>
        <w:t>accompagnement et un soutien à l’ingénierie territoriale</w:t>
      </w:r>
      <w:r w:rsidRPr="00336B22">
        <w:rPr>
          <w:rFonts w:eastAsia="Calibri" w:cs="Times New Roman"/>
          <w:bCs/>
          <w:color w:val="44546A" w:themeColor="text2"/>
        </w:rPr>
        <w:t xml:space="preserve"> des EPCI et des communes, permettant de leur transférer la maîtrise de la conduite de projet et d’améliorer l’efficacité de leurs services. Il ne s’agit donc pas d’assistance technique au pilotage du PO, mais du </w:t>
      </w:r>
      <w:r w:rsidRPr="00336B22">
        <w:rPr>
          <w:rFonts w:eastAsia="Calibri" w:cs="Times New Roman"/>
          <w:bCs/>
          <w:color w:val="44546A" w:themeColor="text2"/>
          <w:u w:val="single"/>
        </w:rPr>
        <w:t>renforcement de l’efficacité publique</w:t>
      </w:r>
      <w:r w:rsidRPr="00336B22">
        <w:rPr>
          <w:rFonts w:eastAsia="Calibri" w:cs="Times New Roman"/>
          <w:bCs/>
          <w:color w:val="44546A" w:themeColor="text2"/>
        </w:rPr>
        <w:t>.</w:t>
      </w:r>
    </w:p>
    <w:p w:rsidR="002C5B9E" w:rsidRPr="00336B22" w:rsidRDefault="002C5B9E" w:rsidP="002C5B9E">
      <w:pPr>
        <w:spacing w:line="276" w:lineRule="auto"/>
        <w:ind w:left="720"/>
        <w:jc w:val="both"/>
        <w:rPr>
          <w:rFonts w:eastAsia="Calibri" w:cs="Times New Roman"/>
          <w:bCs/>
          <w:color w:val="44546A" w:themeColor="text2"/>
        </w:rPr>
      </w:pPr>
    </w:p>
    <w:p w:rsidR="002C5B9E" w:rsidRPr="007100B3" w:rsidRDefault="002C5B9E" w:rsidP="002C5B9E">
      <w:pPr>
        <w:shd w:val="clear" w:color="auto" w:fill="44546A" w:themeFill="text2"/>
        <w:rPr>
          <w:b/>
          <w:color w:val="FFFFFF" w:themeColor="background1"/>
        </w:rPr>
      </w:pPr>
      <w:r w:rsidRPr="007100B3">
        <w:rPr>
          <w:b/>
          <w:color w:val="FFFFFF" w:themeColor="background1"/>
        </w:rPr>
        <w:t xml:space="preserve">Remarques issues de l’analyse de la V4.2 du PO </w:t>
      </w:r>
    </w:p>
    <w:p w:rsidR="002C5B9E" w:rsidRPr="00336B22" w:rsidRDefault="002C5B9E" w:rsidP="002C5B9E">
      <w:pPr>
        <w:spacing w:line="276" w:lineRule="auto"/>
        <w:jc w:val="both"/>
        <w:rPr>
          <w:rFonts w:eastAsia="Calibri" w:cs="Times New Roman"/>
          <w:b/>
          <w:bCs/>
          <w:color w:val="44546A" w:themeColor="text2"/>
        </w:rPr>
      </w:pPr>
      <w:r>
        <w:rPr>
          <w:rFonts w:eastAsia="Calibri" w:cs="Times New Roman"/>
          <w:b/>
          <w:bCs/>
          <w:color w:val="44546A" w:themeColor="text2"/>
        </w:rPr>
        <w:t xml:space="preserve">Remarque non prise en compte. </w:t>
      </w:r>
    </w:p>
    <w:p w:rsidR="002C5B9E" w:rsidRPr="00336B22" w:rsidRDefault="002C5B9E" w:rsidP="002C5B9E">
      <w:pPr>
        <w:spacing w:line="276" w:lineRule="auto"/>
        <w:jc w:val="both"/>
        <w:rPr>
          <w:rFonts w:eastAsia="Calibri" w:cs="Times New Roman"/>
          <w:b/>
          <w:bCs/>
          <w:color w:val="44546A" w:themeColor="text2"/>
        </w:rPr>
      </w:pPr>
    </w:p>
    <w:p w:rsidR="002C5B9E" w:rsidRPr="00336B22" w:rsidRDefault="00271602" w:rsidP="002C5B9E">
      <w:pPr>
        <w:spacing w:line="276" w:lineRule="auto"/>
        <w:jc w:val="both"/>
        <w:rPr>
          <w:rFonts w:eastAsia="Calibri" w:cs="Times New Roman"/>
          <w:b/>
          <w:bCs/>
          <w:color w:val="44546A" w:themeColor="text2"/>
        </w:rPr>
      </w:pPr>
      <w:r>
        <w:rPr>
          <w:rFonts w:eastAsia="Calibri" w:cs="Times New Roman"/>
          <w:b/>
          <w:bCs/>
          <w:noProof/>
          <w:color w:val="44546A" w:themeColor="text2"/>
          <w:lang w:eastAsia="fr-FR"/>
        </w:rPr>
        <w:pict>
          <v:rect id="Rectangle 2" o:spid="_x0000_s3414" style="position:absolute;left:0;text-align:left;margin-left:-26.95pt;margin-top:16.7pt;width:466.2pt;height:171pt;z-index:252148736;visibility:visible;v-text-anchor:middle" wrapcoords="-32 -95 -32 21505 21632 21505 21632 -95 -32 -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" filled="f" strokecolor="#4e92d1 [3044]">
            <v:shadow on="t" opacity="22937f" origin=",.5" offset="0,.63889mm"/>
            <v:textbox>
              <w:txbxContent>
                <w:p w:rsidR="009A155E" w:rsidRPr="00546C69" w:rsidRDefault="009A155E" w:rsidP="002C5B9E">
                  <w:pPr>
                    <w:spacing w:line="276" w:lineRule="auto"/>
                    <w:jc w:val="both"/>
                    <w:rPr>
                      <w:rFonts w:ascii="Calibri" w:eastAsia="Calibri" w:hAnsi="Calibri" w:cs="Times New Roman"/>
                      <w:b/>
                      <w:color w:val="44546A" w:themeColor="text2"/>
                    </w:rPr>
                  </w:pPr>
                  <w:r w:rsidRPr="00546C69">
                    <w:rPr>
                      <w:rFonts w:ascii="Calibri" w:eastAsia="Calibri" w:hAnsi="Calibri" w:cs="Times New Roman"/>
                      <w:b/>
                      <w:bCs/>
                      <w:color w:val="44546A" w:themeColor="text2"/>
                    </w:rPr>
                    <w:t xml:space="preserve">Synthèse de l’analyse de la pertinence du PO V2 </w:t>
                  </w:r>
                </w:p>
                <w:p w:rsidR="009A155E" w:rsidRPr="00546C69" w:rsidRDefault="009A155E" w:rsidP="002C5B9E">
                  <w:pPr>
                    <w:numPr>
                      <w:ilvl w:val="0"/>
                      <w:numId w:val="12"/>
                    </w:numPr>
                    <w:spacing w:line="276" w:lineRule="auto"/>
                    <w:jc w:val="both"/>
                    <w:rPr>
                      <w:rFonts w:ascii="Calibri" w:eastAsia="Calibri" w:hAnsi="Calibri" w:cs="Times New Roman"/>
                      <w:color w:val="44546A" w:themeColor="text2"/>
                    </w:rPr>
                  </w:pPr>
                  <w:r w:rsidRPr="00546C69">
                    <w:rPr>
                      <w:rFonts w:ascii="Calibri" w:eastAsia="Calibri" w:hAnsi="Calibri" w:cs="Times New Roman"/>
                      <w:color w:val="44546A" w:themeColor="text2"/>
                    </w:rPr>
                    <w:t xml:space="preserve">Globalement, </w:t>
                  </w:r>
                  <w:r w:rsidRPr="00546C69">
                    <w:rPr>
                      <w:rFonts w:ascii="Calibri" w:eastAsia="Calibri" w:hAnsi="Calibri" w:cs="Times New Roman"/>
                      <w:bCs/>
                      <w:color w:val="44546A" w:themeColor="text2"/>
                    </w:rPr>
                    <w:t>le PO dans sa V2 traite des enjeux prioritaires identifiés dans le DST, il est à cet égard pertinent au regard des besoins du territoire.</w:t>
                  </w:r>
                </w:p>
                <w:p w:rsidR="009A155E" w:rsidRPr="00546C69" w:rsidRDefault="009A155E" w:rsidP="002C5B9E">
                  <w:pPr>
                    <w:numPr>
                      <w:ilvl w:val="0"/>
                      <w:numId w:val="12"/>
                    </w:numPr>
                    <w:spacing w:line="276" w:lineRule="auto"/>
                    <w:jc w:val="both"/>
                    <w:rPr>
                      <w:rFonts w:ascii="Calibri" w:eastAsia="Calibri" w:hAnsi="Calibri" w:cs="Times New Roman"/>
                      <w:color w:val="44546A" w:themeColor="text2"/>
                    </w:rPr>
                  </w:pPr>
                  <w:r w:rsidRPr="00546C69">
                    <w:rPr>
                      <w:rFonts w:ascii="Calibri" w:eastAsia="Calibri" w:hAnsi="Calibri" w:cs="Times New Roman"/>
                      <w:color w:val="44546A" w:themeColor="text2"/>
                    </w:rPr>
                    <w:t xml:space="preserve">Néanmoins, </w:t>
                  </w:r>
                  <w:r w:rsidRPr="00546C69">
                    <w:rPr>
                      <w:rFonts w:ascii="Calibri" w:eastAsia="Calibri" w:hAnsi="Calibri" w:cs="Times New Roman"/>
                      <w:bCs/>
                      <w:color w:val="44546A" w:themeColor="text2"/>
                    </w:rPr>
                    <w:t>certains OS mériteraient d’être précisés, la définition des actions et des publics et territoires cibles ne pouvant qu’accroître leur pertinence.</w:t>
                  </w:r>
                </w:p>
                <w:p w:rsidR="009A155E" w:rsidRPr="00546C69" w:rsidRDefault="009A155E" w:rsidP="002C5B9E">
                  <w:pPr>
                    <w:numPr>
                      <w:ilvl w:val="0"/>
                      <w:numId w:val="12"/>
                    </w:numPr>
                    <w:spacing w:line="276" w:lineRule="auto"/>
                    <w:jc w:val="both"/>
                    <w:rPr>
                      <w:rFonts w:ascii="Calibri" w:eastAsia="Calibri" w:hAnsi="Calibri" w:cs="Times New Roman"/>
                      <w:color w:val="44546A" w:themeColor="text2"/>
                    </w:rPr>
                  </w:pPr>
                  <w:r w:rsidRPr="00546C69">
                    <w:rPr>
                      <w:rFonts w:ascii="Calibri" w:eastAsia="Calibri" w:hAnsi="Calibri" w:cs="Times New Roman"/>
                      <w:bCs/>
                      <w:color w:val="44546A" w:themeColor="text2"/>
                    </w:rPr>
                    <w:t>De plus, le PO gagnerait en pertinence s’il mettait en exergue la spécificité du territoire guyanais comparé au reste de l’Union européenne, justifiant ainsi la stratégie du territoire pour s’inscrire dans le cadre de la stratégie UE 2020.</w:t>
                  </w:r>
                </w:p>
                <w:p w:rsidR="009A155E" w:rsidRDefault="009A155E" w:rsidP="002C5B9E">
                  <w:pPr>
                    <w:jc w:val="center"/>
                  </w:pPr>
                </w:p>
              </w:txbxContent>
            </v:textbox>
            <w10:wrap type="through"/>
          </v:rect>
        </w:pict>
      </w:r>
    </w:p>
    <w:p w:rsidR="002C5B9E" w:rsidRPr="007100B3" w:rsidRDefault="002C5B9E" w:rsidP="002C5B9E">
      <w:pPr>
        <w:shd w:val="clear" w:color="auto" w:fill="44546A" w:themeFill="text2"/>
        <w:jc w:val="both"/>
        <w:rPr>
          <w:b/>
          <w:color w:val="FFFFFF" w:themeColor="background1"/>
        </w:rPr>
      </w:pPr>
      <w:r w:rsidRPr="007100B3">
        <w:rPr>
          <w:b/>
          <w:color w:val="FFFFFF" w:themeColor="background1"/>
        </w:rPr>
        <w:t xml:space="preserve">Remarques issues de l’analyse de la V4.2 du PO </w:t>
      </w:r>
    </w:p>
    <w:p w:rsidR="002C5B9E" w:rsidRDefault="002C5B9E" w:rsidP="002C5B9E">
      <w:pPr>
        <w:jc w:val="both"/>
        <w:rPr>
          <w:b/>
          <w:color w:val="44546A" w:themeColor="text2"/>
        </w:rPr>
      </w:pPr>
      <w:r w:rsidRPr="002C313C">
        <w:rPr>
          <w:b/>
          <w:color w:val="44546A" w:themeColor="text2"/>
        </w:rPr>
        <w:t>Une grande part des recommandations de l’éval</w:t>
      </w:r>
      <w:r>
        <w:rPr>
          <w:b/>
          <w:color w:val="44546A" w:themeColor="text2"/>
        </w:rPr>
        <w:t xml:space="preserve">uateur ont été prises en compte. </w:t>
      </w:r>
      <w:r w:rsidRPr="002C313C">
        <w:rPr>
          <w:b/>
          <w:color w:val="44546A" w:themeColor="text2"/>
        </w:rPr>
        <w:t xml:space="preserve"> </w:t>
      </w:r>
      <w:r>
        <w:rPr>
          <w:b/>
          <w:color w:val="44546A" w:themeColor="text2"/>
        </w:rPr>
        <w:t xml:space="preserve">Des précisions ont </w:t>
      </w:r>
      <w:r w:rsidRPr="002C313C">
        <w:rPr>
          <w:b/>
          <w:color w:val="44546A" w:themeColor="text2"/>
        </w:rPr>
        <w:t>notamment</w:t>
      </w:r>
      <w:r>
        <w:rPr>
          <w:b/>
          <w:color w:val="44546A" w:themeColor="text2"/>
        </w:rPr>
        <w:t xml:space="preserve"> été apportées</w:t>
      </w:r>
      <w:r w:rsidRPr="002C313C">
        <w:rPr>
          <w:b/>
          <w:color w:val="44546A" w:themeColor="text2"/>
        </w:rPr>
        <w:t xml:space="preserve"> </w:t>
      </w:r>
      <w:r>
        <w:rPr>
          <w:b/>
          <w:color w:val="44546A" w:themeColor="text2"/>
        </w:rPr>
        <w:t xml:space="preserve">en faveur de la définition des actions, des publics et territoires cibles. </w:t>
      </w:r>
    </w:p>
    <w:p w:rsidR="002C5B9E" w:rsidRPr="002C313C" w:rsidRDefault="002C5B9E" w:rsidP="002C5B9E">
      <w:pPr>
        <w:jc w:val="both"/>
        <w:rPr>
          <w:b/>
          <w:color w:val="44546A" w:themeColor="text2"/>
        </w:rPr>
      </w:pPr>
      <w:r>
        <w:rPr>
          <w:b/>
          <w:color w:val="44546A" w:themeColor="text2"/>
        </w:rPr>
        <w:t xml:space="preserve">Des précisions supplémentaires sont apportées sur les spécificités du territoire dans la section 1 consacrée à la stratégie ainsi qu’au sein de la section 2 en description des constats ou des actions prévues. Ces éléments s’inscrivent en appui de la stratégie du territoire pour 2020. </w:t>
      </w:r>
    </w:p>
    <w:p w:rsidR="002C5B9E" w:rsidRPr="00336B22" w:rsidRDefault="002C5B9E" w:rsidP="002C5B9E">
      <w:pPr>
        <w:rPr>
          <w:color w:val="44546A" w:themeColor="text2"/>
        </w:rPr>
      </w:pPr>
    </w:p>
    <w:p w:rsidR="002C5B9E" w:rsidRPr="00336B22" w:rsidRDefault="002C5B9E" w:rsidP="002C5B9E">
      <w:pPr>
        <w:rPr>
          <w:color w:val="44546A" w:themeColor="text2"/>
        </w:rPr>
      </w:pPr>
    </w:p>
    <w:p w:rsidR="002C5B9E" w:rsidRPr="00336B22" w:rsidRDefault="002C5B9E" w:rsidP="002C5B9E">
      <w:pPr>
        <w:spacing w:line="276" w:lineRule="auto"/>
        <w:jc w:val="both"/>
        <w:rPr>
          <w:rFonts w:eastAsiaTheme="majorEastAsia" w:cstheme="majorBidi"/>
          <w:b/>
          <w:color w:val="44546A" w:themeColor="text2"/>
          <w:sz w:val="24"/>
          <w:szCs w:val="24"/>
        </w:rPr>
      </w:pPr>
    </w:p>
    <w:p w:rsidR="002C5B9E" w:rsidRPr="00336B22" w:rsidRDefault="002C5B9E" w:rsidP="002C5B9E">
      <w:pPr>
        <w:pStyle w:val="Titre2"/>
        <w:pBdr>
          <w:bottom w:val="single" w:sz="12" w:space="1" w:color="auto"/>
        </w:pBdr>
        <w:spacing w:line="276" w:lineRule="auto"/>
        <w:jc w:val="both"/>
        <w:rPr>
          <w:rFonts w:asciiTheme="minorHAnsi" w:hAnsiTheme="minorHAnsi"/>
          <w:color w:val="44546A" w:themeColor="text2"/>
        </w:rPr>
      </w:pPr>
      <w:bookmarkStart w:id="40" w:name="_Toc386813441"/>
      <w:r w:rsidRPr="00336B22">
        <w:rPr>
          <w:rFonts w:asciiTheme="minorHAnsi" w:hAnsiTheme="minorHAnsi"/>
          <w:color w:val="44546A" w:themeColor="text2"/>
        </w:rPr>
        <w:t>Pertinence de l’absence de certains enjeux régionaux dans le PO FEDER-FSE</w:t>
      </w:r>
      <w:bookmarkEnd w:id="40"/>
    </w:p>
    <w:p w:rsidR="002C5B9E" w:rsidRPr="00336B22" w:rsidRDefault="002C5B9E" w:rsidP="002C5B9E">
      <w:pPr>
        <w:spacing w:line="276" w:lineRule="auto"/>
        <w:jc w:val="both"/>
        <w:rPr>
          <w:color w:val="44546A" w:themeColor="text2"/>
        </w:rPr>
      </w:pPr>
    </w:p>
    <w:p w:rsidR="002C5B9E" w:rsidRPr="00336B22" w:rsidRDefault="002C5B9E" w:rsidP="002C5B9E">
      <w:pPr>
        <w:spacing w:line="276" w:lineRule="auto"/>
        <w:jc w:val="both"/>
        <w:rPr>
          <w:color w:val="44546A" w:themeColor="text2"/>
        </w:rPr>
      </w:pPr>
      <w:r w:rsidRPr="00336B22">
        <w:rPr>
          <w:color w:val="44546A" w:themeColor="text2"/>
        </w:rPr>
        <w:t xml:space="preserve">Certains enjeux régionaux sont peu présents dans le PO. Il apparaîtrait pertinent de justifier ce choix stratégique de non reprise de ces enjeux. </w:t>
      </w:r>
    </w:p>
    <w:p w:rsidR="002C5B9E" w:rsidRPr="007100B3" w:rsidRDefault="002C5B9E" w:rsidP="002C5B9E">
      <w:pPr>
        <w:shd w:val="clear" w:color="auto" w:fill="44546A" w:themeFill="text2"/>
        <w:rPr>
          <w:b/>
          <w:color w:val="FFFFFF" w:themeColor="background1"/>
        </w:rPr>
      </w:pPr>
      <w:r w:rsidRPr="007100B3">
        <w:rPr>
          <w:b/>
          <w:color w:val="FFFFFF" w:themeColor="background1"/>
        </w:rPr>
        <w:t xml:space="preserve">Remarques issues de l’analyse de la V4.2 du PO </w:t>
      </w:r>
    </w:p>
    <w:p w:rsidR="002C5B9E" w:rsidRPr="00A5138A" w:rsidRDefault="002C5B9E" w:rsidP="002C5B9E">
      <w:pPr>
        <w:spacing w:line="276" w:lineRule="auto"/>
        <w:jc w:val="both"/>
        <w:rPr>
          <w:b/>
          <w:color w:val="44546A" w:themeColor="text2"/>
        </w:rPr>
      </w:pPr>
      <w:r w:rsidRPr="00A5138A">
        <w:rPr>
          <w:b/>
          <w:color w:val="44546A" w:themeColor="text2"/>
        </w:rPr>
        <w:t xml:space="preserve">Les choix stratégiques effectués ont été justifiés dans la description de la stratégie du programme, </w:t>
      </w:r>
      <w:r>
        <w:rPr>
          <w:b/>
          <w:color w:val="44546A" w:themeColor="text2"/>
        </w:rPr>
        <w:t>laquelle vise de plus grands impacts</w:t>
      </w:r>
      <w:r w:rsidRPr="00A5138A">
        <w:rPr>
          <w:b/>
          <w:color w:val="44546A" w:themeColor="text2"/>
        </w:rPr>
        <w:t xml:space="preserve">. </w:t>
      </w:r>
    </w:p>
    <w:p w:rsidR="002C5B9E" w:rsidRPr="00336B22" w:rsidRDefault="002C5B9E" w:rsidP="002C5B9E">
      <w:pPr>
        <w:rPr>
          <w:color w:val="44546A" w:themeColor="text2"/>
        </w:rPr>
      </w:pPr>
    </w:p>
    <w:p w:rsidR="002C5B9E" w:rsidRPr="00336B22" w:rsidRDefault="002C5B9E" w:rsidP="002C5B9E">
      <w:pPr>
        <w:pStyle w:val="Titre2"/>
        <w:pBdr>
          <w:bottom w:val="single" w:sz="12" w:space="1" w:color="auto"/>
        </w:pBdr>
        <w:spacing w:line="276" w:lineRule="auto"/>
        <w:jc w:val="both"/>
        <w:rPr>
          <w:rFonts w:asciiTheme="minorHAnsi" w:hAnsiTheme="minorHAnsi"/>
          <w:color w:val="44546A" w:themeColor="text2"/>
        </w:rPr>
      </w:pPr>
      <w:bookmarkStart w:id="41" w:name="_Toc386813442"/>
      <w:r w:rsidRPr="00336B22">
        <w:rPr>
          <w:rFonts w:asciiTheme="minorHAnsi" w:hAnsiTheme="minorHAnsi"/>
          <w:color w:val="44546A" w:themeColor="text2"/>
        </w:rPr>
        <w:t>Caractère partagé du diagnostic</w:t>
      </w:r>
      <w:bookmarkEnd w:id="41"/>
    </w:p>
    <w:p w:rsidR="002C5B9E" w:rsidRPr="00336B22" w:rsidRDefault="002C5B9E" w:rsidP="002C5B9E">
      <w:pPr>
        <w:spacing w:line="276" w:lineRule="auto"/>
        <w:jc w:val="both"/>
        <w:rPr>
          <w:b/>
          <w:color w:val="44546A" w:themeColor="text2"/>
        </w:rPr>
      </w:pPr>
    </w:p>
    <w:p w:rsidR="002C5B9E" w:rsidRPr="00336B22" w:rsidRDefault="002C5B9E" w:rsidP="002C5B9E">
      <w:pPr>
        <w:spacing w:line="276" w:lineRule="auto"/>
        <w:jc w:val="both"/>
        <w:rPr>
          <w:color w:val="44546A" w:themeColor="text2"/>
        </w:rPr>
      </w:pPr>
      <w:r w:rsidRPr="00336B22">
        <w:rPr>
          <w:color w:val="44546A" w:themeColor="text2"/>
          <w:u w:val="single"/>
        </w:rPr>
        <w:t>Extrait du PO p.153, liste des partenaires concernés</w:t>
      </w:r>
      <w:r w:rsidRPr="00336B22">
        <w:rPr>
          <w:color w:val="44546A" w:themeColor="text2"/>
        </w:rPr>
        <w:t> :</w:t>
      </w:r>
    </w:p>
    <w:p w:rsidR="002C5B9E" w:rsidRPr="00336B22" w:rsidRDefault="002C5B9E" w:rsidP="002C5B9E">
      <w:pPr>
        <w:spacing w:line="276" w:lineRule="auto"/>
        <w:jc w:val="both"/>
        <w:rPr>
          <w:color w:val="44546A" w:themeColor="text2"/>
        </w:rPr>
      </w:pPr>
      <w:r w:rsidRPr="00336B22">
        <w:rPr>
          <w:color w:val="44546A" w:themeColor="text2"/>
        </w:rPr>
        <w:t xml:space="preserve">Préalablement à l’écriture des programmes, quarante ateliers thématiques furent organisés afin de préparer et mobiliser les acteurs pour l’écriture des fonds européens. Cette première phase permit de réunir les acteurs du territorien et de lister leurs besoins et leurs projets. </w:t>
      </w:r>
    </w:p>
    <w:p w:rsidR="002C5B9E" w:rsidRPr="00336B22" w:rsidRDefault="002C5B9E" w:rsidP="002C5B9E">
      <w:pPr>
        <w:spacing w:line="276" w:lineRule="auto"/>
        <w:jc w:val="both"/>
        <w:rPr>
          <w:color w:val="44546A" w:themeColor="text2"/>
        </w:rPr>
      </w:pPr>
      <w:r w:rsidRPr="00336B22">
        <w:rPr>
          <w:color w:val="44546A" w:themeColor="text2"/>
        </w:rPr>
        <w:t>La concertation pour l’élaboration du programme FEDER-FSE prit ensuite plusieurs formes :</w:t>
      </w:r>
    </w:p>
    <w:p w:rsidR="002C5B9E" w:rsidRPr="00336B22" w:rsidRDefault="002C5B9E" w:rsidP="002C5B9E">
      <w:pPr>
        <w:numPr>
          <w:ilvl w:val="0"/>
          <w:numId w:val="25"/>
        </w:numPr>
        <w:spacing w:line="276" w:lineRule="auto"/>
        <w:jc w:val="both"/>
        <w:rPr>
          <w:color w:val="44546A" w:themeColor="text2"/>
        </w:rPr>
      </w:pPr>
      <w:r w:rsidRPr="00336B22">
        <w:rPr>
          <w:color w:val="44546A" w:themeColor="text2"/>
        </w:rPr>
        <w:t xml:space="preserve">Des réunions hebdomadaires Etat-Région-Département, afin de trancher les points essentiels et d’avancer sur la rédaction. </w:t>
      </w:r>
    </w:p>
    <w:p w:rsidR="002C5B9E" w:rsidRPr="00336B22" w:rsidRDefault="002C5B9E" w:rsidP="002C5B9E">
      <w:pPr>
        <w:spacing w:line="276" w:lineRule="auto"/>
        <w:jc w:val="both"/>
        <w:rPr>
          <w:color w:val="44546A" w:themeColor="text2"/>
        </w:rPr>
      </w:pPr>
      <w:r w:rsidRPr="00336B22">
        <w:rPr>
          <w:color w:val="44546A" w:themeColor="text2"/>
        </w:rPr>
        <w:t>Chaque semaine, une nouvelle version d’écriture est proposée au partenariat (Etat et Département) : elle vise à prendre en compte les remarques formulées, et proposée une avancée sur plusieurs points d’écriture.</w:t>
      </w:r>
    </w:p>
    <w:p w:rsidR="002C5B9E" w:rsidRPr="00336B22" w:rsidRDefault="002C5B9E" w:rsidP="002C5B9E">
      <w:pPr>
        <w:numPr>
          <w:ilvl w:val="0"/>
          <w:numId w:val="25"/>
        </w:numPr>
        <w:spacing w:line="276" w:lineRule="auto"/>
        <w:jc w:val="both"/>
        <w:rPr>
          <w:color w:val="44546A" w:themeColor="text2"/>
        </w:rPr>
      </w:pPr>
      <w:r w:rsidRPr="00336B22">
        <w:rPr>
          <w:color w:val="44546A" w:themeColor="text2"/>
        </w:rPr>
        <w:t>Une validation technique conjointe par le groupe technique inter-fonds, réunissant l’ensemble des administrations déconcentrées de l’Etat, le Département, le CNES et la Région, a été réalisé avant l’envoi de chaque version, afin de s’assurer de la parfaite information et de la collaboration de tous les acteurs administratifs majeurs à l’élaboration du programme.</w:t>
      </w:r>
    </w:p>
    <w:p w:rsidR="002C5B9E" w:rsidRPr="004A56EE" w:rsidRDefault="002C5B9E" w:rsidP="002C5B9E">
      <w:pPr>
        <w:numPr>
          <w:ilvl w:val="0"/>
          <w:numId w:val="25"/>
        </w:numPr>
        <w:spacing w:line="276" w:lineRule="auto"/>
        <w:jc w:val="both"/>
        <w:rPr>
          <w:color w:val="44546A" w:themeColor="text2"/>
        </w:rPr>
      </w:pPr>
      <w:r w:rsidRPr="00336B22">
        <w:rPr>
          <w:color w:val="44546A" w:themeColor="text2"/>
        </w:rPr>
        <w:t>Une validation des orientations majeures par le groupe stratégique inter-fonds, réunissant le Président du Conseil Général, le Président du Conseil Régional et le Secrétaire Général aux Affaires Régionales, par délégation du Préfet.</w:t>
      </w:r>
    </w:p>
    <w:p w:rsidR="002C5B9E" w:rsidRPr="00336B22" w:rsidRDefault="002C5B9E" w:rsidP="002C5B9E">
      <w:pPr>
        <w:spacing w:line="276" w:lineRule="auto"/>
        <w:jc w:val="both"/>
        <w:rPr>
          <w:color w:val="44546A" w:themeColor="text2"/>
        </w:rPr>
      </w:pPr>
      <w:r w:rsidRPr="00336B22">
        <w:rPr>
          <w:color w:val="44546A" w:themeColor="text2"/>
        </w:rPr>
        <w:t>Par ailleurs, la concertation a été plus large :</w:t>
      </w:r>
    </w:p>
    <w:p w:rsidR="002C5B9E" w:rsidRPr="00336B22" w:rsidRDefault="002C5B9E" w:rsidP="002C5B9E">
      <w:pPr>
        <w:numPr>
          <w:ilvl w:val="0"/>
          <w:numId w:val="25"/>
        </w:numPr>
        <w:spacing w:line="276" w:lineRule="auto"/>
        <w:jc w:val="both"/>
        <w:rPr>
          <w:color w:val="44546A" w:themeColor="text2"/>
        </w:rPr>
      </w:pPr>
      <w:r w:rsidRPr="00336B22">
        <w:rPr>
          <w:color w:val="44546A" w:themeColor="text2"/>
        </w:rPr>
        <w:t>Plusieurs comités de suivi et de concertations furent organisés à Cayenne, tant au cours de la phase d’ateliers (2) que de la phase d’écriture (2). Réunissant élus et socioprofessionnels ainsi que les organismes de recherche, ils visèrent à partager les avancées de l’écriture et de recueillir des réactions, remarques et commentaires.</w:t>
      </w:r>
    </w:p>
    <w:p w:rsidR="002C5B9E" w:rsidRPr="004A56EE" w:rsidRDefault="002C5B9E" w:rsidP="002C5B9E">
      <w:pPr>
        <w:numPr>
          <w:ilvl w:val="0"/>
          <w:numId w:val="25"/>
        </w:numPr>
        <w:spacing w:line="276" w:lineRule="auto"/>
        <w:jc w:val="both"/>
        <w:rPr>
          <w:color w:val="44546A" w:themeColor="text2"/>
        </w:rPr>
      </w:pPr>
      <w:r w:rsidRPr="00336B22">
        <w:rPr>
          <w:color w:val="44546A" w:themeColor="text2"/>
        </w:rPr>
        <w:t>Cinq c</w:t>
      </w:r>
      <w:r>
        <w:rPr>
          <w:color w:val="44546A" w:themeColor="text2"/>
        </w:rPr>
        <w:t>oncertations dans les communes f</w:t>
      </w:r>
      <w:r w:rsidRPr="00336B22">
        <w:rPr>
          <w:color w:val="44546A" w:themeColor="text2"/>
        </w:rPr>
        <w:t>urent organisées afin de toucher l’ensemble de la population et des territoires : Cayenne, Matoury, Kourou, Saint-Laurent du Maroni, Saint-Georges de l’Oyapock. Les élus et les représentants professionnels furent invités à partager leur vision prospective sur les fonds européens.</w:t>
      </w:r>
    </w:p>
    <w:p w:rsidR="002C5B9E" w:rsidRPr="00A5138A" w:rsidRDefault="002C5B9E" w:rsidP="002C5B9E">
      <w:pPr>
        <w:spacing w:after="0" w:line="276" w:lineRule="auto"/>
        <w:jc w:val="both"/>
        <w:rPr>
          <w:color w:val="44546A" w:themeColor="text2"/>
        </w:rPr>
      </w:pPr>
      <w:r w:rsidRPr="00A5138A">
        <w:rPr>
          <w:color w:val="44546A" w:themeColor="text2"/>
        </w:rPr>
        <w:t>De plus, les rédactions des v2 et v3 ont permis une concertation renforcée qui s’est traduite par :</w:t>
      </w:r>
    </w:p>
    <w:p w:rsidR="002C5B9E" w:rsidRPr="00A5138A" w:rsidRDefault="002C5B9E" w:rsidP="002C5B9E">
      <w:pPr>
        <w:numPr>
          <w:ilvl w:val="0"/>
          <w:numId w:val="25"/>
        </w:numPr>
        <w:spacing w:after="0" w:line="276" w:lineRule="auto"/>
        <w:jc w:val="both"/>
        <w:rPr>
          <w:color w:val="44546A" w:themeColor="text2"/>
        </w:rPr>
      </w:pPr>
      <w:r w:rsidRPr="00A5138A">
        <w:rPr>
          <w:color w:val="44546A" w:themeColor="text2"/>
        </w:rPr>
        <w:t>La réunion hebdomadaire du partenariat Etat-Région-Département afin de traiter toutes les questions de forme ou de fond du document</w:t>
      </w:r>
      <w:r>
        <w:rPr>
          <w:color w:val="44546A" w:themeColor="text2"/>
        </w:rPr>
        <w:t>.</w:t>
      </w:r>
    </w:p>
    <w:p w:rsidR="002C5B9E" w:rsidRPr="00A5138A" w:rsidRDefault="002C5B9E" w:rsidP="002C5B9E">
      <w:pPr>
        <w:numPr>
          <w:ilvl w:val="0"/>
          <w:numId w:val="25"/>
        </w:numPr>
        <w:spacing w:after="0" w:line="276" w:lineRule="auto"/>
        <w:jc w:val="both"/>
        <w:rPr>
          <w:color w:val="44546A" w:themeColor="text2"/>
        </w:rPr>
      </w:pPr>
      <w:r w:rsidRPr="00A5138A">
        <w:rPr>
          <w:color w:val="44546A" w:themeColor="text2"/>
        </w:rPr>
        <w:t>Des réunions thématiques par objectif thématique ou objectif spécifique dans le but d’établir une liste réaliste de projets potentiellement éligibles sur la programmation 2014-2020, de les hiérarchiser et d’en établir le coût financier ainsi que le pourcentage minimum de soutien public nécessaire pour leur mise en œuvre.</w:t>
      </w:r>
    </w:p>
    <w:p w:rsidR="002C5B9E" w:rsidRPr="00A5138A" w:rsidRDefault="002C5B9E" w:rsidP="002C5B9E">
      <w:pPr>
        <w:numPr>
          <w:ilvl w:val="0"/>
          <w:numId w:val="25"/>
        </w:numPr>
        <w:spacing w:after="0" w:line="276" w:lineRule="auto"/>
        <w:jc w:val="both"/>
        <w:rPr>
          <w:color w:val="44546A" w:themeColor="text2"/>
        </w:rPr>
      </w:pPr>
      <w:r w:rsidRPr="00A5138A">
        <w:rPr>
          <w:color w:val="44546A" w:themeColor="text2"/>
        </w:rPr>
        <w:t>La Région a proposé des tableaux financiers résumant ces réunions et proposant plusieurs scénarios alternatifs visant à atteindre les objectifs stratégiques fixés par différentes actions.</w:t>
      </w:r>
    </w:p>
    <w:p w:rsidR="002C5B9E" w:rsidRPr="004A56EE" w:rsidRDefault="002C5B9E" w:rsidP="002C5B9E">
      <w:pPr>
        <w:numPr>
          <w:ilvl w:val="0"/>
          <w:numId w:val="25"/>
        </w:numPr>
        <w:spacing w:after="0" w:line="276" w:lineRule="auto"/>
        <w:jc w:val="both"/>
        <w:rPr>
          <w:color w:val="44546A" w:themeColor="text2"/>
        </w:rPr>
      </w:pPr>
      <w:r w:rsidRPr="00A5138A">
        <w:rPr>
          <w:color w:val="44546A" w:themeColor="text2"/>
        </w:rPr>
        <w:t>Des propositions de modifications régulières de la rédaction ont été proposées par la Région, l’Etat et le Département.</w:t>
      </w:r>
    </w:p>
    <w:p w:rsidR="002C5B9E" w:rsidRPr="00A5138A" w:rsidRDefault="002C5B9E" w:rsidP="002C5B9E">
      <w:pPr>
        <w:spacing w:after="0" w:line="276" w:lineRule="auto"/>
        <w:jc w:val="both"/>
        <w:rPr>
          <w:color w:val="44546A" w:themeColor="text2"/>
        </w:rPr>
      </w:pPr>
      <w:r w:rsidRPr="00A5138A">
        <w:rPr>
          <w:color w:val="44546A" w:themeColor="text2"/>
        </w:rPr>
        <w:t>Par ailleurs des réunions de travail spécifiques se sont tenues afin de :</w:t>
      </w:r>
    </w:p>
    <w:p w:rsidR="002C5B9E" w:rsidRPr="00A5138A" w:rsidRDefault="002C5B9E" w:rsidP="002C5B9E">
      <w:pPr>
        <w:numPr>
          <w:ilvl w:val="0"/>
          <w:numId w:val="25"/>
        </w:numPr>
        <w:spacing w:after="0" w:line="276" w:lineRule="auto"/>
        <w:jc w:val="both"/>
        <w:rPr>
          <w:color w:val="44546A" w:themeColor="text2"/>
        </w:rPr>
      </w:pPr>
      <w:r w:rsidRPr="00A5138A">
        <w:rPr>
          <w:color w:val="44546A" w:themeColor="text2"/>
        </w:rPr>
        <w:t>Déterminer les lignes de partages entre les fonds</w:t>
      </w:r>
    </w:p>
    <w:p w:rsidR="002C5B9E" w:rsidRPr="00A5138A" w:rsidRDefault="002C5B9E" w:rsidP="002C5B9E">
      <w:pPr>
        <w:numPr>
          <w:ilvl w:val="0"/>
          <w:numId w:val="25"/>
        </w:numPr>
        <w:spacing w:after="0" w:line="276" w:lineRule="auto"/>
        <w:jc w:val="both"/>
        <w:rPr>
          <w:color w:val="44546A" w:themeColor="text2"/>
        </w:rPr>
      </w:pPr>
      <w:r w:rsidRPr="00A5138A">
        <w:rPr>
          <w:color w:val="44546A" w:themeColor="text2"/>
        </w:rPr>
        <w:t>Proposer des indicateurs pertinents.</w:t>
      </w:r>
    </w:p>
    <w:p w:rsidR="002C5B9E" w:rsidRPr="00336B22" w:rsidRDefault="002C5B9E" w:rsidP="002C5B9E">
      <w:pPr>
        <w:spacing w:after="0" w:line="276" w:lineRule="auto"/>
        <w:jc w:val="both"/>
        <w:rPr>
          <w:color w:val="44546A" w:themeColor="text2"/>
        </w:rPr>
      </w:pPr>
      <w:r w:rsidRPr="00A5138A">
        <w:rPr>
          <w:color w:val="44546A" w:themeColor="text2"/>
        </w:rPr>
        <w:t xml:space="preserve">Les services spécialisés de l’Etat, de la Région et du Départements </w:t>
      </w:r>
      <w:r>
        <w:rPr>
          <w:color w:val="44546A" w:themeColor="text2"/>
        </w:rPr>
        <w:t xml:space="preserve">se </w:t>
      </w:r>
      <w:r w:rsidRPr="00A5138A">
        <w:rPr>
          <w:color w:val="44546A" w:themeColor="text2"/>
        </w:rPr>
        <w:t>sont concertés pour établir les valeurs cibles.</w:t>
      </w:r>
    </w:p>
    <w:p w:rsidR="002C5B9E" w:rsidRPr="00336B22" w:rsidRDefault="002C5B9E" w:rsidP="002C5B9E">
      <w:pPr>
        <w:rPr>
          <w:color w:val="44546A" w:themeColor="text2"/>
        </w:rPr>
      </w:pPr>
    </w:p>
    <w:p w:rsidR="002C5B9E" w:rsidRPr="00336B22" w:rsidRDefault="002C5B9E" w:rsidP="002C5B9E">
      <w:pPr>
        <w:pStyle w:val="Titre2"/>
        <w:pBdr>
          <w:bottom w:val="single" w:sz="12" w:space="1" w:color="auto"/>
        </w:pBdr>
        <w:spacing w:line="276" w:lineRule="auto"/>
        <w:jc w:val="both"/>
        <w:rPr>
          <w:rFonts w:asciiTheme="minorHAnsi" w:hAnsiTheme="minorHAnsi"/>
          <w:color w:val="44546A" w:themeColor="text2"/>
        </w:rPr>
      </w:pPr>
      <w:bookmarkStart w:id="42" w:name="_Toc386813443"/>
      <w:r w:rsidRPr="00336B22">
        <w:rPr>
          <w:rFonts w:asciiTheme="minorHAnsi" w:hAnsiTheme="minorHAnsi"/>
          <w:color w:val="44546A" w:themeColor="text2"/>
        </w:rPr>
        <w:t>Prise en compte des enjeux des territoires spécifiques</w:t>
      </w:r>
      <w:bookmarkEnd w:id="42"/>
    </w:p>
    <w:p w:rsidR="002C5B9E" w:rsidRPr="00336B22" w:rsidRDefault="002C5B9E" w:rsidP="002C5B9E">
      <w:pPr>
        <w:rPr>
          <w:color w:val="44546A" w:themeColor="text2"/>
        </w:rPr>
      </w:pPr>
    </w:p>
    <w:p w:rsidR="002C5B9E" w:rsidRDefault="002C5B9E" w:rsidP="002C5B9E">
      <w:pPr>
        <w:jc w:val="both"/>
        <w:rPr>
          <w:color w:val="44546A" w:themeColor="text2"/>
        </w:rPr>
      </w:pPr>
      <w:r w:rsidRPr="00336B22">
        <w:rPr>
          <w:color w:val="44546A" w:themeColor="text2"/>
        </w:rPr>
        <w:t xml:space="preserve">Le diagnostic de stratégie territorial décline un certain nombre de territoires, qu’il traite spécifiquement, auxquels correspondent des enjeux propres. Cette partie se penche sur le </w:t>
      </w:r>
      <w:r>
        <w:rPr>
          <w:color w:val="44546A" w:themeColor="text2"/>
        </w:rPr>
        <w:t>r</w:t>
      </w:r>
      <w:r w:rsidRPr="00336B22">
        <w:rPr>
          <w:color w:val="44546A" w:themeColor="text2"/>
        </w:rPr>
        <w:t xml:space="preserve">approchement entre ces territoires particuliers, qui auraient dû être mis en évidence dans le DST, et la façon dont ils sont repris et traités dans le PO. Ces éléments devraient notamment figurer dans la section 5 à la fin du PO, portant sur les « besoins spécifiques » des différents territoires de </w:t>
      </w:r>
      <w:r w:rsidRPr="009B5651">
        <w:rPr>
          <w:color w:val="44546A" w:themeColor="text2"/>
        </w:rPr>
        <w:t>la Guyane.</w:t>
      </w:r>
      <w:r>
        <w:rPr>
          <w:color w:val="44546A" w:themeColor="text2"/>
        </w:rPr>
        <w:tab/>
      </w:r>
    </w:p>
    <w:p w:rsidR="002C5B9E" w:rsidRPr="007100B3" w:rsidRDefault="002C5B9E" w:rsidP="002C5B9E">
      <w:pPr>
        <w:shd w:val="clear" w:color="auto" w:fill="44546A" w:themeFill="text2"/>
        <w:rPr>
          <w:b/>
          <w:color w:val="FFFFFF" w:themeColor="background1"/>
        </w:rPr>
      </w:pPr>
      <w:r w:rsidRPr="007100B3">
        <w:rPr>
          <w:b/>
          <w:color w:val="FFFFFF" w:themeColor="background1"/>
        </w:rPr>
        <w:t xml:space="preserve">Remarques issues de l’analyse de la V4.2 du PO </w:t>
      </w:r>
    </w:p>
    <w:p w:rsidR="002C5B9E" w:rsidRPr="00A82E1C" w:rsidRDefault="002C5B9E" w:rsidP="002C5B9E">
      <w:pPr>
        <w:spacing w:after="0" w:line="240" w:lineRule="auto"/>
        <w:jc w:val="both"/>
        <w:rPr>
          <w:b/>
          <w:color w:val="44546A" w:themeColor="text2"/>
        </w:rPr>
      </w:pPr>
      <w:r w:rsidRPr="00A82E1C">
        <w:rPr>
          <w:b/>
          <w:color w:val="44546A" w:themeColor="text2"/>
        </w:rPr>
        <w:t xml:space="preserve">La section 5 a été complétée avec les actions prévues pour deux types de zones géographiques prioritaires : </w:t>
      </w:r>
    </w:p>
    <w:p w:rsidR="002C5B9E" w:rsidRPr="00A82E1C" w:rsidRDefault="002C5B9E" w:rsidP="002C5B9E">
      <w:pPr>
        <w:pStyle w:val="Paragraphedeliste"/>
        <w:numPr>
          <w:ilvl w:val="0"/>
          <w:numId w:val="25"/>
        </w:numPr>
        <w:spacing w:after="0" w:line="240" w:lineRule="auto"/>
        <w:jc w:val="both"/>
        <w:rPr>
          <w:b/>
          <w:color w:val="44546A" w:themeColor="text2"/>
        </w:rPr>
      </w:pPr>
      <w:r w:rsidRPr="00A82E1C">
        <w:rPr>
          <w:b/>
          <w:color w:val="44546A" w:themeColor="text2"/>
        </w:rPr>
        <w:t xml:space="preserve">les zones urbaines ou péri urbaines où vivent des populations socialement défavorisées ; </w:t>
      </w:r>
    </w:p>
    <w:p w:rsidR="001411F5" w:rsidRDefault="002C5B9E" w:rsidP="003E370E">
      <w:pPr>
        <w:pStyle w:val="Paragraphedeliste"/>
        <w:numPr>
          <w:ilvl w:val="0"/>
          <w:numId w:val="25"/>
        </w:numPr>
        <w:spacing w:after="0" w:line="240" w:lineRule="auto"/>
        <w:jc w:val="both"/>
        <w:rPr>
          <w:b/>
          <w:color w:val="44546A" w:themeColor="text2"/>
        </w:rPr>
      </w:pPr>
      <w:r w:rsidRPr="00A82E1C">
        <w:rPr>
          <w:b/>
          <w:color w:val="44546A" w:themeColor="text2"/>
        </w:rPr>
        <w:t xml:space="preserve">les zones isolées des communes de l’intérieur des fleuves, faiblement dotées en services publics et ayant peu d’activité économique et d’échanges. </w:t>
      </w:r>
    </w:p>
    <w:p w:rsidR="003E370E" w:rsidRPr="003E370E" w:rsidRDefault="003E370E" w:rsidP="003E370E">
      <w:pPr>
        <w:pStyle w:val="Paragraphedeliste"/>
        <w:numPr>
          <w:ilvl w:val="0"/>
          <w:numId w:val="25"/>
        </w:numPr>
        <w:spacing w:after="0" w:line="240" w:lineRule="auto"/>
        <w:jc w:val="both"/>
        <w:rPr>
          <w:b/>
          <w:color w:val="44546A" w:themeColor="text2"/>
        </w:rPr>
        <w:sectPr w:rsidR="003E370E" w:rsidRPr="003E370E" w:rsidSect="0057756B">
          <w:pgSz w:w="12240" w:h="15840"/>
          <w:pgMar w:top="1418" w:right="1418" w:bottom="1418" w:left="1985" w:header="720" w:footer="720" w:gutter="0"/>
          <w:cols w:space="720"/>
          <w:noEndnote/>
          <w:docGrid w:linePitch="326"/>
        </w:sectPr>
      </w:pPr>
    </w:p>
    <w:p w:rsidR="00382756" w:rsidRDefault="00382756" w:rsidP="00364FE9">
      <w:pPr>
        <w:pStyle w:val="Titre2"/>
        <w:numPr>
          <w:ilvl w:val="0"/>
          <w:numId w:val="0"/>
        </w:numPr>
        <w:pBdr>
          <w:bottom w:val="single" w:sz="12" w:space="1" w:color="auto"/>
        </w:pBdr>
        <w:ind w:left="1277"/>
        <w:rPr>
          <w:rFonts w:eastAsia="MS Mincho" w:cs="Times New Roman"/>
          <w:color w:val="44546A" w:themeColor="text2"/>
          <w:sz w:val="32"/>
          <w:szCs w:val="32"/>
          <w:lang w:eastAsia="fr-FR"/>
        </w:rPr>
        <w:sectPr w:rsidR="00382756" w:rsidSect="0057756B">
          <w:pgSz w:w="12240" w:h="15840"/>
          <w:pgMar w:top="1418" w:right="1418" w:bottom="1418" w:left="1985" w:header="720" w:footer="720" w:gutter="0"/>
          <w:cols w:space="720"/>
          <w:noEndnote/>
          <w:docGrid w:linePitch="326"/>
        </w:sectPr>
      </w:pPr>
    </w:p>
    <w:p w:rsidR="00B877A4" w:rsidRPr="00336B22" w:rsidRDefault="00B877A4">
      <w:pPr>
        <w:rPr>
          <w:rFonts w:eastAsia="MS Mincho" w:cs="Times New Roman"/>
          <w:color w:val="44546A" w:themeColor="text2"/>
          <w:sz w:val="32"/>
          <w:szCs w:val="32"/>
          <w:lang w:eastAsia="fr-FR"/>
        </w:rPr>
      </w:pPr>
    </w:p>
    <w:p w:rsidR="00B877A4" w:rsidRPr="00336B22" w:rsidRDefault="00521A77" w:rsidP="00521A77">
      <w:pPr>
        <w:pStyle w:val="Titre2"/>
        <w:numPr>
          <w:ilvl w:val="0"/>
          <w:numId w:val="0"/>
        </w:numPr>
        <w:pBdr>
          <w:bottom w:val="single" w:sz="12" w:space="1" w:color="auto"/>
        </w:pBdr>
        <w:ind w:left="1277"/>
        <w:rPr>
          <w:rFonts w:asciiTheme="minorHAnsi" w:eastAsia="MS Mincho" w:hAnsiTheme="minorHAnsi"/>
          <w:color w:val="44546A" w:themeColor="text2"/>
          <w:lang w:eastAsia="fr-FR"/>
        </w:rPr>
      </w:pPr>
      <w:bookmarkStart w:id="43" w:name="_Toc386813444"/>
      <w:r w:rsidRPr="00336B22">
        <w:rPr>
          <w:rFonts w:asciiTheme="minorHAnsi" w:eastAsia="MS Mincho" w:hAnsiTheme="minorHAnsi"/>
          <w:color w:val="44546A" w:themeColor="text2"/>
          <w:lang w:eastAsia="fr-FR"/>
        </w:rPr>
        <w:t xml:space="preserve">4.2 </w:t>
      </w:r>
      <w:r w:rsidR="00B877A4" w:rsidRPr="00336B22">
        <w:rPr>
          <w:rFonts w:asciiTheme="minorHAnsi" w:eastAsia="MS Mincho" w:hAnsiTheme="minorHAnsi"/>
          <w:color w:val="44546A" w:themeColor="text2"/>
          <w:lang w:eastAsia="fr-FR"/>
        </w:rPr>
        <w:t>Tableaux d’analyse de la cohérence externe du PO FEDER FSE</w:t>
      </w:r>
      <w:bookmarkEnd w:id="43"/>
    </w:p>
    <w:p w:rsidR="00521A77" w:rsidRPr="00336B22" w:rsidRDefault="00521A77" w:rsidP="00521A77">
      <w:pPr>
        <w:rPr>
          <w:color w:val="44546A" w:themeColor="text2"/>
          <w:lang w:eastAsia="fr-FR"/>
        </w:rPr>
      </w:pPr>
    </w:p>
    <w:p w:rsidR="00521A77" w:rsidRPr="00336B22" w:rsidRDefault="00521A77" w:rsidP="00521A77">
      <w:pPr>
        <w:ind w:left="360"/>
        <w:rPr>
          <w:rFonts w:eastAsia="Calibri" w:cs="Corbel-Italic"/>
          <w:bCs/>
          <w:iCs/>
          <w:color w:val="44546A" w:themeColor="text2"/>
        </w:rPr>
      </w:pPr>
      <w:r w:rsidRPr="00336B22">
        <w:rPr>
          <w:rFonts w:eastAsia="Calibri" w:cs="Corbel-Italic"/>
          <w:iCs/>
          <w:color w:val="44546A" w:themeColor="text2"/>
        </w:rPr>
        <w:t>Thématique n°1 : Renforcer la recherche, le développement technologique et l’innovation</w:t>
      </w:r>
    </w:p>
    <w:tbl>
      <w:tblPr>
        <w:tblStyle w:val="Grilledutableau"/>
        <w:tblpPr w:leftFromText="141" w:rightFromText="141" w:vertAnchor="text" w:horzAnchor="margin" w:tblpX="-743" w:tblpY="155"/>
        <w:tblW w:w="10349" w:type="dxa"/>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ook w:val="04A0"/>
      </w:tblPr>
      <w:tblGrid>
        <w:gridCol w:w="2518"/>
        <w:gridCol w:w="3827"/>
        <w:gridCol w:w="1165"/>
        <w:gridCol w:w="2839"/>
      </w:tblGrid>
      <w:tr w:rsidR="00521A77" w:rsidRPr="00336B22" w:rsidTr="00E0625E">
        <w:trPr>
          <w:trHeight w:val="690"/>
        </w:trPr>
        <w:tc>
          <w:tcPr>
            <w:tcW w:w="2518" w:type="dxa"/>
            <w:vMerge w:val="restart"/>
            <w:shd w:val="clear" w:color="auto" w:fill="A6A6A6"/>
            <w:vAlign w:val="center"/>
          </w:tcPr>
          <w:p w:rsidR="00521A77" w:rsidRPr="00336B22" w:rsidRDefault="00521A77" w:rsidP="00E0625E">
            <w:pPr>
              <w:rPr>
                <w:rFonts w:eastAsia="Calibri" w:cs="Times New Roman"/>
                <w:b/>
                <w:color w:val="44546A" w:themeColor="text2"/>
              </w:rPr>
            </w:pPr>
            <w:r w:rsidRPr="00336B22">
              <w:rPr>
                <w:rFonts w:eastAsia="Calibri" w:cs="Times New Roman"/>
                <w:b/>
                <w:color w:val="44546A" w:themeColor="text2"/>
              </w:rPr>
              <w:t>Objectifs spécifiques du PO</w:t>
            </w:r>
          </w:p>
        </w:tc>
        <w:tc>
          <w:tcPr>
            <w:tcW w:w="3827" w:type="dxa"/>
            <w:vMerge w:val="restart"/>
            <w:shd w:val="clear" w:color="auto" w:fill="A6A6A6"/>
            <w:vAlign w:val="center"/>
          </w:tcPr>
          <w:p w:rsidR="00521A77" w:rsidRPr="00336B22" w:rsidRDefault="00521A77" w:rsidP="00E0625E">
            <w:pPr>
              <w:rPr>
                <w:rFonts w:eastAsia="Calibri" w:cs="Times New Roman"/>
                <w:b/>
                <w:color w:val="44546A" w:themeColor="text2"/>
              </w:rPr>
            </w:pPr>
            <w:r w:rsidRPr="00336B22">
              <w:rPr>
                <w:rFonts w:eastAsia="Calibri" w:cs="Times New Roman"/>
                <w:b/>
                <w:color w:val="44546A" w:themeColor="text2"/>
              </w:rPr>
              <w:t xml:space="preserve">Prescriptions / enjeux des schémas régionaux </w:t>
            </w:r>
          </w:p>
        </w:tc>
        <w:tc>
          <w:tcPr>
            <w:tcW w:w="1165" w:type="dxa"/>
            <w:vMerge w:val="restart"/>
            <w:shd w:val="clear" w:color="auto" w:fill="A6A6A6"/>
            <w:vAlign w:val="center"/>
          </w:tcPr>
          <w:p w:rsidR="00521A77" w:rsidRPr="00336B22" w:rsidRDefault="00521A77" w:rsidP="00E0625E">
            <w:pPr>
              <w:rPr>
                <w:rFonts w:eastAsia="Calibri" w:cs="Times New Roman"/>
                <w:b/>
                <w:color w:val="44546A" w:themeColor="text2"/>
              </w:rPr>
            </w:pPr>
            <w:r w:rsidRPr="00336B22">
              <w:rPr>
                <w:rFonts w:eastAsia="Calibri" w:cs="Times New Roman"/>
                <w:b/>
                <w:color w:val="44546A" w:themeColor="text2"/>
              </w:rPr>
              <w:t xml:space="preserve">Degré de cohérence </w:t>
            </w:r>
          </w:p>
        </w:tc>
        <w:tc>
          <w:tcPr>
            <w:tcW w:w="2839" w:type="dxa"/>
            <w:vMerge w:val="restart"/>
            <w:shd w:val="clear" w:color="auto" w:fill="A6A6A6"/>
            <w:vAlign w:val="center"/>
          </w:tcPr>
          <w:p w:rsidR="00521A77" w:rsidRPr="00336B22" w:rsidRDefault="00521A77" w:rsidP="00E0625E">
            <w:pPr>
              <w:rPr>
                <w:rFonts w:eastAsia="Calibri" w:cs="Times New Roman"/>
                <w:b/>
                <w:color w:val="44546A" w:themeColor="text2"/>
              </w:rPr>
            </w:pPr>
            <w:r w:rsidRPr="00336B22">
              <w:rPr>
                <w:rFonts w:eastAsia="Calibri" w:cs="Times New Roman"/>
                <w:b/>
                <w:color w:val="44546A" w:themeColor="text2"/>
              </w:rPr>
              <w:t>Observations / Commentaires</w:t>
            </w:r>
          </w:p>
        </w:tc>
      </w:tr>
      <w:tr w:rsidR="00521A77" w:rsidRPr="00336B22" w:rsidTr="00E0625E">
        <w:trPr>
          <w:cantSplit/>
          <w:trHeight w:val="269"/>
        </w:trPr>
        <w:tc>
          <w:tcPr>
            <w:tcW w:w="2518" w:type="dxa"/>
            <w:vMerge/>
          </w:tcPr>
          <w:p w:rsidR="00521A77" w:rsidRPr="00336B22" w:rsidRDefault="00521A77" w:rsidP="00E0625E">
            <w:pPr>
              <w:rPr>
                <w:rFonts w:eastAsia="Calibri" w:cs="Times New Roman"/>
                <w:color w:val="44546A" w:themeColor="text2"/>
              </w:rPr>
            </w:pPr>
          </w:p>
        </w:tc>
        <w:tc>
          <w:tcPr>
            <w:tcW w:w="3827" w:type="dxa"/>
            <w:vMerge/>
          </w:tcPr>
          <w:p w:rsidR="00521A77" w:rsidRPr="00336B22" w:rsidRDefault="00521A77" w:rsidP="00E0625E">
            <w:pPr>
              <w:rPr>
                <w:rFonts w:eastAsia="Calibri" w:cs="Times New Roman"/>
                <w:color w:val="44546A" w:themeColor="text2"/>
              </w:rPr>
            </w:pPr>
          </w:p>
        </w:tc>
        <w:tc>
          <w:tcPr>
            <w:tcW w:w="1165" w:type="dxa"/>
            <w:vMerge/>
          </w:tcPr>
          <w:p w:rsidR="00521A77" w:rsidRPr="00336B22" w:rsidRDefault="00521A77" w:rsidP="00E0625E">
            <w:pPr>
              <w:rPr>
                <w:rFonts w:eastAsia="Calibri" w:cs="Times New Roman"/>
                <w:color w:val="44546A" w:themeColor="text2"/>
              </w:rPr>
            </w:pPr>
          </w:p>
        </w:tc>
        <w:tc>
          <w:tcPr>
            <w:tcW w:w="2839" w:type="dxa"/>
            <w:vMerge/>
          </w:tcPr>
          <w:p w:rsidR="00521A77" w:rsidRPr="00336B22" w:rsidRDefault="00521A77" w:rsidP="00E0625E">
            <w:pPr>
              <w:rPr>
                <w:rFonts w:eastAsia="Calibri" w:cs="Times New Roman"/>
                <w:color w:val="44546A" w:themeColor="text2"/>
              </w:rPr>
            </w:pPr>
          </w:p>
        </w:tc>
      </w:tr>
      <w:tr w:rsidR="00521A77" w:rsidRPr="00336B22" w:rsidTr="00E0625E">
        <w:trPr>
          <w:trHeight w:val="401"/>
        </w:trPr>
        <w:tc>
          <w:tcPr>
            <w:tcW w:w="2518" w:type="dxa"/>
          </w:tcPr>
          <w:p w:rsidR="00521A77" w:rsidRPr="00336B22" w:rsidRDefault="00521A77" w:rsidP="00E0625E">
            <w:pPr>
              <w:tabs>
                <w:tab w:val="left" w:pos="1088"/>
              </w:tabs>
              <w:rPr>
                <w:rFonts w:eastAsia="Calibri" w:cs="Times New Roman"/>
                <w:color w:val="44546A" w:themeColor="text2"/>
              </w:rPr>
            </w:pPr>
            <w:r w:rsidRPr="00336B22">
              <w:rPr>
                <w:rFonts w:eastAsia="Calibri" w:cs="Times New Roman"/>
                <w:color w:val="44546A" w:themeColor="text2"/>
              </w:rPr>
              <w:t>1. Renforcer les pôles d’excellence scientifique orientés vers la recherche appliquée par des infrastructures adaptées</w:t>
            </w:r>
          </w:p>
        </w:tc>
        <w:tc>
          <w:tcPr>
            <w:tcW w:w="3827" w:type="dxa"/>
          </w:tcPr>
          <w:p w:rsidR="00521A77" w:rsidRPr="00336B22" w:rsidRDefault="00521A77" w:rsidP="00E0625E">
            <w:pPr>
              <w:rPr>
                <w:rFonts w:eastAsia="Calibri" w:cs="Times New Roman"/>
                <w:b/>
                <w:color w:val="44546A" w:themeColor="text2"/>
              </w:rPr>
            </w:pPr>
            <w:r w:rsidRPr="00336B22">
              <w:rPr>
                <w:rFonts w:eastAsia="Calibri" w:cs="Times New Roman"/>
                <w:b/>
                <w:color w:val="44546A" w:themeColor="text2"/>
              </w:rPr>
              <w:t>SRI :</w:t>
            </w:r>
          </w:p>
          <w:p w:rsidR="00521A77" w:rsidRPr="00336B22" w:rsidRDefault="00521A77" w:rsidP="00E0625E">
            <w:pPr>
              <w:rPr>
                <w:rFonts w:eastAsia="Calibri" w:cs="Times New Roman"/>
                <w:b/>
                <w:color w:val="44546A" w:themeColor="text2"/>
              </w:rPr>
            </w:pPr>
            <w:r w:rsidRPr="00336B22">
              <w:rPr>
                <w:rFonts w:eastAsia="Calibri" w:cs="Calibri"/>
                <w:color w:val="44546A" w:themeColor="text2"/>
              </w:rPr>
              <w:t>- axe majeur concerne les nouvelles technologies, en lien en particulier avec le spatial</w:t>
            </w:r>
          </w:p>
        </w:tc>
        <w:tc>
          <w:tcPr>
            <w:tcW w:w="1165" w:type="dxa"/>
          </w:tcPr>
          <w:p w:rsidR="00521A77" w:rsidRPr="00336B22" w:rsidRDefault="00521A77" w:rsidP="00E0625E">
            <w:pPr>
              <w:rPr>
                <w:rFonts w:eastAsia="Calibri" w:cs="Times New Roman"/>
                <w:color w:val="44546A" w:themeColor="text2"/>
              </w:rPr>
            </w:pPr>
            <w:r w:rsidRPr="00336B22">
              <w:rPr>
                <w:rFonts w:eastAsia="Calibri" w:cs="Times New Roman"/>
                <w:color w:val="44546A" w:themeColor="text2"/>
              </w:rPr>
              <w:t>++</w:t>
            </w:r>
          </w:p>
        </w:tc>
        <w:tc>
          <w:tcPr>
            <w:tcW w:w="2839" w:type="dxa"/>
          </w:tcPr>
          <w:p w:rsidR="00521A77" w:rsidRPr="00336B22" w:rsidRDefault="00521A77" w:rsidP="00E0625E">
            <w:pPr>
              <w:rPr>
                <w:rFonts w:eastAsia="Calibri" w:cs="Times New Roman"/>
                <w:color w:val="44546A" w:themeColor="text2"/>
              </w:rPr>
            </w:pPr>
            <w:r w:rsidRPr="00336B22">
              <w:rPr>
                <w:rFonts w:eastAsia="Calibri" w:cs="Times New Roman"/>
                <w:color w:val="44546A" w:themeColor="text2"/>
              </w:rPr>
              <w:t>Le pôle d’excellence scientifique principal concerne le domaine spatial et ses infrastructures =&gt; faut-il réduire l’OS à ce champ là ?</w:t>
            </w:r>
          </w:p>
        </w:tc>
      </w:tr>
      <w:tr w:rsidR="00521A77" w:rsidRPr="00336B22" w:rsidTr="00E0625E">
        <w:trPr>
          <w:trHeight w:val="379"/>
        </w:trPr>
        <w:tc>
          <w:tcPr>
            <w:tcW w:w="2518" w:type="dxa"/>
          </w:tcPr>
          <w:p w:rsidR="00521A77" w:rsidRPr="00336B22" w:rsidRDefault="00521A77" w:rsidP="00E0625E">
            <w:pPr>
              <w:rPr>
                <w:rFonts w:eastAsia="Calibri" w:cs="Times New Roman"/>
                <w:color w:val="44546A" w:themeColor="text2"/>
              </w:rPr>
            </w:pPr>
            <w:r w:rsidRPr="00336B22">
              <w:rPr>
                <w:rFonts w:eastAsia="Calibri" w:cs="Times New Roman"/>
                <w:color w:val="44546A" w:themeColor="text2"/>
              </w:rPr>
              <w:t>2.  Améliorer le transfert de l'innovation en direction des domaines d'action stratégiques de la SRI-SI</w:t>
            </w:r>
          </w:p>
        </w:tc>
        <w:tc>
          <w:tcPr>
            <w:tcW w:w="3827" w:type="dxa"/>
          </w:tcPr>
          <w:p w:rsidR="00521A77" w:rsidRPr="00336B22" w:rsidRDefault="00521A77" w:rsidP="00E0625E">
            <w:pPr>
              <w:rPr>
                <w:rFonts w:eastAsia="Calibri" w:cs="Times New Roman"/>
                <w:color w:val="44546A" w:themeColor="text2"/>
              </w:rPr>
            </w:pPr>
            <w:r w:rsidRPr="00336B22">
              <w:rPr>
                <w:rFonts w:eastAsia="Calibri" w:cs="Times New Roman"/>
                <w:color w:val="44546A" w:themeColor="text2"/>
              </w:rPr>
              <w:t>…</w:t>
            </w:r>
          </w:p>
        </w:tc>
        <w:tc>
          <w:tcPr>
            <w:tcW w:w="1165" w:type="dxa"/>
          </w:tcPr>
          <w:p w:rsidR="00521A77" w:rsidRPr="00336B22" w:rsidRDefault="00521A77" w:rsidP="00E0625E">
            <w:pPr>
              <w:rPr>
                <w:rFonts w:eastAsia="Calibri" w:cs="Times New Roman"/>
                <w:color w:val="44546A" w:themeColor="text2"/>
              </w:rPr>
            </w:pPr>
            <w:r w:rsidRPr="00336B22">
              <w:rPr>
                <w:rFonts w:eastAsia="Calibri" w:cs="Times New Roman"/>
                <w:color w:val="44546A" w:themeColor="text2"/>
              </w:rPr>
              <w:t>++</w:t>
            </w:r>
          </w:p>
        </w:tc>
        <w:tc>
          <w:tcPr>
            <w:tcW w:w="2839" w:type="dxa"/>
          </w:tcPr>
          <w:p w:rsidR="00521A77" w:rsidRPr="00336B22" w:rsidRDefault="00521A77" w:rsidP="00E0625E">
            <w:pPr>
              <w:rPr>
                <w:rFonts w:eastAsia="Calibri" w:cs="Times New Roman"/>
                <w:color w:val="44546A" w:themeColor="text2"/>
              </w:rPr>
            </w:pPr>
            <w:r w:rsidRPr="00336B22">
              <w:rPr>
                <w:rFonts w:eastAsia="Calibri" w:cs="Times New Roman"/>
                <w:color w:val="44546A" w:themeColor="text2"/>
              </w:rPr>
              <w:t>La formulation de l’OS renvoie directement à la SRI</w:t>
            </w:r>
          </w:p>
        </w:tc>
      </w:tr>
    </w:tbl>
    <w:p w:rsidR="00521A77" w:rsidRPr="00336B22" w:rsidRDefault="00521A77" w:rsidP="00521A77">
      <w:pPr>
        <w:rPr>
          <w:color w:val="44546A" w:themeColor="text2"/>
          <w:lang w:eastAsia="fr-FR"/>
        </w:rPr>
      </w:pPr>
    </w:p>
    <w:p w:rsidR="00521A77" w:rsidRPr="00336B22" w:rsidRDefault="00521A77" w:rsidP="00D24385">
      <w:pPr>
        <w:ind w:left="360"/>
        <w:rPr>
          <w:rFonts w:eastAsia="Calibri" w:cs="Corbel-Italic"/>
          <w:iCs/>
          <w:color w:val="44546A" w:themeColor="text2"/>
        </w:rPr>
      </w:pPr>
      <w:r w:rsidRPr="00336B22">
        <w:rPr>
          <w:rFonts w:eastAsia="Calibri" w:cs="Corbel-Italic"/>
          <w:iCs/>
          <w:color w:val="44546A" w:themeColor="text2"/>
        </w:rPr>
        <w:t xml:space="preserve">Thématique n°2 : Améliorer l'accès aux technologies de l'information et de la communication, leur utilisation et leur qualité </w:t>
      </w:r>
    </w:p>
    <w:tbl>
      <w:tblPr>
        <w:tblStyle w:val="Grilledutableau"/>
        <w:tblW w:w="10365" w:type="dxa"/>
        <w:tblInd w:w="-743" w:type="dxa"/>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ook w:val="04A0"/>
      </w:tblPr>
      <w:tblGrid>
        <w:gridCol w:w="2411"/>
        <w:gridCol w:w="3969"/>
        <w:gridCol w:w="1165"/>
        <w:gridCol w:w="2820"/>
      </w:tblGrid>
      <w:tr w:rsidR="00521A77" w:rsidRPr="00336B22" w:rsidTr="00E0625E">
        <w:trPr>
          <w:trHeight w:val="494"/>
        </w:trPr>
        <w:tc>
          <w:tcPr>
            <w:tcW w:w="2411" w:type="dxa"/>
            <w:vMerge w:val="restart"/>
            <w:shd w:val="clear" w:color="auto" w:fill="A6A6A6"/>
            <w:vAlign w:val="center"/>
          </w:tcPr>
          <w:p w:rsidR="00521A77" w:rsidRPr="00336B22" w:rsidRDefault="00521A77" w:rsidP="00521A77">
            <w:pPr>
              <w:rPr>
                <w:rFonts w:eastAsia="Calibri" w:cs="Times New Roman"/>
                <w:b/>
                <w:color w:val="44546A" w:themeColor="text2"/>
              </w:rPr>
            </w:pPr>
            <w:r w:rsidRPr="00336B22">
              <w:rPr>
                <w:rFonts w:eastAsia="Calibri" w:cs="Times New Roman"/>
                <w:b/>
                <w:color w:val="44546A" w:themeColor="text2"/>
              </w:rPr>
              <w:t>Objectifs spécifiques du PO</w:t>
            </w:r>
          </w:p>
        </w:tc>
        <w:tc>
          <w:tcPr>
            <w:tcW w:w="3969" w:type="dxa"/>
            <w:vMerge w:val="restart"/>
            <w:shd w:val="clear" w:color="auto" w:fill="A6A6A6"/>
            <w:vAlign w:val="center"/>
          </w:tcPr>
          <w:p w:rsidR="00521A77" w:rsidRPr="00336B22" w:rsidRDefault="00521A77" w:rsidP="00521A77">
            <w:pPr>
              <w:rPr>
                <w:rFonts w:eastAsia="Calibri" w:cs="Times New Roman"/>
                <w:b/>
                <w:color w:val="44546A" w:themeColor="text2"/>
              </w:rPr>
            </w:pPr>
            <w:r w:rsidRPr="00336B22">
              <w:rPr>
                <w:rFonts w:eastAsia="Calibri" w:cs="Times New Roman"/>
                <w:b/>
                <w:color w:val="44546A" w:themeColor="text2"/>
              </w:rPr>
              <w:t xml:space="preserve">Prescriptions / enjeux des schémas régionaux </w:t>
            </w:r>
          </w:p>
        </w:tc>
        <w:tc>
          <w:tcPr>
            <w:tcW w:w="1165" w:type="dxa"/>
            <w:vMerge w:val="restart"/>
            <w:shd w:val="clear" w:color="auto" w:fill="A6A6A6"/>
            <w:vAlign w:val="center"/>
          </w:tcPr>
          <w:p w:rsidR="00521A77" w:rsidRPr="00336B22" w:rsidRDefault="00521A77" w:rsidP="00521A77">
            <w:pPr>
              <w:rPr>
                <w:rFonts w:eastAsia="Calibri" w:cs="Times New Roman"/>
                <w:b/>
                <w:color w:val="44546A" w:themeColor="text2"/>
              </w:rPr>
            </w:pPr>
            <w:r w:rsidRPr="00336B22">
              <w:rPr>
                <w:rFonts w:eastAsia="Calibri" w:cs="Times New Roman"/>
                <w:b/>
                <w:color w:val="44546A" w:themeColor="text2"/>
              </w:rPr>
              <w:t xml:space="preserve">Degré de cohérence </w:t>
            </w:r>
          </w:p>
        </w:tc>
        <w:tc>
          <w:tcPr>
            <w:tcW w:w="2820" w:type="dxa"/>
            <w:vMerge w:val="restart"/>
            <w:shd w:val="clear" w:color="auto" w:fill="A6A6A6"/>
            <w:vAlign w:val="center"/>
          </w:tcPr>
          <w:p w:rsidR="00521A77" w:rsidRPr="00336B22" w:rsidRDefault="00521A77" w:rsidP="00521A77">
            <w:pPr>
              <w:rPr>
                <w:rFonts w:eastAsia="Calibri" w:cs="Times New Roman"/>
                <w:b/>
                <w:color w:val="44546A" w:themeColor="text2"/>
              </w:rPr>
            </w:pPr>
            <w:r w:rsidRPr="00336B22">
              <w:rPr>
                <w:rFonts w:eastAsia="Calibri" w:cs="Times New Roman"/>
                <w:b/>
                <w:color w:val="44546A" w:themeColor="text2"/>
              </w:rPr>
              <w:t>Observations / Commentaires</w:t>
            </w:r>
          </w:p>
        </w:tc>
      </w:tr>
      <w:tr w:rsidR="00521A77" w:rsidRPr="00336B22" w:rsidTr="00E0625E">
        <w:trPr>
          <w:cantSplit/>
          <w:trHeight w:val="269"/>
        </w:trPr>
        <w:tc>
          <w:tcPr>
            <w:tcW w:w="2411" w:type="dxa"/>
            <w:vMerge/>
          </w:tcPr>
          <w:p w:rsidR="00521A77" w:rsidRPr="00336B22" w:rsidRDefault="00521A77" w:rsidP="00521A77">
            <w:pPr>
              <w:rPr>
                <w:rFonts w:eastAsia="Calibri" w:cs="Times New Roman"/>
                <w:color w:val="44546A" w:themeColor="text2"/>
              </w:rPr>
            </w:pPr>
          </w:p>
        </w:tc>
        <w:tc>
          <w:tcPr>
            <w:tcW w:w="3969" w:type="dxa"/>
            <w:vMerge/>
          </w:tcPr>
          <w:p w:rsidR="00521A77" w:rsidRPr="00336B22" w:rsidRDefault="00521A77" w:rsidP="00521A77">
            <w:pPr>
              <w:rPr>
                <w:rFonts w:eastAsia="Calibri" w:cs="Times New Roman"/>
                <w:color w:val="44546A" w:themeColor="text2"/>
              </w:rPr>
            </w:pPr>
          </w:p>
        </w:tc>
        <w:tc>
          <w:tcPr>
            <w:tcW w:w="1165" w:type="dxa"/>
            <w:vMerge/>
          </w:tcPr>
          <w:p w:rsidR="00521A77" w:rsidRPr="00336B22" w:rsidRDefault="00521A77" w:rsidP="00521A77">
            <w:pPr>
              <w:rPr>
                <w:rFonts w:eastAsia="Calibri" w:cs="Times New Roman"/>
                <w:color w:val="44546A" w:themeColor="text2"/>
              </w:rPr>
            </w:pPr>
          </w:p>
        </w:tc>
        <w:tc>
          <w:tcPr>
            <w:tcW w:w="2820" w:type="dxa"/>
            <w:vMerge/>
          </w:tcPr>
          <w:p w:rsidR="00521A77" w:rsidRPr="00336B22" w:rsidRDefault="00521A77" w:rsidP="00521A77">
            <w:pPr>
              <w:rPr>
                <w:rFonts w:eastAsia="Calibri" w:cs="Times New Roman"/>
                <w:color w:val="44546A" w:themeColor="text2"/>
              </w:rPr>
            </w:pPr>
          </w:p>
        </w:tc>
      </w:tr>
      <w:tr w:rsidR="00521A77" w:rsidRPr="00336B22" w:rsidTr="00E0625E">
        <w:trPr>
          <w:trHeight w:val="288"/>
        </w:trPr>
        <w:tc>
          <w:tcPr>
            <w:tcW w:w="2411" w:type="dxa"/>
          </w:tcPr>
          <w:p w:rsidR="00521A77" w:rsidRPr="00336B22" w:rsidRDefault="00521A77" w:rsidP="00521A77">
            <w:pPr>
              <w:rPr>
                <w:rFonts w:eastAsia="Calibri" w:cs="Times New Roman"/>
                <w:color w:val="44546A" w:themeColor="text2"/>
              </w:rPr>
            </w:pPr>
            <w:r w:rsidRPr="00336B22">
              <w:rPr>
                <w:rFonts w:eastAsia="Calibri" w:cs="Times New Roman"/>
                <w:color w:val="44546A" w:themeColor="text2"/>
              </w:rPr>
              <w:t>Désenclaver numériquement le territoire et sécuriser les connexions numériques</w:t>
            </w:r>
          </w:p>
        </w:tc>
        <w:tc>
          <w:tcPr>
            <w:tcW w:w="3969" w:type="dxa"/>
          </w:tcPr>
          <w:p w:rsidR="00521A77" w:rsidRPr="00336B22" w:rsidRDefault="00521A77" w:rsidP="00521A77">
            <w:pPr>
              <w:rPr>
                <w:rFonts w:eastAsia="Calibri" w:cs="Times New Roman"/>
                <w:color w:val="44546A" w:themeColor="text2"/>
              </w:rPr>
            </w:pPr>
            <w:r w:rsidRPr="00336B22">
              <w:rPr>
                <w:rFonts w:eastAsia="Calibri" w:cs="Times New Roman"/>
                <w:color w:val="44546A" w:themeColor="text2"/>
              </w:rPr>
              <w:t>SRI :</w:t>
            </w:r>
          </w:p>
          <w:p w:rsidR="00521A77" w:rsidRPr="00336B22" w:rsidRDefault="00521A77" w:rsidP="00521A77">
            <w:pPr>
              <w:rPr>
                <w:rFonts w:eastAsia="Calibri" w:cs="Times New Roman"/>
                <w:color w:val="44546A" w:themeColor="text2"/>
              </w:rPr>
            </w:pPr>
            <w:r w:rsidRPr="00336B22">
              <w:rPr>
                <w:rFonts w:eastAsia="Calibri" w:cs="Times New Roman"/>
                <w:color w:val="44546A" w:themeColor="text2"/>
              </w:rPr>
              <w:t>- améliorer la desserte numérique de la Guyane en établissant un réseau de communications utilisant plusieurs technologies</w:t>
            </w:r>
          </w:p>
          <w:p w:rsidR="00521A77" w:rsidRPr="00336B22" w:rsidRDefault="00521A77" w:rsidP="00521A77">
            <w:pPr>
              <w:rPr>
                <w:rFonts w:eastAsia="Calibri" w:cs="Times New Roman"/>
                <w:color w:val="44546A" w:themeColor="text2"/>
              </w:rPr>
            </w:pPr>
            <w:r w:rsidRPr="00336B22">
              <w:rPr>
                <w:rFonts w:eastAsia="Calibri" w:cs="Times New Roman"/>
                <w:color w:val="44546A" w:themeColor="text2"/>
              </w:rPr>
              <w:t>- projet public</w:t>
            </w:r>
            <w:r w:rsidRPr="00336B22">
              <w:rPr>
                <w:rFonts w:eastAsia="Calibri" w:cs="Times New Roman"/>
                <w:color w:val="44546A" w:themeColor="text2"/>
                <w:sz w:val="14"/>
                <w:szCs w:val="14"/>
              </w:rPr>
              <w:t xml:space="preserve"> </w:t>
            </w:r>
            <w:r w:rsidRPr="00336B22">
              <w:rPr>
                <w:rFonts w:eastAsia="Calibri" w:cs="Times New Roman"/>
                <w:color w:val="44546A" w:themeColor="text2"/>
              </w:rPr>
              <w:t>« Réseau d’Interconnexion Numérique Guyanais » (RING)</w:t>
            </w:r>
          </w:p>
          <w:p w:rsidR="00521A77" w:rsidRPr="00336B22" w:rsidRDefault="00521A77" w:rsidP="00521A77">
            <w:pPr>
              <w:rPr>
                <w:rFonts w:eastAsia="Calibri" w:cs="Times New Roman"/>
                <w:color w:val="44546A" w:themeColor="text2"/>
              </w:rPr>
            </w:pPr>
            <w:r w:rsidRPr="00336B22">
              <w:rPr>
                <w:rFonts w:eastAsia="Calibri" w:cs="Times New Roman"/>
                <w:color w:val="44546A" w:themeColor="text2"/>
              </w:rPr>
              <w:t xml:space="preserve">- </w:t>
            </w:r>
            <w:r w:rsidRPr="00336B22">
              <w:rPr>
                <w:rFonts w:eastAsia="Calibri" w:cs="Times New Roman"/>
                <w:bCs/>
                <w:color w:val="44546A" w:themeColor="text2"/>
              </w:rPr>
              <w:t>le désenclavement à l’international de la Guyane</w:t>
            </w:r>
            <w:r w:rsidRPr="00336B22">
              <w:rPr>
                <w:rFonts w:eastAsia="Calibri" w:cs="Times New Roman"/>
                <w:color w:val="44546A" w:themeColor="text2"/>
              </w:rPr>
              <w:t xml:space="preserve">. </w:t>
            </w:r>
          </w:p>
          <w:p w:rsidR="00521A77" w:rsidRPr="00336B22" w:rsidRDefault="00521A77" w:rsidP="00521A77">
            <w:pPr>
              <w:autoSpaceDE w:val="0"/>
              <w:autoSpaceDN w:val="0"/>
              <w:adjustRightInd w:val="0"/>
              <w:rPr>
                <w:rFonts w:eastAsia="Calibri" w:cs="Calibri"/>
                <w:color w:val="44546A" w:themeColor="text2"/>
              </w:rPr>
            </w:pPr>
            <w:r w:rsidRPr="00336B22">
              <w:rPr>
                <w:rFonts w:eastAsia="Calibri" w:cs="Arial"/>
                <w:color w:val="44546A" w:themeColor="text2"/>
              </w:rPr>
              <w:t xml:space="preserve">- </w:t>
            </w:r>
            <w:r w:rsidRPr="00336B22">
              <w:rPr>
                <w:rFonts w:eastAsia="Calibri" w:cs="Calibri"/>
                <w:color w:val="44546A" w:themeColor="text2"/>
              </w:rPr>
              <w:t xml:space="preserve">Sécuriser le câble AMERICAS II </w:t>
            </w:r>
          </w:p>
        </w:tc>
        <w:tc>
          <w:tcPr>
            <w:tcW w:w="1165" w:type="dxa"/>
            <w:vAlign w:val="center"/>
          </w:tcPr>
          <w:p w:rsidR="00521A77" w:rsidRPr="00336B22" w:rsidRDefault="00521A77" w:rsidP="00521A77">
            <w:pPr>
              <w:jc w:val="center"/>
              <w:rPr>
                <w:rFonts w:eastAsia="Calibri" w:cs="Times New Roman"/>
                <w:color w:val="44546A" w:themeColor="text2"/>
              </w:rPr>
            </w:pPr>
            <w:r w:rsidRPr="00336B22">
              <w:rPr>
                <w:rFonts w:eastAsia="Calibri" w:cs="Times New Roman"/>
                <w:color w:val="44546A" w:themeColor="text2"/>
              </w:rPr>
              <w:t>++</w:t>
            </w:r>
          </w:p>
        </w:tc>
        <w:tc>
          <w:tcPr>
            <w:tcW w:w="2820" w:type="dxa"/>
          </w:tcPr>
          <w:p w:rsidR="00521A77" w:rsidRPr="00336B22" w:rsidRDefault="00521A77" w:rsidP="00521A77">
            <w:pPr>
              <w:rPr>
                <w:rFonts w:eastAsia="Calibri" w:cs="Times New Roman"/>
                <w:color w:val="44546A" w:themeColor="text2"/>
              </w:rPr>
            </w:pPr>
          </w:p>
        </w:tc>
      </w:tr>
      <w:tr w:rsidR="00521A77" w:rsidRPr="00336B22" w:rsidTr="00E0625E">
        <w:trPr>
          <w:trHeight w:val="271"/>
        </w:trPr>
        <w:tc>
          <w:tcPr>
            <w:tcW w:w="2411" w:type="dxa"/>
          </w:tcPr>
          <w:p w:rsidR="00521A77" w:rsidRPr="00336B22" w:rsidRDefault="00521A77" w:rsidP="00521A77">
            <w:pPr>
              <w:autoSpaceDE w:val="0"/>
              <w:autoSpaceDN w:val="0"/>
              <w:adjustRightInd w:val="0"/>
              <w:rPr>
                <w:rFonts w:eastAsia="Calibri" w:cs="Calibri"/>
                <w:bCs/>
                <w:color w:val="44546A" w:themeColor="text2"/>
              </w:rPr>
            </w:pPr>
            <w:r w:rsidRPr="00336B22">
              <w:rPr>
                <w:rFonts w:eastAsia="Calibri" w:cs="Calibri"/>
                <w:bCs/>
                <w:color w:val="44546A" w:themeColor="text2"/>
              </w:rPr>
              <w:t>Accompagner le déploiement des services et contenus numériques</w:t>
            </w:r>
          </w:p>
        </w:tc>
        <w:tc>
          <w:tcPr>
            <w:tcW w:w="3969" w:type="dxa"/>
          </w:tcPr>
          <w:p w:rsidR="00521A77" w:rsidRPr="00336B22" w:rsidRDefault="00521A77" w:rsidP="00521A77">
            <w:pPr>
              <w:autoSpaceDE w:val="0"/>
              <w:autoSpaceDN w:val="0"/>
              <w:adjustRightInd w:val="0"/>
              <w:rPr>
                <w:rFonts w:eastAsia="Calibri" w:cs="Calibri"/>
                <w:b/>
                <w:bCs/>
                <w:color w:val="44546A" w:themeColor="text2"/>
              </w:rPr>
            </w:pPr>
            <w:r w:rsidRPr="00336B22">
              <w:rPr>
                <w:rFonts w:eastAsia="Calibri" w:cs="Calibri"/>
                <w:b/>
                <w:bCs/>
                <w:color w:val="44546A" w:themeColor="text2"/>
              </w:rPr>
              <w:t xml:space="preserve"> </w:t>
            </w:r>
            <w:r w:rsidRPr="00336B22">
              <w:rPr>
                <w:rFonts w:eastAsia="Calibri" w:cs="Calibri"/>
                <w:bCs/>
                <w:color w:val="44546A" w:themeColor="text2"/>
              </w:rPr>
              <w:t>SRI</w:t>
            </w:r>
            <w:r w:rsidRPr="00336B22">
              <w:rPr>
                <w:rFonts w:eastAsia="Calibri" w:cs="Calibri"/>
                <w:b/>
                <w:bCs/>
                <w:color w:val="44546A" w:themeColor="text2"/>
              </w:rPr>
              <w:t xml:space="preserve"> : </w:t>
            </w:r>
          </w:p>
          <w:p w:rsidR="00521A77" w:rsidRPr="00336B22" w:rsidRDefault="00521A77" w:rsidP="00521A77">
            <w:pPr>
              <w:autoSpaceDE w:val="0"/>
              <w:autoSpaceDN w:val="0"/>
              <w:adjustRightInd w:val="0"/>
              <w:rPr>
                <w:rFonts w:eastAsia="Calibri" w:cs="Calibri"/>
                <w:bCs/>
                <w:color w:val="44546A" w:themeColor="text2"/>
              </w:rPr>
            </w:pPr>
            <w:r w:rsidRPr="00336B22">
              <w:rPr>
                <w:rFonts w:eastAsia="Calibri" w:cs="Calibri"/>
                <w:b/>
                <w:bCs/>
                <w:color w:val="44546A" w:themeColor="text2"/>
              </w:rPr>
              <w:t xml:space="preserve">- </w:t>
            </w:r>
            <w:r w:rsidRPr="00336B22">
              <w:rPr>
                <w:rFonts w:eastAsia="Calibri" w:cs="Calibri"/>
                <w:bCs/>
                <w:color w:val="44546A" w:themeColor="text2"/>
              </w:rPr>
              <w:t>service de la 3G permet de bénéficier de la visiophonie, de l'accès à Internet et de la transmission de données avec un débit significativement plus rapide que celui proposé par les réseaux GSM actuels</w:t>
            </w:r>
          </w:p>
          <w:p w:rsidR="00521A77" w:rsidRPr="00336B22" w:rsidRDefault="00521A77" w:rsidP="00521A77">
            <w:pPr>
              <w:autoSpaceDE w:val="0"/>
              <w:autoSpaceDN w:val="0"/>
              <w:adjustRightInd w:val="0"/>
              <w:rPr>
                <w:rFonts w:eastAsia="Calibri" w:cs="Calibri"/>
                <w:bCs/>
                <w:color w:val="44546A" w:themeColor="text2"/>
              </w:rPr>
            </w:pPr>
            <w:r w:rsidRPr="00336B22">
              <w:rPr>
                <w:rFonts w:eastAsia="Calibri" w:cs="Calibri"/>
                <w:bCs/>
                <w:color w:val="44546A" w:themeColor="text2"/>
              </w:rPr>
              <w:t>- autres services : internet par satellite, le Wimax (technologie radio) et le wifi</w:t>
            </w:r>
          </w:p>
          <w:p w:rsidR="00521A77" w:rsidRPr="00336B22" w:rsidRDefault="00521A77" w:rsidP="00521A77">
            <w:pPr>
              <w:autoSpaceDE w:val="0"/>
              <w:autoSpaceDN w:val="0"/>
              <w:adjustRightInd w:val="0"/>
              <w:rPr>
                <w:rFonts w:eastAsia="Calibri" w:cs="Calibri"/>
                <w:color w:val="44546A" w:themeColor="text2"/>
              </w:rPr>
            </w:pPr>
            <w:r w:rsidRPr="00336B22">
              <w:rPr>
                <w:rFonts w:eastAsia="Calibri" w:cs="Calibri"/>
                <w:bCs/>
                <w:color w:val="44546A" w:themeColor="text2"/>
              </w:rPr>
              <w:t>- Investissements Très Haut Débit programmés sur le territoire</w:t>
            </w:r>
          </w:p>
        </w:tc>
        <w:tc>
          <w:tcPr>
            <w:tcW w:w="1165" w:type="dxa"/>
            <w:vAlign w:val="center"/>
          </w:tcPr>
          <w:p w:rsidR="00521A77" w:rsidRPr="00336B22" w:rsidRDefault="00521A77" w:rsidP="00521A77">
            <w:pPr>
              <w:jc w:val="center"/>
              <w:rPr>
                <w:rFonts w:eastAsia="Calibri" w:cs="Times New Roman"/>
                <w:color w:val="44546A" w:themeColor="text2"/>
              </w:rPr>
            </w:pPr>
            <w:r w:rsidRPr="00336B22">
              <w:rPr>
                <w:rFonts w:eastAsia="Calibri" w:cs="Times New Roman"/>
                <w:color w:val="44546A" w:themeColor="text2"/>
              </w:rPr>
              <w:t>++</w:t>
            </w:r>
          </w:p>
        </w:tc>
        <w:tc>
          <w:tcPr>
            <w:tcW w:w="2820" w:type="dxa"/>
          </w:tcPr>
          <w:p w:rsidR="00521A77" w:rsidRPr="00336B22" w:rsidRDefault="00521A77" w:rsidP="00521A77">
            <w:pPr>
              <w:rPr>
                <w:rFonts w:eastAsia="Calibri" w:cs="Times New Roman"/>
                <w:color w:val="44546A" w:themeColor="text2"/>
              </w:rPr>
            </w:pPr>
          </w:p>
        </w:tc>
      </w:tr>
    </w:tbl>
    <w:p w:rsidR="00E0625E" w:rsidRDefault="00E0625E" w:rsidP="00E0625E">
      <w:pPr>
        <w:rPr>
          <w:rFonts w:eastAsia="Calibri" w:cs="Corbel-Italic"/>
          <w:iCs/>
          <w:color w:val="44546A" w:themeColor="text2"/>
        </w:rPr>
      </w:pPr>
    </w:p>
    <w:p w:rsidR="0033336F" w:rsidRPr="00E0625E" w:rsidRDefault="00521A77" w:rsidP="00E0625E">
      <w:pPr>
        <w:ind w:left="360"/>
        <w:rPr>
          <w:rFonts w:eastAsia="Calibri" w:cs="Corbel-Italic"/>
          <w:iCs/>
          <w:color w:val="44546A" w:themeColor="text2"/>
        </w:rPr>
      </w:pPr>
      <w:r w:rsidRPr="00336B22">
        <w:rPr>
          <w:rFonts w:eastAsia="Calibri" w:cs="Corbel-Italic"/>
          <w:iCs/>
          <w:color w:val="44546A" w:themeColor="text2"/>
        </w:rPr>
        <w:t>Thématique n°3 : Améliorer la compétitivité des PME =&gt; voir l’évaluation du SRDE</w:t>
      </w:r>
    </w:p>
    <w:tbl>
      <w:tblPr>
        <w:tblStyle w:val="Grilledutableau"/>
        <w:tblW w:w="10349" w:type="dxa"/>
        <w:tblInd w:w="-743"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tblPr>
      <w:tblGrid>
        <w:gridCol w:w="2411"/>
        <w:gridCol w:w="3969"/>
        <w:gridCol w:w="1165"/>
        <w:gridCol w:w="2804"/>
      </w:tblGrid>
      <w:tr w:rsidR="00521A77" w:rsidRPr="00336B22" w:rsidTr="00E0625E">
        <w:trPr>
          <w:trHeight w:val="690"/>
        </w:trPr>
        <w:tc>
          <w:tcPr>
            <w:tcW w:w="2411" w:type="dxa"/>
            <w:vMerge w:val="restart"/>
            <w:shd w:val="clear" w:color="auto" w:fill="A6A6A6" w:themeFill="background1" w:themeFillShade="A6"/>
            <w:vAlign w:val="center"/>
          </w:tcPr>
          <w:p w:rsidR="00521A77" w:rsidRPr="00336B22" w:rsidRDefault="00521A77" w:rsidP="00521A77">
            <w:pPr>
              <w:rPr>
                <w:b/>
                <w:color w:val="44546A" w:themeColor="text2"/>
              </w:rPr>
            </w:pPr>
            <w:r w:rsidRPr="00336B22">
              <w:rPr>
                <w:b/>
                <w:color w:val="44546A" w:themeColor="text2"/>
              </w:rPr>
              <w:t>Objectifs spécifiques du PO</w:t>
            </w:r>
          </w:p>
        </w:tc>
        <w:tc>
          <w:tcPr>
            <w:tcW w:w="3969" w:type="dxa"/>
            <w:vMerge w:val="restart"/>
            <w:shd w:val="clear" w:color="auto" w:fill="A6A6A6" w:themeFill="background1" w:themeFillShade="A6"/>
            <w:vAlign w:val="center"/>
          </w:tcPr>
          <w:p w:rsidR="00521A77" w:rsidRPr="00336B22" w:rsidRDefault="00521A77" w:rsidP="00521A77">
            <w:pPr>
              <w:rPr>
                <w:b/>
                <w:color w:val="44546A" w:themeColor="text2"/>
              </w:rPr>
            </w:pPr>
            <w:r w:rsidRPr="00336B22">
              <w:rPr>
                <w:b/>
                <w:color w:val="44546A" w:themeColor="text2"/>
              </w:rPr>
              <w:t xml:space="preserve">Prescriptions / enjeux des schémas régionaux </w:t>
            </w:r>
          </w:p>
        </w:tc>
        <w:tc>
          <w:tcPr>
            <w:tcW w:w="1165" w:type="dxa"/>
            <w:vMerge w:val="restart"/>
            <w:shd w:val="clear" w:color="auto" w:fill="A6A6A6" w:themeFill="background1" w:themeFillShade="A6"/>
            <w:vAlign w:val="center"/>
          </w:tcPr>
          <w:p w:rsidR="00521A77" w:rsidRPr="00336B22" w:rsidRDefault="00521A77" w:rsidP="00521A77">
            <w:pPr>
              <w:rPr>
                <w:b/>
                <w:color w:val="44546A" w:themeColor="text2"/>
              </w:rPr>
            </w:pPr>
            <w:r w:rsidRPr="00336B22">
              <w:rPr>
                <w:b/>
                <w:color w:val="44546A" w:themeColor="text2"/>
              </w:rPr>
              <w:t xml:space="preserve">Degré de cohérence </w:t>
            </w:r>
          </w:p>
        </w:tc>
        <w:tc>
          <w:tcPr>
            <w:tcW w:w="2804" w:type="dxa"/>
            <w:vMerge w:val="restart"/>
            <w:shd w:val="clear" w:color="auto" w:fill="A6A6A6" w:themeFill="background1" w:themeFillShade="A6"/>
            <w:vAlign w:val="center"/>
          </w:tcPr>
          <w:p w:rsidR="00521A77" w:rsidRPr="00336B22" w:rsidRDefault="00521A77" w:rsidP="00521A77">
            <w:pPr>
              <w:rPr>
                <w:b/>
                <w:color w:val="44546A" w:themeColor="text2"/>
              </w:rPr>
            </w:pPr>
            <w:r w:rsidRPr="00336B22">
              <w:rPr>
                <w:b/>
                <w:color w:val="44546A" w:themeColor="text2"/>
              </w:rPr>
              <w:t>Observations / Commentaires</w:t>
            </w:r>
          </w:p>
        </w:tc>
      </w:tr>
      <w:tr w:rsidR="00521A77" w:rsidRPr="00336B22" w:rsidTr="00E0625E">
        <w:trPr>
          <w:cantSplit/>
          <w:trHeight w:val="269"/>
        </w:trPr>
        <w:tc>
          <w:tcPr>
            <w:tcW w:w="2411" w:type="dxa"/>
            <w:vMerge/>
          </w:tcPr>
          <w:p w:rsidR="00521A77" w:rsidRPr="00336B22" w:rsidRDefault="00521A77" w:rsidP="00521A77">
            <w:pPr>
              <w:rPr>
                <w:color w:val="44546A" w:themeColor="text2"/>
              </w:rPr>
            </w:pPr>
          </w:p>
        </w:tc>
        <w:tc>
          <w:tcPr>
            <w:tcW w:w="3969" w:type="dxa"/>
            <w:vMerge/>
          </w:tcPr>
          <w:p w:rsidR="00521A77" w:rsidRPr="00336B22" w:rsidRDefault="00521A77" w:rsidP="00521A77">
            <w:pPr>
              <w:rPr>
                <w:color w:val="44546A" w:themeColor="text2"/>
              </w:rPr>
            </w:pPr>
          </w:p>
        </w:tc>
        <w:tc>
          <w:tcPr>
            <w:tcW w:w="1165" w:type="dxa"/>
            <w:vMerge/>
          </w:tcPr>
          <w:p w:rsidR="00521A77" w:rsidRPr="00336B22" w:rsidRDefault="00521A77" w:rsidP="00521A77">
            <w:pPr>
              <w:rPr>
                <w:color w:val="44546A" w:themeColor="text2"/>
              </w:rPr>
            </w:pPr>
          </w:p>
        </w:tc>
        <w:tc>
          <w:tcPr>
            <w:tcW w:w="2804" w:type="dxa"/>
            <w:vMerge/>
          </w:tcPr>
          <w:p w:rsidR="00521A77" w:rsidRPr="00336B22" w:rsidRDefault="00521A77" w:rsidP="00521A77">
            <w:pPr>
              <w:rPr>
                <w:color w:val="44546A" w:themeColor="text2"/>
              </w:rPr>
            </w:pPr>
          </w:p>
        </w:tc>
      </w:tr>
      <w:tr w:rsidR="00521A77" w:rsidRPr="00336B22" w:rsidTr="00E0625E">
        <w:trPr>
          <w:trHeight w:val="401"/>
        </w:trPr>
        <w:tc>
          <w:tcPr>
            <w:tcW w:w="2411" w:type="dxa"/>
          </w:tcPr>
          <w:p w:rsidR="00521A77" w:rsidRPr="00336B22" w:rsidRDefault="00521A77" w:rsidP="00521A77">
            <w:pPr>
              <w:rPr>
                <w:color w:val="44546A" w:themeColor="text2"/>
              </w:rPr>
            </w:pPr>
            <w:r w:rsidRPr="00336B22">
              <w:rPr>
                <w:rFonts w:cstheme="minorHAnsi"/>
                <w:bCs/>
                <w:color w:val="44546A" w:themeColor="text2"/>
              </w:rPr>
              <w:t>Augmenter la création et le développement des entreprises par un renforcement de l'accompagnement et de leur environnement économique et financier</w:t>
            </w:r>
          </w:p>
        </w:tc>
        <w:tc>
          <w:tcPr>
            <w:tcW w:w="3969" w:type="dxa"/>
          </w:tcPr>
          <w:p w:rsidR="00521A77" w:rsidRPr="00336B22" w:rsidRDefault="00521A77" w:rsidP="00521A77">
            <w:pPr>
              <w:rPr>
                <w:color w:val="44546A" w:themeColor="text2"/>
              </w:rPr>
            </w:pPr>
            <w:r w:rsidRPr="00336B22">
              <w:rPr>
                <w:color w:val="44546A" w:themeColor="text2"/>
              </w:rPr>
              <w:t>SRI :</w:t>
            </w:r>
          </w:p>
          <w:p w:rsidR="00521A77" w:rsidRPr="00336B22" w:rsidRDefault="00521A77" w:rsidP="00521A77">
            <w:pPr>
              <w:autoSpaceDE w:val="0"/>
              <w:autoSpaceDN w:val="0"/>
              <w:adjustRightInd w:val="0"/>
              <w:rPr>
                <w:rFonts w:cs="Calibri"/>
                <w:color w:val="44546A" w:themeColor="text2"/>
              </w:rPr>
            </w:pPr>
            <w:r w:rsidRPr="00336B22">
              <w:rPr>
                <w:color w:val="44546A" w:themeColor="text2"/>
              </w:rPr>
              <w:t xml:space="preserve">- </w:t>
            </w:r>
            <w:r w:rsidRPr="00336B22">
              <w:rPr>
                <w:rFonts w:cs="Calibri"/>
                <w:color w:val="44546A" w:themeColor="text2"/>
              </w:rPr>
              <w:t>recentrer l’action publique sur le soutien à l’innovation par et pour les entreprises, en</w:t>
            </w:r>
          </w:p>
          <w:p w:rsidR="00521A77" w:rsidRPr="00336B22" w:rsidRDefault="00521A77" w:rsidP="00521A77">
            <w:pPr>
              <w:autoSpaceDE w:val="0"/>
              <w:autoSpaceDN w:val="0"/>
              <w:adjustRightInd w:val="0"/>
              <w:rPr>
                <w:rFonts w:cs="Calibri"/>
                <w:color w:val="44546A" w:themeColor="text2"/>
              </w:rPr>
            </w:pPr>
            <w:r w:rsidRPr="00336B22">
              <w:rPr>
                <w:rFonts w:cs="Calibri"/>
                <w:color w:val="44546A" w:themeColor="text2"/>
              </w:rPr>
              <w:t>développant en particulier les outils de soutien manquants sur le territoire, en organisant la</w:t>
            </w:r>
          </w:p>
          <w:p w:rsidR="00521A77" w:rsidRPr="00336B22" w:rsidRDefault="00521A77" w:rsidP="00521A77">
            <w:pPr>
              <w:autoSpaceDE w:val="0"/>
              <w:autoSpaceDN w:val="0"/>
              <w:adjustRightInd w:val="0"/>
              <w:rPr>
                <w:rFonts w:cs="Calibri"/>
                <w:color w:val="44546A" w:themeColor="text2"/>
              </w:rPr>
            </w:pPr>
            <w:r w:rsidRPr="00336B22">
              <w:rPr>
                <w:rFonts w:cs="Calibri"/>
                <w:color w:val="44546A" w:themeColor="text2"/>
              </w:rPr>
              <w:t>chaîne d’accompagnement de l’innovation de l’idée à la commercialisation et en plaçant les</w:t>
            </w:r>
          </w:p>
          <w:p w:rsidR="00521A77" w:rsidRPr="00336B22" w:rsidRDefault="00521A77" w:rsidP="00521A77">
            <w:pPr>
              <w:rPr>
                <w:rFonts w:cs="Calibri"/>
                <w:color w:val="44546A" w:themeColor="text2"/>
              </w:rPr>
            </w:pPr>
            <w:r w:rsidRPr="00336B22">
              <w:rPr>
                <w:rFonts w:cs="Calibri"/>
                <w:color w:val="44546A" w:themeColor="text2"/>
              </w:rPr>
              <w:t>entreprises au cœur des processus décisionnels</w:t>
            </w:r>
          </w:p>
          <w:p w:rsidR="00521A77" w:rsidRPr="00336B22" w:rsidRDefault="00521A77" w:rsidP="00521A77">
            <w:pPr>
              <w:rPr>
                <w:rFonts w:cs="Calibri"/>
                <w:color w:val="44546A" w:themeColor="text2"/>
              </w:rPr>
            </w:pPr>
            <w:r w:rsidRPr="00336B22">
              <w:rPr>
                <w:rFonts w:cs="Calibri"/>
                <w:color w:val="44546A" w:themeColor="text2"/>
              </w:rPr>
              <w:t>- Développement d’une logique d’appel à projets sur des thématiques définies par et au profit des entreprises (mise en place d’une structure unique pour la présentation des projets innovants)</w:t>
            </w:r>
          </w:p>
          <w:p w:rsidR="00521A77" w:rsidRPr="00336B22" w:rsidRDefault="00521A77" w:rsidP="00521A77">
            <w:pPr>
              <w:rPr>
                <w:rFonts w:cs="Calibri"/>
                <w:color w:val="44546A" w:themeColor="text2"/>
              </w:rPr>
            </w:pPr>
          </w:p>
          <w:p w:rsidR="00521A77" w:rsidRPr="00336B22" w:rsidRDefault="00521A77" w:rsidP="00521A77">
            <w:pPr>
              <w:rPr>
                <w:rFonts w:cs="Calibri"/>
                <w:color w:val="44546A" w:themeColor="text2"/>
              </w:rPr>
            </w:pPr>
            <w:r w:rsidRPr="00336B22">
              <w:rPr>
                <w:rFonts w:cs="Calibri"/>
                <w:color w:val="44546A" w:themeColor="text2"/>
              </w:rPr>
              <w:t>CPRDFP :</w:t>
            </w:r>
          </w:p>
          <w:p w:rsidR="00521A77" w:rsidRPr="00336B22" w:rsidRDefault="00521A77" w:rsidP="00521A77">
            <w:pPr>
              <w:rPr>
                <w:color w:val="44546A" w:themeColor="text2"/>
              </w:rPr>
            </w:pPr>
            <w:r w:rsidRPr="00336B22">
              <w:rPr>
                <w:color w:val="44546A" w:themeColor="text2"/>
              </w:rPr>
              <w:t>-Créer un réseau entre les différents acteurs concernés pour mettre en place un véritable circuit administratif et financier sur la création d’entreprise</w:t>
            </w:r>
          </w:p>
          <w:p w:rsidR="00521A77" w:rsidRPr="00336B22" w:rsidRDefault="00521A77" w:rsidP="00521A77">
            <w:pPr>
              <w:rPr>
                <w:color w:val="44546A" w:themeColor="text2"/>
              </w:rPr>
            </w:pPr>
            <w:r w:rsidRPr="00336B22">
              <w:rPr>
                <w:color w:val="44546A" w:themeColor="text2"/>
              </w:rPr>
              <w:t>- Réaliser un guide pratique sur la création</w:t>
            </w:r>
          </w:p>
          <w:p w:rsidR="00521A77" w:rsidRPr="00336B22" w:rsidRDefault="00521A77" w:rsidP="00521A77">
            <w:pPr>
              <w:rPr>
                <w:color w:val="44546A" w:themeColor="text2"/>
              </w:rPr>
            </w:pPr>
            <w:r w:rsidRPr="00336B22">
              <w:rPr>
                <w:color w:val="44546A" w:themeColor="text2"/>
              </w:rPr>
              <w:t>- Mettre en place un séminaire de "coaching" pour les futurs chefs d’entreprise</w:t>
            </w:r>
          </w:p>
        </w:tc>
        <w:tc>
          <w:tcPr>
            <w:tcW w:w="1165" w:type="dxa"/>
            <w:vAlign w:val="center"/>
          </w:tcPr>
          <w:p w:rsidR="00521A77" w:rsidRPr="00336B22" w:rsidRDefault="00521A77" w:rsidP="00521A77">
            <w:pPr>
              <w:jc w:val="center"/>
              <w:rPr>
                <w:color w:val="44546A" w:themeColor="text2"/>
              </w:rPr>
            </w:pPr>
            <w:r w:rsidRPr="00336B22">
              <w:rPr>
                <w:color w:val="44546A" w:themeColor="text2"/>
              </w:rPr>
              <w:t>++</w:t>
            </w:r>
          </w:p>
        </w:tc>
        <w:tc>
          <w:tcPr>
            <w:tcW w:w="2804" w:type="dxa"/>
          </w:tcPr>
          <w:p w:rsidR="00521A77" w:rsidRPr="00336B22" w:rsidRDefault="00521A77" w:rsidP="00521A77">
            <w:pPr>
              <w:rPr>
                <w:color w:val="44546A" w:themeColor="text2"/>
              </w:rPr>
            </w:pPr>
          </w:p>
        </w:tc>
      </w:tr>
    </w:tbl>
    <w:p w:rsidR="00521A77" w:rsidRPr="00336B22" w:rsidRDefault="00521A77" w:rsidP="00521A77">
      <w:pPr>
        <w:rPr>
          <w:color w:val="44546A" w:themeColor="text2"/>
          <w:lang w:eastAsia="fr-FR"/>
        </w:rPr>
      </w:pPr>
    </w:p>
    <w:p w:rsidR="0033336F" w:rsidRPr="00336B22" w:rsidRDefault="0033336F">
      <w:pPr>
        <w:rPr>
          <w:color w:val="44546A" w:themeColor="text2"/>
          <w:lang w:eastAsia="fr-FR"/>
        </w:rPr>
      </w:pPr>
      <w:r w:rsidRPr="00336B22">
        <w:rPr>
          <w:color w:val="44546A" w:themeColor="text2"/>
          <w:lang w:eastAsia="fr-FR"/>
        </w:rPr>
        <w:br w:type="page"/>
      </w:r>
    </w:p>
    <w:p w:rsidR="0033336F" w:rsidRPr="00336B22" w:rsidRDefault="0033336F" w:rsidP="0033336F">
      <w:pPr>
        <w:ind w:left="360"/>
        <w:rPr>
          <w:rFonts w:eastAsia="Calibri" w:cs="Corbel-Italic"/>
          <w:iCs/>
          <w:color w:val="44546A" w:themeColor="text2"/>
        </w:rPr>
      </w:pPr>
      <w:r w:rsidRPr="00336B22">
        <w:rPr>
          <w:rFonts w:eastAsia="Calibri" w:cs="Corbel-Italic"/>
          <w:iCs/>
          <w:color w:val="44546A" w:themeColor="text2"/>
        </w:rPr>
        <w:t>Thématique n°4 : Soutenir la transition vers une économie à faible teneur en carbone</w:t>
      </w:r>
    </w:p>
    <w:p w:rsidR="0033336F" w:rsidRPr="00336B22" w:rsidRDefault="0033336F" w:rsidP="0033336F">
      <w:pPr>
        <w:widowControl w:val="0"/>
        <w:autoSpaceDE w:val="0"/>
        <w:autoSpaceDN w:val="0"/>
        <w:adjustRightInd w:val="0"/>
        <w:spacing w:after="240"/>
        <w:rPr>
          <w:rFonts w:eastAsia="Calibri" w:cs="Corbel-Italic"/>
          <w:bCs/>
          <w:i/>
          <w:iCs/>
          <w:color w:val="44546A" w:themeColor="text2"/>
        </w:rPr>
      </w:pPr>
    </w:p>
    <w:tbl>
      <w:tblPr>
        <w:tblStyle w:val="Grilledutableau"/>
        <w:tblW w:w="10349" w:type="dxa"/>
        <w:tblInd w:w="-743" w:type="dxa"/>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ook w:val="04A0"/>
      </w:tblPr>
      <w:tblGrid>
        <w:gridCol w:w="2411"/>
        <w:gridCol w:w="3969"/>
        <w:gridCol w:w="1165"/>
        <w:gridCol w:w="2804"/>
      </w:tblGrid>
      <w:tr w:rsidR="0033336F" w:rsidRPr="00336B22" w:rsidTr="00E0625E">
        <w:trPr>
          <w:trHeight w:val="372"/>
        </w:trPr>
        <w:tc>
          <w:tcPr>
            <w:tcW w:w="2411" w:type="dxa"/>
            <w:vMerge w:val="restart"/>
            <w:shd w:val="clear" w:color="auto" w:fill="A6A6A6"/>
            <w:vAlign w:val="center"/>
          </w:tcPr>
          <w:p w:rsidR="0033336F" w:rsidRPr="00336B22" w:rsidRDefault="0033336F" w:rsidP="0033336F">
            <w:pPr>
              <w:rPr>
                <w:rFonts w:eastAsia="Calibri" w:cs="Times New Roman"/>
                <w:b/>
                <w:color w:val="44546A" w:themeColor="text2"/>
              </w:rPr>
            </w:pPr>
            <w:r w:rsidRPr="00336B22">
              <w:rPr>
                <w:rFonts w:eastAsia="Calibri" w:cs="Times New Roman"/>
                <w:b/>
                <w:color w:val="44546A" w:themeColor="text2"/>
              </w:rPr>
              <w:t>Objectifs spécifiques du PO</w:t>
            </w:r>
          </w:p>
        </w:tc>
        <w:tc>
          <w:tcPr>
            <w:tcW w:w="3969" w:type="dxa"/>
            <w:vMerge w:val="restart"/>
            <w:shd w:val="clear" w:color="auto" w:fill="A6A6A6"/>
            <w:vAlign w:val="center"/>
          </w:tcPr>
          <w:p w:rsidR="0033336F" w:rsidRPr="00336B22" w:rsidRDefault="0033336F" w:rsidP="0033336F">
            <w:pPr>
              <w:rPr>
                <w:rFonts w:eastAsia="Calibri" w:cs="Times New Roman"/>
                <w:b/>
                <w:color w:val="44546A" w:themeColor="text2"/>
              </w:rPr>
            </w:pPr>
            <w:r w:rsidRPr="00336B22">
              <w:rPr>
                <w:rFonts w:eastAsia="Calibri" w:cs="Times New Roman"/>
                <w:b/>
                <w:color w:val="44546A" w:themeColor="text2"/>
              </w:rPr>
              <w:t xml:space="preserve">Prescriptions / enjeux des schémas régionaux </w:t>
            </w:r>
          </w:p>
        </w:tc>
        <w:tc>
          <w:tcPr>
            <w:tcW w:w="1165" w:type="dxa"/>
            <w:vMerge w:val="restart"/>
            <w:shd w:val="clear" w:color="auto" w:fill="A6A6A6"/>
            <w:vAlign w:val="center"/>
          </w:tcPr>
          <w:p w:rsidR="0033336F" w:rsidRPr="00336B22" w:rsidRDefault="0033336F" w:rsidP="0033336F">
            <w:pPr>
              <w:rPr>
                <w:rFonts w:eastAsia="Calibri" w:cs="Times New Roman"/>
                <w:b/>
                <w:color w:val="44546A" w:themeColor="text2"/>
              </w:rPr>
            </w:pPr>
            <w:r w:rsidRPr="00336B22">
              <w:rPr>
                <w:rFonts w:eastAsia="Calibri" w:cs="Times New Roman"/>
                <w:b/>
                <w:color w:val="44546A" w:themeColor="text2"/>
              </w:rPr>
              <w:t xml:space="preserve">Degré de cohérence </w:t>
            </w:r>
          </w:p>
        </w:tc>
        <w:tc>
          <w:tcPr>
            <w:tcW w:w="2804" w:type="dxa"/>
            <w:vMerge w:val="restart"/>
            <w:shd w:val="clear" w:color="auto" w:fill="A6A6A6"/>
            <w:vAlign w:val="center"/>
          </w:tcPr>
          <w:p w:rsidR="0033336F" w:rsidRPr="00336B22" w:rsidRDefault="0033336F" w:rsidP="0033336F">
            <w:pPr>
              <w:rPr>
                <w:rFonts w:eastAsia="Calibri" w:cs="Times New Roman"/>
                <w:b/>
                <w:color w:val="44546A" w:themeColor="text2"/>
              </w:rPr>
            </w:pPr>
            <w:r w:rsidRPr="00336B22">
              <w:rPr>
                <w:rFonts w:eastAsia="Calibri" w:cs="Times New Roman"/>
                <w:b/>
                <w:color w:val="44546A" w:themeColor="text2"/>
              </w:rPr>
              <w:t>Observations / Commentaires</w:t>
            </w:r>
          </w:p>
        </w:tc>
      </w:tr>
      <w:tr w:rsidR="0033336F" w:rsidRPr="00336B22" w:rsidTr="00E0625E">
        <w:trPr>
          <w:cantSplit/>
          <w:trHeight w:val="269"/>
        </w:trPr>
        <w:tc>
          <w:tcPr>
            <w:tcW w:w="2411" w:type="dxa"/>
            <w:vMerge/>
          </w:tcPr>
          <w:p w:rsidR="0033336F" w:rsidRPr="00336B22" w:rsidRDefault="0033336F" w:rsidP="0033336F">
            <w:pPr>
              <w:rPr>
                <w:rFonts w:eastAsia="Calibri" w:cs="Times New Roman"/>
                <w:color w:val="44546A" w:themeColor="text2"/>
              </w:rPr>
            </w:pPr>
          </w:p>
        </w:tc>
        <w:tc>
          <w:tcPr>
            <w:tcW w:w="3969" w:type="dxa"/>
            <w:vMerge/>
          </w:tcPr>
          <w:p w:rsidR="0033336F" w:rsidRPr="00336B22" w:rsidRDefault="0033336F" w:rsidP="0033336F">
            <w:pPr>
              <w:rPr>
                <w:rFonts w:eastAsia="Calibri" w:cs="Times New Roman"/>
                <w:color w:val="44546A" w:themeColor="text2"/>
              </w:rPr>
            </w:pPr>
          </w:p>
        </w:tc>
        <w:tc>
          <w:tcPr>
            <w:tcW w:w="1165" w:type="dxa"/>
            <w:vMerge/>
          </w:tcPr>
          <w:p w:rsidR="0033336F" w:rsidRPr="00336B22" w:rsidRDefault="0033336F" w:rsidP="0033336F">
            <w:pPr>
              <w:rPr>
                <w:rFonts w:eastAsia="Calibri" w:cs="Times New Roman"/>
                <w:color w:val="44546A" w:themeColor="text2"/>
              </w:rPr>
            </w:pPr>
          </w:p>
        </w:tc>
        <w:tc>
          <w:tcPr>
            <w:tcW w:w="2804" w:type="dxa"/>
            <w:vMerge/>
          </w:tcPr>
          <w:p w:rsidR="0033336F" w:rsidRPr="00336B22" w:rsidRDefault="0033336F" w:rsidP="0033336F">
            <w:pPr>
              <w:rPr>
                <w:rFonts w:eastAsia="Calibri" w:cs="Times New Roman"/>
                <w:color w:val="44546A" w:themeColor="text2"/>
              </w:rPr>
            </w:pPr>
          </w:p>
        </w:tc>
      </w:tr>
      <w:tr w:rsidR="0033336F" w:rsidRPr="00336B22" w:rsidTr="00E0625E">
        <w:trPr>
          <w:trHeight w:val="216"/>
        </w:trPr>
        <w:tc>
          <w:tcPr>
            <w:tcW w:w="2411" w:type="dxa"/>
          </w:tcPr>
          <w:p w:rsidR="0033336F" w:rsidRPr="00336B22" w:rsidRDefault="0033336F" w:rsidP="0033336F">
            <w:pPr>
              <w:rPr>
                <w:rFonts w:eastAsia="Calibri" w:cs="Times New Roman"/>
                <w:color w:val="44546A" w:themeColor="text2"/>
              </w:rPr>
            </w:pPr>
            <w:r w:rsidRPr="00336B22">
              <w:rPr>
                <w:rFonts w:eastAsia="Calibri" w:cs="Times New Roman"/>
                <w:color w:val="44546A" w:themeColor="text2"/>
              </w:rPr>
              <w:t>Diminuer la dépendance énergétique par le développement d'énergies renouvelables et favoriser les raccordements au réseau</w:t>
            </w:r>
          </w:p>
        </w:tc>
        <w:tc>
          <w:tcPr>
            <w:tcW w:w="3969" w:type="dxa"/>
          </w:tcPr>
          <w:p w:rsidR="0033336F" w:rsidRPr="00336B22" w:rsidRDefault="0033336F" w:rsidP="0033336F">
            <w:pPr>
              <w:rPr>
                <w:rFonts w:eastAsia="Calibri" w:cs="Times New Roman"/>
                <w:color w:val="44546A" w:themeColor="text2"/>
              </w:rPr>
            </w:pPr>
            <w:r w:rsidRPr="00336B22">
              <w:rPr>
                <w:rFonts w:eastAsia="Calibri" w:cs="Times New Roman"/>
                <w:color w:val="44546A" w:themeColor="text2"/>
              </w:rPr>
              <w:t xml:space="preserve"> PRERURE :</w:t>
            </w:r>
          </w:p>
          <w:p w:rsidR="0033336F" w:rsidRPr="00336B22" w:rsidRDefault="0033336F" w:rsidP="0033336F">
            <w:pPr>
              <w:rPr>
                <w:rFonts w:eastAsia="Calibri" w:cs="Times New Roman"/>
                <w:color w:val="44546A" w:themeColor="text2"/>
              </w:rPr>
            </w:pPr>
            <w:r w:rsidRPr="00336B22">
              <w:rPr>
                <w:rFonts w:eastAsia="Calibri" w:cs="Times New Roman"/>
                <w:color w:val="44546A" w:themeColor="text2"/>
              </w:rPr>
              <w:t xml:space="preserve">- </w:t>
            </w:r>
            <w:r w:rsidRPr="00336B22">
              <w:rPr>
                <w:rFonts w:eastAsia="Calibri" w:cs="Times New Roman"/>
                <w:bCs/>
                <w:color w:val="44546A" w:themeColor="text2"/>
              </w:rPr>
              <w:t xml:space="preserve">Valoriser une ressource locale et renouvelable abondante mais encore faiblement exploitée (ex : biomasse, photovoltaïque, éolien…) </w:t>
            </w:r>
          </w:p>
          <w:p w:rsidR="0033336F" w:rsidRPr="00336B22" w:rsidRDefault="0033336F" w:rsidP="0033336F">
            <w:pPr>
              <w:rPr>
                <w:rFonts w:eastAsia="Calibri" w:cs="Times New Roman"/>
                <w:bCs/>
                <w:color w:val="44546A" w:themeColor="text2"/>
              </w:rPr>
            </w:pPr>
            <w:r w:rsidRPr="00336B22">
              <w:rPr>
                <w:rFonts w:eastAsia="Calibri" w:cs="Times New Roman"/>
                <w:color w:val="44546A" w:themeColor="text2"/>
              </w:rPr>
              <w:t xml:space="preserve">- </w:t>
            </w:r>
            <w:r w:rsidRPr="00336B22">
              <w:rPr>
                <w:rFonts w:eastAsia="Calibri" w:cs="Times New Roman"/>
                <w:bCs/>
                <w:color w:val="44546A" w:themeColor="text2"/>
              </w:rPr>
              <w:t>Soutien au développement des autres énergies renouvelables en Guyane</w:t>
            </w:r>
          </w:p>
          <w:p w:rsidR="0033336F" w:rsidRPr="00336B22" w:rsidRDefault="0033336F" w:rsidP="0033336F">
            <w:pPr>
              <w:tabs>
                <w:tab w:val="left" w:pos="1021"/>
              </w:tabs>
              <w:rPr>
                <w:rFonts w:eastAsia="Calibri" w:cs="Times New Roman"/>
                <w:bCs/>
                <w:color w:val="44546A" w:themeColor="text2"/>
              </w:rPr>
            </w:pPr>
            <w:r w:rsidRPr="00336B22">
              <w:rPr>
                <w:rFonts w:eastAsia="Calibri" w:cs="Times New Roman"/>
                <w:bCs/>
                <w:color w:val="44546A" w:themeColor="text2"/>
              </w:rPr>
              <w:t xml:space="preserve">SAR : </w:t>
            </w:r>
          </w:p>
          <w:p w:rsidR="0033336F" w:rsidRPr="00336B22" w:rsidRDefault="0033336F" w:rsidP="0033336F">
            <w:pPr>
              <w:tabs>
                <w:tab w:val="left" w:pos="1021"/>
              </w:tabs>
              <w:rPr>
                <w:rFonts w:eastAsia="Calibri" w:cs="Times New Roman"/>
                <w:bCs/>
                <w:color w:val="44546A" w:themeColor="text2"/>
              </w:rPr>
            </w:pPr>
            <w:r w:rsidRPr="00336B22">
              <w:rPr>
                <w:rFonts w:eastAsia="Calibri" w:cs="Times New Roman"/>
                <w:bCs/>
                <w:color w:val="44546A" w:themeColor="text2"/>
              </w:rPr>
              <w:t xml:space="preserve">- </w:t>
            </w:r>
            <w:r w:rsidRPr="00336B22">
              <w:rPr>
                <w:rFonts w:eastAsia="Calibri" w:cs="Times New Roman"/>
                <w:color w:val="44546A" w:themeColor="text2"/>
              </w:rPr>
              <w:t>utilisation de la biomasse du, dans le cadre d'un projet bois à définir, ou de l'utilisation des nouveaux moyens de production d'énergie à partir du bois. Ou encore des autres énergies renouvelables existantes ou en cours de mises au point</w:t>
            </w:r>
            <w:r w:rsidRPr="00336B22">
              <w:rPr>
                <w:rFonts w:eastAsia="Calibri" w:cs="Times New Roman"/>
                <w:bCs/>
                <w:color w:val="44546A" w:themeColor="text2"/>
              </w:rPr>
              <w:tab/>
            </w:r>
          </w:p>
          <w:p w:rsidR="0033336F" w:rsidRPr="00336B22" w:rsidRDefault="0033336F" w:rsidP="0033336F">
            <w:pPr>
              <w:rPr>
                <w:rFonts w:eastAsia="Calibri" w:cs="Times New Roman"/>
                <w:color w:val="44546A" w:themeColor="text2"/>
              </w:rPr>
            </w:pPr>
            <w:r w:rsidRPr="00336B22">
              <w:rPr>
                <w:rFonts w:eastAsia="Calibri" w:cs="Times New Roman"/>
                <w:bCs/>
                <w:color w:val="44546A" w:themeColor="text2"/>
              </w:rPr>
              <w:t>- réalisation d'un second barrage, la construction de centrales thermiques valorisant la ressource-bois, et en particulier les projets en cours : Cacao, Montsinéry-Tonnégrande, Saint Laurent du Maroni et Mana, Régina et Saint Georges</w:t>
            </w:r>
          </w:p>
        </w:tc>
        <w:tc>
          <w:tcPr>
            <w:tcW w:w="1165" w:type="dxa"/>
          </w:tcPr>
          <w:p w:rsidR="0033336F" w:rsidRPr="00336B22" w:rsidRDefault="0033336F" w:rsidP="0033336F">
            <w:pPr>
              <w:rPr>
                <w:rFonts w:eastAsia="Calibri" w:cs="Times New Roman"/>
                <w:color w:val="44546A" w:themeColor="text2"/>
              </w:rPr>
            </w:pPr>
            <w:r w:rsidRPr="00336B22">
              <w:rPr>
                <w:rFonts w:eastAsia="Calibri" w:cs="Times New Roman"/>
                <w:color w:val="44546A" w:themeColor="text2"/>
              </w:rPr>
              <w:t>++</w:t>
            </w:r>
          </w:p>
        </w:tc>
        <w:tc>
          <w:tcPr>
            <w:tcW w:w="2804" w:type="dxa"/>
          </w:tcPr>
          <w:p w:rsidR="0033336F" w:rsidRPr="00336B22" w:rsidRDefault="0033336F" w:rsidP="0033336F">
            <w:pPr>
              <w:rPr>
                <w:rFonts w:eastAsia="Calibri" w:cs="Times New Roman"/>
                <w:color w:val="44546A" w:themeColor="text2"/>
              </w:rPr>
            </w:pPr>
          </w:p>
        </w:tc>
      </w:tr>
      <w:tr w:rsidR="0033336F" w:rsidRPr="00336B22" w:rsidTr="00E0625E">
        <w:trPr>
          <w:trHeight w:val="204"/>
        </w:trPr>
        <w:tc>
          <w:tcPr>
            <w:tcW w:w="2411" w:type="dxa"/>
          </w:tcPr>
          <w:p w:rsidR="0033336F" w:rsidRPr="00336B22" w:rsidRDefault="0033336F" w:rsidP="0033336F">
            <w:pPr>
              <w:rPr>
                <w:rFonts w:eastAsia="Calibri" w:cs="Times New Roman"/>
                <w:color w:val="44546A" w:themeColor="text2"/>
              </w:rPr>
            </w:pPr>
            <w:r w:rsidRPr="00336B22">
              <w:rPr>
                <w:rFonts w:eastAsia="Calibri" w:cs="Times New Roman"/>
                <w:color w:val="44546A" w:themeColor="text2"/>
              </w:rPr>
              <w:t>Augmenter l'efficacité énergétique</w:t>
            </w:r>
          </w:p>
        </w:tc>
        <w:tc>
          <w:tcPr>
            <w:tcW w:w="3969" w:type="dxa"/>
          </w:tcPr>
          <w:p w:rsidR="0033336F" w:rsidRPr="00336B22" w:rsidRDefault="0033336F" w:rsidP="0033336F">
            <w:pPr>
              <w:tabs>
                <w:tab w:val="left" w:pos="871"/>
              </w:tabs>
              <w:rPr>
                <w:rFonts w:eastAsia="Calibri" w:cs="Times New Roman"/>
                <w:color w:val="44546A" w:themeColor="text2"/>
              </w:rPr>
            </w:pPr>
            <w:r w:rsidRPr="00336B22">
              <w:rPr>
                <w:rFonts w:eastAsia="Calibri" w:cs="Times New Roman"/>
                <w:color w:val="44546A" w:themeColor="text2"/>
              </w:rPr>
              <w:t>PRERURE :</w:t>
            </w:r>
          </w:p>
          <w:p w:rsidR="0033336F" w:rsidRPr="00336B22" w:rsidRDefault="0033336F" w:rsidP="0033336F">
            <w:pPr>
              <w:tabs>
                <w:tab w:val="left" w:pos="871"/>
              </w:tabs>
              <w:rPr>
                <w:rFonts w:eastAsia="Calibri" w:cs="Times New Roman"/>
                <w:color w:val="44546A" w:themeColor="text2"/>
              </w:rPr>
            </w:pPr>
            <w:r w:rsidRPr="00336B22">
              <w:rPr>
                <w:rFonts w:eastAsia="Calibri" w:cs="Times New Roman"/>
                <w:color w:val="44546A" w:themeColor="text2"/>
              </w:rPr>
              <w:t xml:space="preserve">- Amélioration de l’efficacité énergétique des transports  </w:t>
            </w:r>
          </w:p>
          <w:p w:rsidR="0033336F" w:rsidRPr="00336B22" w:rsidRDefault="0033336F" w:rsidP="0033336F">
            <w:pPr>
              <w:tabs>
                <w:tab w:val="left" w:pos="871"/>
              </w:tabs>
              <w:rPr>
                <w:rFonts w:eastAsia="Calibri" w:cs="Times New Roman"/>
                <w:color w:val="44546A" w:themeColor="text2"/>
              </w:rPr>
            </w:pPr>
          </w:p>
          <w:p w:rsidR="0033336F" w:rsidRPr="00336B22" w:rsidRDefault="0033336F" w:rsidP="0033336F">
            <w:pPr>
              <w:tabs>
                <w:tab w:val="left" w:pos="871"/>
              </w:tabs>
              <w:rPr>
                <w:rFonts w:eastAsia="Calibri" w:cs="Times New Roman"/>
                <w:color w:val="44546A" w:themeColor="text2"/>
              </w:rPr>
            </w:pPr>
            <w:r w:rsidRPr="00336B22">
              <w:rPr>
                <w:rFonts w:eastAsia="Calibri" w:cs="Times New Roman"/>
                <w:color w:val="44546A" w:themeColor="text2"/>
              </w:rPr>
              <w:t xml:space="preserve">SAR : </w:t>
            </w:r>
          </w:p>
          <w:p w:rsidR="0033336F" w:rsidRPr="00336B22" w:rsidRDefault="0033336F" w:rsidP="0033336F">
            <w:pPr>
              <w:tabs>
                <w:tab w:val="left" w:pos="871"/>
              </w:tabs>
              <w:rPr>
                <w:rFonts w:eastAsia="Calibri" w:cs="Times New Roman"/>
                <w:color w:val="44546A" w:themeColor="text2"/>
              </w:rPr>
            </w:pPr>
            <w:r w:rsidRPr="00336B22">
              <w:rPr>
                <w:rFonts w:eastAsia="Calibri" w:cs="Times New Roman"/>
                <w:color w:val="44546A" w:themeColor="text2"/>
              </w:rPr>
              <w:t>- La Guyane doit mettre en place une stratégie régionale pour accroitre sa capacité de production d'énergie et la mise en place des moyens nécessaires pour en assurer l'acheminement</w:t>
            </w:r>
          </w:p>
          <w:p w:rsidR="0033336F" w:rsidRPr="00336B22" w:rsidRDefault="0033336F" w:rsidP="0033336F">
            <w:pPr>
              <w:rPr>
                <w:rFonts w:eastAsia="Calibri" w:cs="Times New Roman"/>
                <w:color w:val="44546A" w:themeColor="text2"/>
              </w:rPr>
            </w:pPr>
          </w:p>
        </w:tc>
        <w:tc>
          <w:tcPr>
            <w:tcW w:w="1165" w:type="dxa"/>
          </w:tcPr>
          <w:p w:rsidR="0033336F" w:rsidRPr="00336B22" w:rsidRDefault="0033336F" w:rsidP="0033336F">
            <w:pPr>
              <w:jc w:val="center"/>
              <w:rPr>
                <w:rFonts w:eastAsia="Calibri" w:cs="Times New Roman"/>
                <w:color w:val="44546A" w:themeColor="text2"/>
              </w:rPr>
            </w:pPr>
            <w:r w:rsidRPr="00336B22">
              <w:rPr>
                <w:rFonts w:eastAsia="Calibri" w:cs="Times New Roman"/>
                <w:color w:val="44546A" w:themeColor="text2"/>
              </w:rPr>
              <w:t>++</w:t>
            </w:r>
          </w:p>
        </w:tc>
        <w:tc>
          <w:tcPr>
            <w:tcW w:w="2804" w:type="dxa"/>
          </w:tcPr>
          <w:p w:rsidR="0033336F" w:rsidRPr="00336B22" w:rsidRDefault="0033336F" w:rsidP="0033336F">
            <w:pPr>
              <w:rPr>
                <w:rFonts w:eastAsia="Calibri" w:cs="Times New Roman"/>
                <w:color w:val="44546A" w:themeColor="text2"/>
              </w:rPr>
            </w:pPr>
          </w:p>
        </w:tc>
      </w:tr>
    </w:tbl>
    <w:p w:rsidR="0033336F" w:rsidRPr="00336B22" w:rsidRDefault="0033336F" w:rsidP="00521A77">
      <w:pPr>
        <w:rPr>
          <w:color w:val="44546A" w:themeColor="text2"/>
          <w:lang w:eastAsia="fr-FR"/>
        </w:rPr>
      </w:pPr>
    </w:p>
    <w:p w:rsidR="0033336F" w:rsidRPr="00336B22" w:rsidRDefault="0033336F">
      <w:pPr>
        <w:rPr>
          <w:color w:val="44546A" w:themeColor="text2"/>
          <w:lang w:eastAsia="fr-FR"/>
        </w:rPr>
      </w:pPr>
      <w:r w:rsidRPr="00336B22">
        <w:rPr>
          <w:color w:val="44546A" w:themeColor="text2"/>
          <w:lang w:eastAsia="fr-FR"/>
        </w:rPr>
        <w:br w:type="page"/>
      </w:r>
    </w:p>
    <w:p w:rsidR="0033336F" w:rsidRPr="00336B22" w:rsidRDefault="0033336F" w:rsidP="0033336F">
      <w:pPr>
        <w:ind w:left="360"/>
        <w:rPr>
          <w:rFonts w:eastAsia="Calibri" w:cs="Corbel-Italic"/>
          <w:iCs/>
          <w:color w:val="44546A" w:themeColor="text2"/>
        </w:rPr>
      </w:pPr>
      <w:r w:rsidRPr="00336B22">
        <w:rPr>
          <w:rFonts w:eastAsia="Calibri" w:cs="Corbel-Italic"/>
          <w:iCs/>
          <w:color w:val="44546A" w:themeColor="text2"/>
        </w:rPr>
        <w:t xml:space="preserve">Thématique n°6 : Protéger l'environnement et encourager l'utilisation durable des ressources </w:t>
      </w:r>
    </w:p>
    <w:tbl>
      <w:tblPr>
        <w:tblStyle w:val="Grilledutableau"/>
        <w:tblW w:w="10349" w:type="dxa"/>
        <w:tblInd w:w="-743" w:type="dxa"/>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ook w:val="04A0"/>
      </w:tblPr>
      <w:tblGrid>
        <w:gridCol w:w="2411"/>
        <w:gridCol w:w="5072"/>
        <w:gridCol w:w="1165"/>
        <w:gridCol w:w="1701"/>
      </w:tblGrid>
      <w:tr w:rsidR="0033336F" w:rsidRPr="00336B22" w:rsidTr="00E0625E">
        <w:trPr>
          <w:trHeight w:val="384"/>
        </w:trPr>
        <w:tc>
          <w:tcPr>
            <w:tcW w:w="2411" w:type="dxa"/>
            <w:vMerge w:val="restart"/>
            <w:shd w:val="clear" w:color="auto" w:fill="A6A6A6"/>
            <w:vAlign w:val="center"/>
          </w:tcPr>
          <w:p w:rsidR="0033336F" w:rsidRPr="00336B22" w:rsidRDefault="0033336F" w:rsidP="0033336F">
            <w:pPr>
              <w:rPr>
                <w:rFonts w:eastAsia="Calibri" w:cs="Times New Roman"/>
                <w:b/>
                <w:color w:val="44546A" w:themeColor="text2"/>
              </w:rPr>
            </w:pPr>
            <w:r w:rsidRPr="00336B22">
              <w:rPr>
                <w:rFonts w:eastAsia="Calibri" w:cs="Times New Roman"/>
                <w:b/>
                <w:color w:val="44546A" w:themeColor="text2"/>
              </w:rPr>
              <w:t>Objectifs spécifiques du PO</w:t>
            </w:r>
          </w:p>
        </w:tc>
        <w:tc>
          <w:tcPr>
            <w:tcW w:w="5072" w:type="dxa"/>
            <w:vMerge w:val="restart"/>
            <w:shd w:val="clear" w:color="auto" w:fill="A6A6A6"/>
            <w:vAlign w:val="center"/>
          </w:tcPr>
          <w:p w:rsidR="0033336F" w:rsidRPr="00336B22" w:rsidRDefault="0033336F" w:rsidP="0033336F">
            <w:pPr>
              <w:rPr>
                <w:rFonts w:eastAsia="Calibri" w:cs="Times New Roman"/>
                <w:b/>
                <w:color w:val="44546A" w:themeColor="text2"/>
              </w:rPr>
            </w:pPr>
            <w:r w:rsidRPr="00336B22">
              <w:rPr>
                <w:rFonts w:eastAsia="Calibri" w:cs="Times New Roman"/>
                <w:b/>
                <w:color w:val="44546A" w:themeColor="text2"/>
              </w:rPr>
              <w:t xml:space="preserve">Prescriptions / enjeux des schémas régionaux </w:t>
            </w:r>
          </w:p>
        </w:tc>
        <w:tc>
          <w:tcPr>
            <w:tcW w:w="1165" w:type="dxa"/>
            <w:vMerge w:val="restart"/>
            <w:shd w:val="clear" w:color="auto" w:fill="A6A6A6"/>
            <w:vAlign w:val="center"/>
          </w:tcPr>
          <w:p w:rsidR="0033336F" w:rsidRPr="00336B22" w:rsidRDefault="0033336F" w:rsidP="0033336F">
            <w:pPr>
              <w:rPr>
                <w:rFonts w:eastAsia="Calibri" w:cs="Times New Roman"/>
                <w:b/>
                <w:color w:val="44546A" w:themeColor="text2"/>
              </w:rPr>
            </w:pPr>
            <w:r w:rsidRPr="00336B22">
              <w:rPr>
                <w:rFonts w:eastAsia="Calibri" w:cs="Times New Roman"/>
                <w:b/>
                <w:color w:val="44546A" w:themeColor="text2"/>
              </w:rPr>
              <w:t xml:space="preserve">Degré de cohérence </w:t>
            </w:r>
          </w:p>
        </w:tc>
        <w:tc>
          <w:tcPr>
            <w:tcW w:w="1701" w:type="dxa"/>
            <w:vMerge w:val="restart"/>
            <w:shd w:val="clear" w:color="auto" w:fill="A6A6A6"/>
            <w:vAlign w:val="center"/>
          </w:tcPr>
          <w:p w:rsidR="0033336F" w:rsidRPr="00336B22" w:rsidRDefault="0033336F" w:rsidP="0033336F">
            <w:pPr>
              <w:rPr>
                <w:rFonts w:eastAsia="Calibri" w:cs="Times New Roman"/>
                <w:b/>
                <w:color w:val="44546A" w:themeColor="text2"/>
              </w:rPr>
            </w:pPr>
            <w:r w:rsidRPr="00336B22">
              <w:rPr>
                <w:rFonts w:eastAsia="Calibri" w:cs="Times New Roman"/>
                <w:b/>
                <w:color w:val="44546A" w:themeColor="text2"/>
              </w:rPr>
              <w:t>Observations / Commentaires</w:t>
            </w:r>
          </w:p>
        </w:tc>
      </w:tr>
      <w:tr w:rsidR="0033336F" w:rsidRPr="00336B22" w:rsidTr="00E0625E">
        <w:trPr>
          <w:cantSplit/>
          <w:trHeight w:val="269"/>
        </w:trPr>
        <w:tc>
          <w:tcPr>
            <w:tcW w:w="2411" w:type="dxa"/>
            <w:vMerge/>
          </w:tcPr>
          <w:p w:rsidR="0033336F" w:rsidRPr="00336B22" w:rsidRDefault="0033336F" w:rsidP="0033336F">
            <w:pPr>
              <w:rPr>
                <w:rFonts w:eastAsia="Calibri" w:cs="Times New Roman"/>
                <w:color w:val="44546A" w:themeColor="text2"/>
              </w:rPr>
            </w:pPr>
          </w:p>
        </w:tc>
        <w:tc>
          <w:tcPr>
            <w:tcW w:w="5072" w:type="dxa"/>
            <w:vMerge/>
          </w:tcPr>
          <w:p w:rsidR="0033336F" w:rsidRPr="00336B22" w:rsidRDefault="0033336F" w:rsidP="0033336F">
            <w:pPr>
              <w:rPr>
                <w:rFonts w:eastAsia="Calibri" w:cs="Times New Roman"/>
                <w:color w:val="44546A" w:themeColor="text2"/>
              </w:rPr>
            </w:pPr>
          </w:p>
        </w:tc>
        <w:tc>
          <w:tcPr>
            <w:tcW w:w="1165" w:type="dxa"/>
            <w:vMerge/>
          </w:tcPr>
          <w:p w:rsidR="0033336F" w:rsidRPr="00336B22" w:rsidRDefault="0033336F" w:rsidP="0033336F">
            <w:pPr>
              <w:rPr>
                <w:rFonts w:eastAsia="Calibri" w:cs="Times New Roman"/>
                <w:color w:val="44546A" w:themeColor="text2"/>
              </w:rPr>
            </w:pPr>
          </w:p>
        </w:tc>
        <w:tc>
          <w:tcPr>
            <w:tcW w:w="1701" w:type="dxa"/>
            <w:vMerge/>
          </w:tcPr>
          <w:p w:rsidR="0033336F" w:rsidRPr="00336B22" w:rsidRDefault="0033336F" w:rsidP="0033336F">
            <w:pPr>
              <w:rPr>
                <w:rFonts w:eastAsia="Calibri" w:cs="Times New Roman"/>
                <w:color w:val="44546A" w:themeColor="text2"/>
              </w:rPr>
            </w:pPr>
          </w:p>
        </w:tc>
      </w:tr>
      <w:tr w:rsidR="0033336F" w:rsidRPr="00336B22" w:rsidTr="00E0625E">
        <w:trPr>
          <w:trHeight w:val="223"/>
        </w:trPr>
        <w:tc>
          <w:tcPr>
            <w:tcW w:w="2411" w:type="dxa"/>
          </w:tcPr>
          <w:p w:rsidR="0033336F" w:rsidRPr="00336B22" w:rsidRDefault="0033336F" w:rsidP="0033336F">
            <w:pPr>
              <w:rPr>
                <w:rFonts w:eastAsia="Calibri" w:cs="Times New Roman"/>
                <w:color w:val="44546A" w:themeColor="text2"/>
              </w:rPr>
            </w:pPr>
            <w:r w:rsidRPr="00336B22">
              <w:rPr>
                <w:rFonts w:eastAsia="Calibri" w:cs="Times New Roman"/>
                <w:color w:val="44546A" w:themeColor="text2"/>
              </w:rPr>
              <w:t>Développer des solutions adaptées dans la prévention et la gestion des déchets [dans un contexte de croissance démographique  important] pour une optique de réduction et de valorisation économique locale.</w:t>
            </w:r>
          </w:p>
        </w:tc>
        <w:tc>
          <w:tcPr>
            <w:tcW w:w="5072" w:type="dxa"/>
          </w:tcPr>
          <w:p w:rsidR="0033336F" w:rsidRPr="00336B22" w:rsidRDefault="0033336F" w:rsidP="0033336F">
            <w:pPr>
              <w:rPr>
                <w:rFonts w:eastAsia="Calibri" w:cs="Times New Roman"/>
                <w:color w:val="44546A" w:themeColor="text2"/>
              </w:rPr>
            </w:pPr>
            <w:r w:rsidRPr="00336B22">
              <w:rPr>
                <w:rFonts w:eastAsia="Calibri" w:cs="Times New Roman"/>
                <w:color w:val="44546A" w:themeColor="text2"/>
              </w:rPr>
              <w:t xml:space="preserve">SAR : </w:t>
            </w:r>
          </w:p>
          <w:p w:rsidR="0033336F" w:rsidRPr="00336B22" w:rsidRDefault="0033336F" w:rsidP="0033336F">
            <w:pPr>
              <w:rPr>
                <w:rFonts w:eastAsia="Calibri" w:cs="Times New Roman"/>
                <w:color w:val="44546A" w:themeColor="text2"/>
              </w:rPr>
            </w:pPr>
            <w:r w:rsidRPr="00336B22">
              <w:rPr>
                <w:rFonts w:eastAsia="Calibri" w:cs="Times New Roman"/>
                <w:color w:val="44546A" w:themeColor="text2"/>
              </w:rPr>
              <w:t>- PDEDMA approuvé en 2009 fixe les orientations suivantes : réduction des déchets à la source ; développement des collectes sélectives et de la valorisation matière ; amélioration de la gestion des boues ; traitement des déchets résiduels ; maîtrise des coûts ; prise en compte des déchets des activités collectés habituellement en mélange avec les ordures ménagères</w:t>
            </w:r>
          </w:p>
          <w:p w:rsidR="0033336F" w:rsidRPr="00336B22" w:rsidRDefault="0033336F" w:rsidP="0033336F">
            <w:pPr>
              <w:autoSpaceDE w:val="0"/>
              <w:autoSpaceDN w:val="0"/>
              <w:adjustRightInd w:val="0"/>
              <w:rPr>
                <w:rFonts w:eastAsia="Calibri" w:cs="Times New Roman"/>
                <w:color w:val="44546A" w:themeColor="text2"/>
              </w:rPr>
            </w:pPr>
            <w:r w:rsidRPr="00336B22">
              <w:rPr>
                <w:rFonts w:eastAsia="Calibri" w:cs="Times New Roman"/>
                <w:color w:val="44546A" w:themeColor="text2"/>
              </w:rPr>
              <w:t xml:space="preserve">- Les communes prévoient les équipements nécessaires pour l’élimination des déchets et optimisent la collecte afin de réduire les pollutions (disposition 2.2.1 et 2.2.2 du SDAGE) </w:t>
            </w:r>
          </w:p>
        </w:tc>
        <w:tc>
          <w:tcPr>
            <w:tcW w:w="1165" w:type="dxa"/>
            <w:vAlign w:val="center"/>
          </w:tcPr>
          <w:p w:rsidR="0033336F" w:rsidRPr="00336B22" w:rsidRDefault="0033336F" w:rsidP="0033336F">
            <w:pPr>
              <w:jc w:val="center"/>
              <w:rPr>
                <w:rFonts w:eastAsia="Calibri" w:cs="Times New Roman"/>
                <w:color w:val="44546A" w:themeColor="text2"/>
              </w:rPr>
            </w:pPr>
            <w:r w:rsidRPr="00336B22">
              <w:rPr>
                <w:rFonts w:eastAsia="Calibri" w:cs="Times New Roman"/>
                <w:color w:val="44546A" w:themeColor="text2"/>
              </w:rPr>
              <w:t>++</w:t>
            </w:r>
          </w:p>
        </w:tc>
        <w:tc>
          <w:tcPr>
            <w:tcW w:w="1701" w:type="dxa"/>
          </w:tcPr>
          <w:p w:rsidR="0033336F" w:rsidRPr="00336B22" w:rsidRDefault="0033336F" w:rsidP="0033336F">
            <w:pPr>
              <w:rPr>
                <w:rFonts w:eastAsia="Calibri" w:cs="Times New Roman"/>
                <w:color w:val="44546A" w:themeColor="text2"/>
              </w:rPr>
            </w:pPr>
          </w:p>
        </w:tc>
      </w:tr>
      <w:tr w:rsidR="0033336F" w:rsidRPr="00336B22" w:rsidTr="00E0625E">
        <w:trPr>
          <w:trHeight w:val="211"/>
        </w:trPr>
        <w:tc>
          <w:tcPr>
            <w:tcW w:w="2411" w:type="dxa"/>
          </w:tcPr>
          <w:p w:rsidR="0033336F" w:rsidRPr="00336B22" w:rsidRDefault="0033336F" w:rsidP="0033336F">
            <w:pPr>
              <w:tabs>
                <w:tab w:val="left" w:pos="2294"/>
              </w:tabs>
              <w:rPr>
                <w:rFonts w:eastAsia="Calibri" w:cs="Times New Roman"/>
                <w:color w:val="44546A" w:themeColor="text2"/>
              </w:rPr>
            </w:pPr>
            <w:r w:rsidRPr="00336B22">
              <w:rPr>
                <w:rFonts w:eastAsia="Calibri" w:cs="Times New Roman"/>
                <w:color w:val="44546A" w:themeColor="text2"/>
              </w:rPr>
              <w:t>Augmenter en milieu urbain l'accès à l'eau potable et à l'assainissement</w:t>
            </w:r>
          </w:p>
        </w:tc>
        <w:tc>
          <w:tcPr>
            <w:tcW w:w="5072" w:type="dxa"/>
          </w:tcPr>
          <w:p w:rsidR="0033336F" w:rsidRPr="00336B22" w:rsidRDefault="0033336F" w:rsidP="0033336F">
            <w:pPr>
              <w:rPr>
                <w:rFonts w:eastAsia="Calibri" w:cs="Times New Roman"/>
                <w:color w:val="44546A" w:themeColor="text2"/>
              </w:rPr>
            </w:pPr>
            <w:r w:rsidRPr="00336B22">
              <w:rPr>
                <w:rFonts w:eastAsia="Calibri" w:cs="Times New Roman"/>
                <w:color w:val="44546A" w:themeColor="text2"/>
              </w:rPr>
              <w:t>SDAGE :</w:t>
            </w:r>
          </w:p>
          <w:p w:rsidR="0033336F" w:rsidRPr="00336B22" w:rsidRDefault="0033336F" w:rsidP="0033336F">
            <w:pPr>
              <w:autoSpaceDE w:val="0"/>
              <w:autoSpaceDN w:val="0"/>
              <w:adjustRightInd w:val="0"/>
              <w:rPr>
                <w:rFonts w:eastAsia="Calibri" w:cs="Times New Roman"/>
                <w:color w:val="44546A" w:themeColor="text2"/>
              </w:rPr>
            </w:pPr>
            <w:r w:rsidRPr="00336B22">
              <w:rPr>
                <w:rFonts w:eastAsia="Calibri" w:cs="Arial"/>
                <w:color w:val="44546A" w:themeColor="text2"/>
                <w:sz w:val="24"/>
                <w:szCs w:val="24"/>
              </w:rPr>
              <w:t xml:space="preserve">- </w:t>
            </w:r>
            <w:r w:rsidRPr="00336B22">
              <w:rPr>
                <w:rFonts w:eastAsia="Calibri" w:cs="Times New Roman"/>
                <w:color w:val="44546A" w:themeColor="text2"/>
              </w:rPr>
              <w:t>Garantir l’accès pour tous a une eau conforme aux normes de potabilité, et dans un contexte mondial de pénurie d’eau, l’économiser</w:t>
            </w:r>
          </w:p>
          <w:p w:rsidR="0033336F" w:rsidRPr="00336B22" w:rsidRDefault="0033336F" w:rsidP="0033336F">
            <w:pPr>
              <w:autoSpaceDE w:val="0"/>
              <w:autoSpaceDN w:val="0"/>
              <w:adjustRightInd w:val="0"/>
              <w:rPr>
                <w:rFonts w:eastAsia="Calibri" w:cs="Times New Roman"/>
                <w:color w:val="44546A" w:themeColor="text2"/>
              </w:rPr>
            </w:pPr>
            <w:r w:rsidRPr="00336B22">
              <w:rPr>
                <w:rFonts w:eastAsia="Calibri" w:cs="Times New Roman"/>
                <w:color w:val="44546A" w:themeColor="text2"/>
              </w:rPr>
              <w:t>- Poursuivre/réhabiliter l’équipement en installations de traitement des eaux usées</w:t>
            </w:r>
          </w:p>
          <w:p w:rsidR="0033336F" w:rsidRPr="00336B22" w:rsidRDefault="0033336F" w:rsidP="0033336F">
            <w:pPr>
              <w:autoSpaceDE w:val="0"/>
              <w:autoSpaceDN w:val="0"/>
              <w:adjustRightInd w:val="0"/>
              <w:rPr>
                <w:rFonts w:eastAsia="Calibri" w:cs="Times New Roman"/>
                <w:color w:val="44546A" w:themeColor="text2"/>
              </w:rPr>
            </w:pPr>
          </w:p>
          <w:p w:rsidR="0033336F" w:rsidRPr="00336B22" w:rsidRDefault="0033336F" w:rsidP="0033336F">
            <w:pPr>
              <w:autoSpaceDE w:val="0"/>
              <w:autoSpaceDN w:val="0"/>
              <w:adjustRightInd w:val="0"/>
              <w:rPr>
                <w:rFonts w:eastAsia="Calibri" w:cs="Times New Roman"/>
                <w:color w:val="44546A" w:themeColor="text2"/>
              </w:rPr>
            </w:pPr>
            <w:r w:rsidRPr="00336B22">
              <w:rPr>
                <w:rFonts w:eastAsia="Calibri" w:cs="Times New Roman"/>
                <w:color w:val="44546A" w:themeColor="text2"/>
              </w:rPr>
              <w:t xml:space="preserve">SAR : </w:t>
            </w:r>
          </w:p>
          <w:p w:rsidR="0033336F" w:rsidRPr="00336B22" w:rsidRDefault="0033336F" w:rsidP="0033336F">
            <w:pPr>
              <w:autoSpaceDE w:val="0"/>
              <w:autoSpaceDN w:val="0"/>
              <w:adjustRightInd w:val="0"/>
              <w:rPr>
                <w:rFonts w:eastAsia="Calibri" w:cs="Arial"/>
                <w:color w:val="44546A" w:themeColor="text2"/>
                <w:sz w:val="24"/>
                <w:szCs w:val="24"/>
              </w:rPr>
            </w:pPr>
            <w:r w:rsidRPr="00336B22">
              <w:rPr>
                <w:rFonts w:eastAsia="Calibri" w:cs="Times New Roman"/>
                <w:color w:val="44546A" w:themeColor="text2"/>
              </w:rPr>
              <w:t>- Les opérations de développement urbain, devront démontrer en préalable de l’ouverture à l’urbanisation, les capacités en termes de ressource et d’équipements, à fournir aux populations une eau potable de bonne qualité.</w:t>
            </w:r>
          </w:p>
        </w:tc>
        <w:tc>
          <w:tcPr>
            <w:tcW w:w="1165" w:type="dxa"/>
            <w:vAlign w:val="center"/>
          </w:tcPr>
          <w:p w:rsidR="0033336F" w:rsidRPr="00336B22" w:rsidRDefault="0033336F" w:rsidP="0033336F">
            <w:pPr>
              <w:jc w:val="center"/>
              <w:rPr>
                <w:rFonts w:eastAsia="Calibri" w:cs="Times New Roman"/>
                <w:color w:val="44546A" w:themeColor="text2"/>
              </w:rPr>
            </w:pPr>
            <w:r w:rsidRPr="00336B22">
              <w:rPr>
                <w:rFonts w:eastAsia="Calibri" w:cs="Times New Roman"/>
                <w:color w:val="44546A" w:themeColor="text2"/>
              </w:rPr>
              <w:t>++</w:t>
            </w:r>
          </w:p>
        </w:tc>
        <w:tc>
          <w:tcPr>
            <w:tcW w:w="1701" w:type="dxa"/>
          </w:tcPr>
          <w:p w:rsidR="0033336F" w:rsidRPr="00336B22" w:rsidRDefault="0033336F" w:rsidP="0033336F">
            <w:pPr>
              <w:rPr>
                <w:rFonts w:eastAsia="Calibri" w:cs="Times New Roman"/>
                <w:color w:val="44546A" w:themeColor="text2"/>
              </w:rPr>
            </w:pPr>
          </w:p>
        </w:tc>
      </w:tr>
      <w:tr w:rsidR="0033336F" w:rsidRPr="00336B22" w:rsidTr="00E0625E">
        <w:trPr>
          <w:trHeight w:val="223"/>
        </w:trPr>
        <w:tc>
          <w:tcPr>
            <w:tcW w:w="2411" w:type="dxa"/>
          </w:tcPr>
          <w:p w:rsidR="0033336F" w:rsidRPr="00336B22" w:rsidRDefault="0033336F" w:rsidP="0033336F">
            <w:pPr>
              <w:rPr>
                <w:rFonts w:eastAsia="Calibri" w:cs="Times New Roman"/>
                <w:color w:val="44546A" w:themeColor="text2"/>
              </w:rPr>
            </w:pPr>
            <w:r w:rsidRPr="00336B22">
              <w:rPr>
                <w:rFonts w:eastAsia="Calibri" w:cs="Times New Roman"/>
                <w:color w:val="44546A" w:themeColor="text2"/>
              </w:rPr>
              <w:t>Contribuer à la connaissance et à la promotion de la biodiversité amazonienne</w:t>
            </w:r>
          </w:p>
        </w:tc>
        <w:tc>
          <w:tcPr>
            <w:tcW w:w="5072" w:type="dxa"/>
          </w:tcPr>
          <w:p w:rsidR="0033336F" w:rsidRPr="00336B22" w:rsidRDefault="0033336F" w:rsidP="0033336F">
            <w:pPr>
              <w:autoSpaceDE w:val="0"/>
              <w:autoSpaceDN w:val="0"/>
              <w:adjustRightInd w:val="0"/>
              <w:rPr>
                <w:rFonts w:eastAsia="Calibri" w:cs="Arial"/>
                <w:bCs/>
                <w:color w:val="44546A" w:themeColor="text2"/>
              </w:rPr>
            </w:pPr>
            <w:r w:rsidRPr="00336B22">
              <w:rPr>
                <w:rFonts w:eastAsia="Calibri" w:cs="Arial"/>
                <w:bCs/>
                <w:color w:val="44546A" w:themeColor="text2"/>
              </w:rPr>
              <w:t xml:space="preserve">SAR : </w:t>
            </w:r>
          </w:p>
          <w:p w:rsidR="0033336F" w:rsidRPr="00336B22" w:rsidRDefault="0033336F" w:rsidP="0033336F">
            <w:pPr>
              <w:autoSpaceDE w:val="0"/>
              <w:autoSpaceDN w:val="0"/>
              <w:adjustRightInd w:val="0"/>
              <w:rPr>
                <w:rFonts w:eastAsia="Calibri" w:cs="Arial"/>
                <w:bCs/>
                <w:color w:val="44546A" w:themeColor="text2"/>
              </w:rPr>
            </w:pPr>
            <w:r w:rsidRPr="00336B22">
              <w:rPr>
                <w:rFonts w:eastAsia="Calibri" w:cs="Arial"/>
                <w:bCs/>
                <w:color w:val="44546A" w:themeColor="text2"/>
              </w:rPr>
              <w:t>- SAR privilégie la préservation de la biodiversité et le respect des modes de vie et pratiques locales des communautés d’habitants</w:t>
            </w:r>
          </w:p>
          <w:p w:rsidR="0033336F" w:rsidRPr="00336B22" w:rsidRDefault="0033336F" w:rsidP="0033336F">
            <w:pPr>
              <w:autoSpaceDE w:val="0"/>
              <w:autoSpaceDN w:val="0"/>
              <w:adjustRightInd w:val="0"/>
              <w:rPr>
                <w:rFonts w:eastAsia="Calibri" w:cs="Arial"/>
                <w:bCs/>
                <w:color w:val="44546A" w:themeColor="text2"/>
              </w:rPr>
            </w:pPr>
          </w:p>
          <w:p w:rsidR="0033336F" w:rsidRPr="00336B22" w:rsidRDefault="0033336F" w:rsidP="0033336F">
            <w:pPr>
              <w:autoSpaceDE w:val="0"/>
              <w:autoSpaceDN w:val="0"/>
              <w:adjustRightInd w:val="0"/>
              <w:rPr>
                <w:rFonts w:eastAsia="Calibri" w:cs="Arial"/>
                <w:bCs/>
                <w:color w:val="44546A" w:themeColor="text2"/>
              </w:rPr>
            </w:pPr>
            <w:r w:rsidRPr="00336B22">
              <w:rPr>
                <w:rFonts w:eastAsia="Calibri" w:cs="Arial"/>
                <w:bCs/>
                <w:color w:val="44546A" w:themeColor="text2"/>
              </w:rPr>
              <w:t>Charte du parc amazonien Guyane :</w:t>
            </w:r>
          </w:p>
          <w:p w:rsidR="0033336F" w:rsidRPr="00336B22" w:rsidRDefault="0033336F" w:rsidP="0033336F">
            <w:pPr>
              <w:autoSpaceDE w:val="0"/>
              <w:autoSpaceDN w:val="0"/>
              <w:adjustRightInd w:val="0"/>
              <w:rPr>
                <w:rFonts w:eastAsia="Calibri" w:cs="Arial"/>
                <w:bCs/>
                <w:color w:val="44546A" w:themeColor="text2"/>
              </w:rPr>
            </w:pPr>
            <w:r w:rsidRPr="00336B22">
              <w:rPr>
                <w:rFonts w:eastAsia="Calibri" w:cs="Arial"/>
                <w:bCs/>
                <w:color w:val="44546A" w:themeColor="text2"/>
              </w:rPr>
              <w:t>- Les axes de la politique de connaissance et de participation à la recherche scientifique de l’établissement public du Parc amazonien de Guyane : AXE 4 : Biodiversité et changements globaux : connaissance et suivi de la biodiversité, mise en place d ‘un référentiel, compréhension des fonctionnalités à l’échelle du territoire</w:t>
            </w:r>
          </w:p>
        </w:tc>
        <w:tc>
          <w:tcPr>
            <w:tcW w:w="1165" w:type="dxa"/>
            <w:vAlign w:val="center"/>
          </w:tcPr>
          <w:p w:rsidR="0033336F" w:rsidRPr="00336B22" w:rsidRDefault="0033336F" w:rsidP="0033336F">
            <w:pPr>
              <w:jc w:val="center"/>
              <w:rPr>
                <w:rFonts w:eastAsia="Calibri" w:cs="Times New Roman"/>
                <w:color w:val="44546A" w:themeColor="text2"/>
              </w:rPr>
            </w:pPr>
            <w:r w:rsidRPr="00336B22">
              <w:rPr>
                <w:rFonts w:eastAsia="Calibri" w:cs="Times New Roman"/>
                <w:color w:val="44546A" w:themeColor="text2"/>
              </w:rPr>
              <w:t>+</w:t>
            </w:r>
          </w:p>
        </w:tc>
        <w:tc>
          <w:tcPr>
            <w:tcW w:w="1701" w:type="dxa"/>
          </w:tcPr>
          <w:p w:rsidR="0033336F" w:rsidRPr="00336B22" w:rsidRDefault="0033336F" w:rsidP="0033336F">
            <w:pPr>
              <w:rPr>
                <w:rFonts w:eastAsia="Calibri" w:cs="Times New Roman"/>
                <w:color w:val="44546A" w:themeColor="text2"/>
              </w:rPr>
            </w:pPr>
            <w:r w:rsidRPr="00336B22">
              <w:rPr>
                <w:rFonts w:eastAsia="Calibri" w:cs="Times New Roman"/>
                <w:color w:val="44546A" w:themeColor="text2"/>
              </w:rPr>
              <w:t>Le SAR évoque la biodiversité mais jamais centrée sur l’Amazonie</w:t>
            </w:r>
          </w:p>
        </w:tc>
      </w:tr>
      <w:tr w:rsidR="0033336F" w:rsidRPr="00336B22" w:rsidTr="00E0625E">
        <w:trPr>
          <w:trHeight w:val="223"/>
        </w:trPr>
        <w:tc>
          <w:tcPr>
            <w:tcW w:w="2411" w:type="dxa"/>
          </w:tcPr>
          <w:p w:rsidR="0033336F" w:rsidRPr="00336B22" w:rsidRDefault="0033336F" w:rsidP="0033336F">
            <w:pPr>
              <w:rPr>
                <w:rFonts w:eastAsia="Calibri" w:cs="Times New Roman"/>
                <w:color w:val="44546A" w:themeColor="text2"/>
              </w:rPr>
            </w:pPr>
            <w:r w:rsidRPr="00336B22">
              <w:rPr>
                <w:rFonts w:eastAsia="Calibri" w:cs="Times New Roman"/>
                <w:color w:val="44546A" w:themeColor="text2"/>
              </w:rPr>
              <w:t>Aménager le foncier dans le but loger les nouvelles populations</w:t>
            </w:r>
          </w:p>
        </w:tc>
        <w:tc>
          <w:tcPr>
            <w:tcW w:w="5072" w:type="dxa"/>
          </w:tcPr>
          <w:p w:rsidR="0033336F" w:rsidRPr="00336B22" w:rsidRDefault="0033336F" w:rsidP="0033336F">
            <w:pPr>
              <w:autoSpaceDE w:val="0"/>
              <w:autoSpaceDN w:val="0"/>
              <w:adjustRightInd w:val="0"/>
              <w:rPr>
                <w:rFonts w:eastAsia="Calibri" w:cs="Arial"/>
                <w:bCs/>
                <w:color w:val="44546A" w:themeColor="text2"/>
              </w:rPr>
            </w:pPr>
            <w:r w:rsidRPr="00336B22">
              <w:rPr>
                <w:rFonts w:eastAsia="Calibri" w:cs="Arial"/>
                <w:bCs/>
                <w:color w:val="44546A" w:themeColor="text2"/>
              </w:rPr>
              <w:t xml:space="preserve">SAR : </w:t>
            </w:r>
          </w:p>
          <w:p w:rsidR="0033336F" w:rsidRPr="00336B22" w:rsidRDefault="0033336F" w:rsidP="0033336F">
            <w:pPr>
              <w:autoSpaceDE w:val="0"/>
              <w:autoSpaceDN w:val="0"/>
              <w:adjustRightInd w:val="0"/>
              <w:rPr>
                <w:rFonts w:eastAsia="Calibri" w:cs="Arial"/>
                <w:bCs/>
                <w:color w:val="44546A" w:themeColor="text2"/>
              </w:rPr>
            </w:pPr>
            <w:r w:rsidRPr="00336B22">
              <w:rPr>
                <w:rFonts w:eastAsia="Calibri" w:cs="Arial"/>
                <w:bCs/>
                <w:color w:val="44546A" w:themeColor="text2"/>
              </w:rPr>
              <w:t>- réalisation de nouvelles constructions et la restructuration de quartiers existants</w:t>
            </w:r>
          </w:p>
          <w:p w:rsidR="0033336F" w:rsidRPr="00336B22" w:rsidRDefault="0033336F" w:rsidP="0033336F">
            <w:pPr>
              <w:autoSpaceDE w:val="0"/>
              <w:autoSpaceDN w:val="0"/>
              <w:adjustRightInd w:val="0"/>
              <w:rPr>
                <w:rFonts w:eastAsia="Calibri" w:cs="Arial"/>
                <w:bCs/>
                <w:color w:val="44546A" w:themeColor="text2"/>
              </w:rPr>
            </w:pPr>
            <w:r w:rsidRPr="00336B22">
              <w:rPr>
                <w:rFonts w:eastAsia="Calibri" w:cs="Arial"/>
                <w:bCs/>
                <w:color w:val="44546A" w:themeColor="text2"/>
              </w:rPr>
              <w:t>- En complément de l’optimisation des espaces urbanisés, les espaces urbanisables visent à répondre aux besoins de logements et d’emplois</w:t>
            </w:r>
          </w:p>
          <w:p w:rsidR="0033336F" w:rsidRPr="00336B22" w:rsidRDefault="0033336F" w:rsidP="0033336F">
            <w:pPr>
              <w:autoSpaceDE w:val="0"/>
              <w:autoSpaceDN w:val="0"/>
              <w:adjustRightInd w:val="0"/>
              <w:rPr>
                <w:rFonts w:eastAsia="Calibri" w:cs="Arial"/>
                <w:bCs/>
                <w:color w:val="44546A" w:themeColor="text2"/>
              </w:rPr>
            </w:pPr>
            <w:r w:rsidRPr="00336B22">
              <w:rPr>
                <w:rFonts w:eastAsia="Calibri" w:cs="Arial"/>
                <w:bCs/>
                <w:color w:val="44546A" w:themeColor="text2"/>
              </w:rPr>
              <w:t>- l’augmentation et la diversification de l’offre de logements et d’emplois des espaces urbanisés</w:t>
            </w:r>
          </w:p>
        </w:tc>
        <w:tc>
          <w:tcPr>
            <w:tcW w:w="1165" w:type="dxa"/>
            <w:vAlign w:val="center"/>
          </w:tcPr>
          <w:p w:rsidR="0033336F" w:rsidRPr="00336B22" w:rsidRDefault="0033336F" w:rsidP="0033336F">
            <w:pPr>
              <w:jc w:val="center"/>
              <w:rPr>
                <w:rFonts w:eastAsia="Calibri" w:cs="Times New Roman"/>
                <w:color w:val="44546A" w:themeColor="text2"/>
              </w:rPr>
            </w:pPr>
            <w:r w:rsidRPr="00336B22">
              <w:rPr>
                <w:rFonts w:eastAsia="Calibri" w:cs="Times New Roman"/>
                <w:color w:val="44546A" w:themeColor="text2"/>
              </w:rPr>
              <w:t>+</w:t>
            </w:r>
          </w:p>
        </w:tc>
        <w:tc>
          <w:tcPr>
            <w:tcW w:w="1701" w:type="dxa"/>
          </w:tcPr>
          <w:p w:rsidR="0033336F" w:rsidRPr="00336B22" w:rsidRDefault="0033336F" w:rsidP="0033336F">
            <w:pPr>
              <w:rPr>
                <w:rFonts w:eastAsia="Calibri" w:cs="Times New Roman"/>
                <w:color w:val="44546A" w:themeColor="text2"/>
              </w:rPr>
            </w:pPr>
          </w:p>
        </w:tc>
      </w:tr>
    </w:tbl>
    <w:p w:rsidR="00E0625E" w:rsidRDefault="00E0625E" w:rsidP="0033336F">
      <w:pPr>
        <w:ind w:left="360"/>
        <w:rPr>
          <w:rFonts w:eastAsia="Calibri" w:cs="Corbel-Italic"/>
          <w:iCs/>
          <w:color w:val="44546A" w:themeColor="text2"/>
        </w:rPr>
      </w:pPr>
    </w:p>
    <w:p w:rsidR="00E0625E" w:rsidRDefault="00E0625E" w:rsidP="0033336F">
      <w:pPr>
        <w:ind w:left="360"/>
        <w:rPr>
          <w:rFonts w:eastAsia="Calibri" w:cs="Corbel-Italic"/>
          <w:iCs/>
          <w:color w:val="44546A" w:themeColor="text2"/>
        </w:rPr>
      </w:pPr>
    </w:p>
    <w:p w:rsidR="0033336F" w:rsidRPr="00336B22" w:rsidRDefault="0033336F" w:rsidP="0033336F">
      <w:pPr>
        <w:ind w:left="360"/>
        <w:rPr>
          <w:rFonts w:eastAsia="Calibri" w:cs="Corbel-Italic"/>
          <w:iCs/>
          <w:color w:val="44546A" w:themeColor="text2"/>
        </w:rPr>
      </w:pPr>
      <w:r w:rsidRPr="00336B22">
        <w:rPr>
          <w:rFonts w:eastAsia="Calibri" w:cs="Corbel-Italic"/>
          <w:iCs/>
          <w:color w:val="44546A" w:themeColor="text2"/>
        </w:rPr>
        <w:t xml:space="preserve">Thématique n° 7 : Encourager le transport durable et supprimer les obstacles dans les infrastructures de réseaux essentielles par les moyens suivants </w:t>
      </w:r>
    </w:p>
    <w:tbl>
      <w:tblPr>
        <w:tblStyle w:val="Grilledutableau"/>
        <w:tblW w:w="10490" w:type="dxa"/>
        <w:tblInd w:w="-743" w:type="dxa"/>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ayout w:type="fixed"/>
        <w:tblLook w:val="04A0"/>
      </w:tblPr>
      <w:tblGrid>
        <w:gridCol w:w="2411"/>
        <w:gridCol w:w="5103"/>
        <w:gridCol w:w="1275"/>
        <w:gridCol w:w="1701"/>
      </w:tblGrid>
      <w:tr w:rsidR="0033336F" w:rsidRPr="00336B22" w:rsidTr="00E0625E">
        <w:trPr>
          <w:trHeight w:val="578"/>
        </w:trPr>
        <w:tc>
          <w:tcPr>
            <w:tcW w:w="2411" w:type="dxa"/>
            <w:vMerge w:val="restart"/>
            <w:shd w:val="clear" w:color="auto" w:fill="A6A6A6"/>
            <w:vAlign w:val="center"/>
          </w:tcPr>
          <w:p w:rsidR="0033336F" w:rsidRPr="00336B22" w:rsidRDefault="0033336F" w:rsidP="0033336F">
            <w:pPr>
              <w:rPr>
                <w:rFonts w:eastAsia="Calibri" w:cs="Times New Roman"/>
                <w:b/>
                <w:color w:val="44546A" w:themeColor="text2"/>
              </w:rPr>
            </w:pPr>
            <w:r w:rsidRPr="00336B22">
              <w:rPr>
                <w:rFonts w:eastAsia="Calibri" w:cs="Times New Roman"/>
                <w:b/>
                <w:color w:val="44546A" w:themeColor="text2"/>
              </w:rPr>
              <w:t>Objectifs spécifiques du PO</w:t>
            </w:r>
          </w:p>
        </w:tc>
        <w:tc>
          <w:tcPr>
            <w:tcW w:w="5103" w:type="dxa"/>
            <w:vMerge w:val="restart"/>
            <w:shd w:val="clear" w:color="auto" w:fill="A6A6A6"/>
            <w:vAlign w:val="center"/>
          </w:tcPr>
          <w:p w:rsidR="0033336F" w:rsidRPr="00336B22" w:rsidRDefault="0033336F" w:rsidP="0033336F">
            <w:pPr>
              <w:rPr>
                <w:rFonts w:eastAsia="Calibri" w:cs="Times New Roman"/>
                <w:b/>
                <w:color w:val="44546A" w:themeColor="text2"/>
              </w:rPr>
            </w:pPr>
            <w:r w:rsidRPr="00336B22">
              <w:rPr>
                <w:rFonts w:eastAsia="Calibri" w:cs="Times New Roman"/>
                <w:b/>
                <w:color w:val="44546A" w:themeColor="text2"/>
              </w:rPr>
              <w:t xml:space="preserve">Prescriptions </w:t>
            </w:r>
          </w:p>
        </w:tc>
        <w:tc>
          <w:tcPr>
            <w:tcW w:w="1275" w:type="dxa"/>
            <w:vMerge w:val="restart"/>
            <w:shd w:val="clear" w:color="auto" w:fill="A6A6A6"/>
            <w:vAlign w:val="center"/>
          </w:tcPr>
          <w:p w:rsidR="0033336F" w:rsidRPr="00336B22" w:rsidRDefault="0033336F" w:rsidP="0033336F">
            <w:pPr>
              <w:rPr>
                <w:rFonts w:eastAsia="Calibri" w:cs="Times New Roman"/>
                <w:b/>
                <w:color w:val="44546A" w:themeColor="text2"/>
              </w:rPr>
            </w:pPr>
            <w:r w:rsidRPr="00336B22">
              <w:rPr>
                <w:rFonts w:eastAsia="Calibri" w:cs="Times New Roman"/>
                <w:b/>
                <w:color w:val="44546A" w:themeColor="text2"/>
              </w:rPr>
              <w:t xml:space="preserve">Degré de cohérence </w:t>
            </w:r>
          </w:p>
        </w:tc>
        <w:tc>
          <w:tcPr>
            <w:tcW w:w="1701" w:type="dxa"/>
            <w:vMerge w:val="restart"/>
            <w:shd w:val="clear" w:color="auto" w:fill="A6A6A6"/>
            <w:vAlign w:val="center"/>
          </w:tcPr>
          <w:p w:rsidR="0033336F" w:rsidRPr="00336B22" w:rsidRDefault="0033336F" w:rsidP="0033336F">
            <w:pPr>
              <w:rPr>
                <w:rFonts w:eastAsia="Calibri" w:cs="Times New Roman"/>
                <w:b/>
                <w:color w:val="44546A" w:themeColor="text2"/>
              </w:rPr>
            </w:pPr>
            <w:r w:rsidRPr="00336B22">
              <w:rPr>
                <w:rFonts w:eastAsia="Calibri" w:cs="Times New Roman"/>
                <w:b/>
                <w:color w:val="44546A" w:themeColor="text2"/>
              </w:rPr>
              <w:t>Observations / Commentaires</w:t>
            </w:r>
          </w:p>
        </w:tc>
      </w:tr>
      <w:tr w:rsidR="0033336F" w:rsidRPr="00336B22" w:rsidTr="00E0625E">
        <w:trPr>
          <w:cantSplit/>
          <w:trHeight w:val="269"/>
        </w:trPr>
        <w:tc>
          <w:tcPr>
            <w:tcW w:w="2411" w:type="dxa"/>
            <w:vMerge/>
          </w:tcPr>
          <w:p w:rsidR="0033336F" w:rsidRPr="00336B22" w:rsidRDefault="0033336F" w:rsidP="0033336F">
            <w:pPr>
              <w:rPr>
                <w:rFonts w:eastAsia="Calibri" w:cs="Times New Roman"/>
                <w:color w:val="44546A" w:themeColor="text2"/>
              </w:rPr>
            </w:pPr>
          </w:p>
        </w:tc>
        <w:tc>
          <w:tcPr>
            <w:tcW w:w="5103" w:type="dxa"/>
            <w:vMerge/>
          </w:tcPr>
          <w:p w:rsidR="0033336F" w:rsidRPr="00336B22" w:rsidRDefault="0033336F" w:rsidP="0033336F">
            <w:pPr>
              <w:rPr>
                <w:rFonts w:eastAsia="Calibri" w:cs="Times New Roman"/>
                <w:color w:val="44546A" w:themeColor="text2"/>
              </w:rPr>
            </w:pPr>
          </w:p>
        </w:tc>
        <w:tc>
          <w:tcPr>
            <w:tcW w:w="1275" w:type="dxa"/>
            <w:vMerge/>
          </w:tcPr>
          <w:p w:rsidR="0033336F" w:rsidRPr="00336B22" w:rsidRDefault="0033336F" w:rsidP="0033336F">
            <w:pPr>
              <w:rPr>
                <w:rFonts w:eastAsia="Calibri" w:cs="Times New Roman"/>
                <w:color w:val="44546A" w:themeColor="text2"/>
              </w:rPr>
            </w:pPr>
          </w:p>
        </w:tc>
        <w:tc>
          <w:tcPr>
            <w:tcW w:w="1701" w:type="dxa"/>
            <w:vMerge/>
          </w:tcPr>
          <w:p w:rsidR="0033336F" w:rsidRPr="00336B22" w:rsidRDefault="0033336F" w:rsidP="0033336F">
            <w:pPr>
              <w:rPr>
                <w:rFonts w:eastAsia="Calibri" w:cs="Times New Roman"/>
                <w:color w:val="44546A" w:themeColor="text2"/>
              </w:rPr>
            </w:pPr>
          </w:p>
        </w:tc>
      </w:tr>
      <w:tr w:rsidR="0033336F" w:rsidRPr="00336B22" w:rsidTr="00E0625E">
        <w:trPr>
          <w:trHeight w:val="336"/>
        </w:trPr>
        <w:tc>
          <w:tcPr>
            <w:tcW w:w="2411" w:type="dxa"/>
          </w:tcPr>
          <w:p w:rsidR="0033336F" w:rsidRPr="00336B22" w:rsidRDefault="0033336F" w:rsidP="0033336F">
            <w:pPr>
              <w:autoSpaceDE w:val="0"/>
              <w:autoSpaceDN w:val="0"/>
              <w:adjustRightInd w:val="0"/>
              <w:rPr>
                <w:rFonts w:eastAsia="Calibri" w:cs="Calibri"/>
                <w:bCs/>
                <w:color w:val="44546A" w:themeColor="text2"/>
              </w:rPr>
            </w:pPr>
            <w:r w:rsidRPr="00336B22">
              <w:rPr>
                <w:rFonts w:eastAsia="Calibri" w:cs="Calibri"/>
                <w:bCs/>
                <w:color w:val="44546A" w:themeColor="text2"/>
              </w:rPr>
              <w:t>Améliorer les déplacements par le développement des transports collectifs et des modes doux, ainsi que par le déploiement du maillage routier</w:t>
            </w:r>
          </w:p>
        </w:tc>
        <w:tc>
          <w:tcPr>
            <w:tcW w:w="5103" w:type="dxa"/>
          </w:tcPr>
          <w:p w:rsidR="0033336F" w:rsidRPr="00336B22" w:rsidRDefault="0033336F" w:rsidP="0033336F">
            <w:pPr>
              <w:rPr>
                <w:rFonts w:eastAsia="Calibri" w:cs="Times New Roman"/>
                <w:color w:val="44546A" w:themeColor="text2"/>
              </w:rPr>
            </w:pPr>
            <w:r w:rsidRPr="00336B22">
              <w:rPr>
                <w:rFonts w:eastAsia="Calibri" w:cs="Times New Roman"/>
                <w:color w:val="44546A" w:themeColor="text2"/>
              </w:rPr>
              <w:t>PGTD :</w:t>
            </w:r>
          </w:p>
          <w:p w:rsidR="0033336F" w:rsidRPr="00336B22" w:rsidRDefault="0033336F" w:rsidP="0033336F">
            <w:pPr>
              <w:rPr>
                <w:rFonts w:eastAsia="Calibri" w:cs="Times New Roman"/>
                <w:color w:val="44546A" w:themeColor="text2"/>
              </w:rPr>
            </w:pPr>
            <w:r w:rsidRPr="00336B22">
              <w:rPr>
                <w:rFonts w:eastAsia="Calibri" w:cs="Times New Roman"/>
                <w:color w:val="44546A" w:themeColor="text2"/>
              </w:rPr>
              <w:t>- Développement de l’offre de transport interurbain TIG</w:t>
            </w:r>
          </w:p>
          <w:p w:rsidR="0033336F" w:rsidRPr="00336B22" w:rsidRDefault="0033336F" w:rsidP="0033336F">
            <w:pPr>
              <w:rPr>
                <w:rFonts w:eastAsia="Calibri" w:cs="Times New Roman"/>
                <w:color w:val="44546A" w:themeColor="text2"/>
              </w:rPr>
            </w:pPr>
            <w:r w:rsidRPr="00336B22">
              <w:rPr>
                <w:rFonts w:eastAsia="Calibri" w:cs="Times New Roman"/>
                <w:color w:val="44546A" w:themeColor="text2"/>
              </w:rPr>
              <w:t>- Renforcement de l’offre de transport scolaire</w:t>
            </w:r>
          </w:p>
          <w:p w:rsidR="0033336F" w:rsidRPr="00336B22" w:rsidRDefault="0033336F" w:rsidP="0033336F">
            <w:pPr>
              <w:rPr>
                <w:rFonts w:eastAsia="Calibri" w:cs="Times New Roman"/>
                <w:color w:val="44546A" w:themeColor="text2"/>
              </w:rPr>
            </w:pPr>
            <w:r w:rsidRPr="00336B22">
              <w:rPr>
                <w:rFonts w:eastAsia="Calibri" w:cs="Times New Roman"/>
                <w:color w:val="44546A" w:themeColor="text2"/>
              </w:rPr>
              <w:t>- Création de routes / pistes pour faciliter les déplacements du quotidien</w:t>
            </w:r>
          </w:p>
          <w:p w:rsidR="0033336F" w:rsidRPr="00336B22" w:rsidRDefault="0033336F" w:rsidP="0033336F">
            <w:pPr>
              <w:rPr>
                <w:rFonts w:eastAsia="Calibri" w:cs="Times New Roman"/>
                <w:color w:val="44546A" w:themeColor="text2"/>
              </w:rPr>
            </w:pPr>
          </w:p>
          <w:p w:rsidR="0033336F" w:rsidRPr="00336B22" w:rsidRDefault="0033336F" w:rsidP="0033336F">
            <w:pPr>
              <w:rPr>
                <w:rFonts w:eastAsia="Calibri" w:cs="Times New Roman"/>
                <w:color w:val="44546A" w:themeColor="text2"/>
              </w:rPr>
            </w:pPr>
            <w:r w:rsidRPr="00336B22">
              <w:rPr>
                <w:rFonts w:eastAsia="Calibri" w:cs="Times New Roman"/>
                <w:color w:val="44546A" w:themeColor="text2"/>
              </w:rPr>
              <w:t xml:space="preserve">SAR : </w:t>
            </w:r>
          </w:p>
          <w:p w:rsidR="0033336F" w:rsidRPr="00336B22" w:rsidRDefault="0033336F" w:rsidP="0033336F">
            <w:pPr>
              <w:rPr>
                <w:rFonts w:eastAsia="Calibri" w:cs="Times New Roman"/>
                <w:color w:val="44546A" w:themeColor="text2"/>
              </w:rPr>
            </w:pPr>
            <w:r w:rsidRPr="00336B22">
              <w:rPr>
                <w:rFonts w:eastAsia="Calibri" w:cs="Times New Roman"/>
                <w:color w:val="44546A" w:themeColor="text2"/>
              </w:rPr>
              <w:t xml:space="preserve">- Le PDMI 2009-2014 a été signé entre l'Etat et la Région le 5 mars 2010. </w:t>
            </w:r>
          </w:p>
          <w:p w:rsidR="0033336F" w:rsidRPr="00336B22" w:rsidRDefault="0033336F" w:rsidP="0033336F">
            <w:pPr>
              <w:rPr>
                <w:rFonts w:eastAsia="Calibri" w:cs="Times New Roman"/>
                <w:color w:val="44546A" w:themeColor="text2"/>
              </w:rPr>
            </w:pPr>
          </w:p>
        </w:tc>
        <w:tc>
          <w:tcPr>
            <w:tcW w:w="1275" w:type="dxa"/>
            <w:vAlign w:val="center"/>
          </w:tcPr>
          <w:p w:rsidR="0033336F" w:rsidRPr="00336B22" w:rsidRDefault="0033336F" w:rsidP="0033336F">
            <w:pPr>
              <w:jc w:val="center"/>
              <w:rPr>
                <w:rFonts w:eastAsia="Calibri" w:cs="Times New Roman"/>
                <w:color w:val="44546A" w:themeColor="text2"/>
              </w:rPr>
            </w:pPr>
            <w:r w:rsidRPr="00336B22">
              <w:rPr>
                <w:rFonts w:eastAsia="Calibri" w:cs="Times New Roman"/>
                <w:color w:val="44546A" w:themeColor="text2"/>
              </w:rPr>
              <w:t>+</w:t>
            </w:r>
          </w:p>
        </w:tc>
        <w:tc>
          <w:tcPr>
            <w:tcW w:w="1701" w:type="dxa"/>
          </w:tcPr>
          <w:p w:rsidR="0033336F" w:rsidRPr="00336B22" w:rsidRDefault="0033336F" w:rsidP="0033336F">
            <w:pPr>
              <w:rPr>
                <w:rFonts w:eastAsia="Calibri" w:cs="Times New Roman"/>
                <w:color w:val="44546A" w:themeColor="text2"/>
              </w:rPr>
            </w:pPr>
            <w:r w:rsidRPr="00336B22">
              <w:rPr>
                <w:rFonts w:eastAsia="Calibri" w:cs="Times New Roman"/>
                <w:color w:val="44546A" w:themeColor="text2"/>
              </w:rPr>
              <w:t>Le PGTD et le SAR ne développent pas assez les différents modes doux de déplacements.</w:t>
            </w:r>
          </w:p>
          <w:p w:rsidR="0033336F" w:rsidRPr="00336B22" w:rsidRDefault="0033336F" w:rsidP="0033336F">
            <w:pPr>
              <w:rPr>
                <w:rFonts w:eastAsia="Calibri" w:cs="Times New Roman"/>
                <w:color w:val="44546A" w:themeColor="text2"/>
              </w:rPr>
            </w:pPr>
          </w:p>
          <w:p w:rsidR="0033336F" w:rsidRPr="00336B22" w:rsidRDefault="0033336F" w:rsidP="0033336F">
            <w:pPr>
              <w:rPr>
                <w:rFonts w:eastAsia="Calibri" w:cs="Times New Roman"/>
                <w:color w:val="44546A" w:themeColor="text2"/>
              </w:rPr>
            </w:pPr>
            <w:r w:rsidRPr="00336B22">
              <w:rPr>
                <w:rFonts w:eastAsia="Calibri" w:cs="Times New Roman"/>
                <w:color w:val="44546A" w:themeColor="text2"/>
              </w:rPr>
              <w:t>Le SAR fait référence au PGTD et notamment aux 34 projets.</w:t>
            </w:r>
          </w:p>
        </w:tc>
      </w:tr>
      <w:tr w:rsidR="0033336F" w:rsidRPr="00336B22" w:rsidTr="00E0625E">
        <w:trPr>
          <w:trHeight w:val="318"/>
        </w:trPr>
        <w:tc>
          <w:tcPr>
            <w:tcW w:w="2411" w:type="dxa"/>
          </w:tcPr>
          <w:p w:rsidR="0033336F" w:rsidRPr="00336B22" w:rsidRDefault="0033336F" w:rsidP="0033336F">
            <w:pPr>
              <w:autoSpaceDE w:val="0"/>
              <w:autoSpaceDN w:val="0"/>
              <w:adjustRightInd w:val="0"/>
              <w:rPr>
                <w:rFonts w:eastAsia="Calibri" w:cs="Calibri"/>
                <w:bCs/>
                <w:color w:val="44546A" w:themeColor="text2"/>
              </w:rPr>
            </w:pPr>
            <w:r w:rsidRPr="00336B22">
              <w:rPr>
                <w:rFonts w:eastAsia="Calibri" w:cs="Calibri"/>
                <w:bCs/>
                <w:color w:val="44546A" w:themeColor="text2"/>
              </w:rPr>
              <w:t>Poursuivre le désenclavement multimodal de l'intérieur en étendant les services et en améliorant la sécurité et les temps de parcours</w:t>
            </w:r>
          </w:p>
        </w:tc>
        <w:tc>
          <w:tcPr>
            <w:tcW w:w="5103" w:type="dxa"/>
          </w:tcPr>
          <w:p w:rsidR="0033336F" w:rsidRPr="00336B22" w:rsidRDefault="0033336F" w:rsidP="0033336F">
            <w:pPr>
              <w:rPr>
                <w:rFonts w:eastAsia="Calibri" w:cs="Times New Roman"/>
                <w:color w:val="44546A" w:themeColor="text2"/>
              </w:rPr>
            </w:pPr>
            <w:r w:rsidRPr="00336B22">
              <w:rPr>
                <w:rFonts w:eastAsia="Calibri" w:cs="Times New Roman"/>
                <w:color w:val="44546A" w:themeColor="text2"/>
              </w:rPr>
              <w:t xml:space="preserve">PGTD : </w:t>
            </w:r>
          </w:p>
          <w:p w:rsidR="0033336F" w:rsidRPr="00336B22" w:rsidRDefault="0033336F" w:rsidP="0033336F">
            <w:pPr>
              <w:rPr>
                <w:rFonts w:eastAsia="Calibri" w:cs="Times New Roman"/>
                <w:color w:val="44546A" w:themeColor="text2"/>
              </w:rPr>
            </w:pPr>
            <w:r w:rsidRPr="00336B22">
              <w:rPr>
                <w:rFonts w:eastAsia="Calibri" w:cs="Times New Roman"/>
                <w:color w:val="44546A" w:themeColor="text2"/>
              </w:rPr>
              <w:t>- Sécurisation du transport fluvial sur le Maroni et l’Oyapock</w:t>
            </w:r>
          </w:p>
          <w:p w:rsidR="0033336F" w:rsidRPr="00336B22" w:rsidRDefault="0033336F" w:rsidP="0033336F">
            <w:pPr>
              <w:rPr>
                <w:rFonts w:eastAsia="Calibri" w:cs="Times New Roman"/>
                <w:color w:val="44546A" w:themeColor="text2"/>
              </w:rPr>
            </w:pPr>
            <w:r w:rsidRPr="00336B22">
              <w:rPr>
                <w:rFonts w:eastAsia="Calibri" w:cs="Times New Roman"/>
                <w:color w:val="44546A" w:themeColor="text2"/>
              </w:rPr>
              <w:t>- Mise en place d’une offre de transport fluvial public sur le Maroni et l’Oyapock</w:t>
            </w:r>
          </w:p>
          <w:p w:rsidR="0033336F" w:rsidRPr="00336B22" w:rsidRDefault="0033336F" w:rsidP="0033336F">
            <w:pPr>
              <w:rPr>
                <w:rFonts w:eastAsia="Calibri" w:cs="Times New Roman"/>
                <w:color w:val="44546A" w:themeColor="text2"/>
              </w:rPr>
            </w:pPr>
            <w:r w:rsidRPr="00336B22">
              <w:rPr>
                <w:rFonts w:eastAsia="Calibri" w:cs="Times New Roman"/>
                <w:color w:val="44546A" w:themeColor="text2"/>
              </w:rPr>
              <w:t>- desserte routière des communes de l’intérieur et des communes isolées</w:t>
            </w:r>
          </w:p>
          <w:p w:rsidR="0033336F" w:rsidRPr="00336B22" w:rsidRDefault="0033336F" w:rsidP="0033336F">
            <w:pPr>
              <w:rPr>
                <w:rFonts w:eastAsia="Calibri" w:cs="Times New Roman"/>
                <w:color w:val="44546A" w:themeColor="text2"/>
              </w:rPr>
            </w:pPr>
            <w:r w:rsidRPr="00336B22">
              <w:rPr>
                <w:rFonts w:eastAsia="Calibri" w:cs="Times New Roman"/>
                <w:color w:val="44546A" w:themeColor="text2"/>
              </w:rPr>
              <w:t>- Développement de liaisons aériennes</w:t>
            </w:r>
          </w:p>
          <w:p w:rsidR="0033336F" w:rsidRPr="00336B22" w:rsidRDefault="0033336F" w:rsidP="0033336F">
            <w:pPr>
              <w:rPr>
                <w:rFonts w:eastAsia="Calibri" w:cs="Times New Roman"/>
                <w:color w:val="44546A" w:themeColor="text2"/>
              </w:rPr>
            </w:pPr>
            <w:r w:rsidRPr="00336B22">
              <w:rPr>
                <w:rFonts w:eastAsia="Calibri" w:cs="Times New Roman"/>
                <w:color w:val="44546A" w:themeColor="text2"/>
              </w:rPr>
              <w:t>- amélioration et sécurisation des aérodromes, structuration de l’offre en hélicoptère</w:t>
            </w:r>
          </w:p>
          <w:p w:rsidR="0033336F" w:rsidRPr="00336B22" w:rsidRDefault="0033336F" w:rsidP="0033336F">
            <w:pPr>
              <w:rPr>
                <w:rFonts w:eastAsia="Calibri" w:cs="Times New Roman"/>
                <w:color w:val="44546A" w:themeColor="text2"/>
              </w:rPr>
            </w:pPr>
          </w:p>
          <w:p w:rsidR="0033336F" w:rsidRPr="00336B22" w:rsidRDefault="0033336F" w:rsidP="0033336F">
            <w:pPr>
              <w:rPr>
                <w:rFonts w:eastAsia="Calibri" w:cs="Times New Roman"/>
                <w:color w:val="44546A" w:themeColor="text2"/>
              </w:rPr>
            </w:pPr>
            <w:r w:rsidRPr="00336B22">
              <w:rPr>
                <w:rFonts w:eastAsia="Calibri" w:cs="Times New Roman"/>
                <w:color w:val="44546A" w:themeColor="text2"/>
              </w:rPr>
              <w:t xml:space="preserve">SAR : </w:t>
            </w:r>
          </w:p>
          <w:p w:rsidR="0033336F" w:rsidRPr="00336B22" w:rsidRDefault="0033336F" w:rsidP="0033336F">
            <w:pPr>
              <w:rPr>
                <w:rFonts w:eastAsia="Calibri" w:cs="Times New Roman"/>
                <w:color w:val="44546A" w:themeColor="text2"/>
              </w:rPr>
            </w:pPr>
            <w:r w:rsidRPr="00336B22">
              <w:rPr>
                <w:rFonts w:eastAsia="Calibri" w:cs="Times New Roman"/>
                <w:color w:val="44546A" w:themeColor="text2"/>
              </w:rPr>
              <w:t>- Les aérogares doivent être rénovées à Maripasoula et à Saint Georges.</w:t>
            </w:r>
          </w:p>
        </w:tc>
        <w:tc>
          <w:tcPr>
            <w:tcW w:w="1275" w:type="dxa"/>
            <w:vAlign w:val="center"/>
          </w:tcPr>
          <w:p w:rsidR="0033336F" w:rsidRPr="00336B22" w:rsidRDefault="0033336F" w:rsidP="0033336F">
            <w:pPr>
              <w:jc w:val="center"/>
              <w:rPr>
                <w:rFonts w:eastAsia="Calibri" w:cs="Times New Roman"/>
                <w:color w:val="44546A" w:themeColor="text2"/>
              </w:rPr>
            </w:pPr>
            <w:r w:rsidRPr="00336B22">
              <w:rPr>
                <w:rFonts w:eastAsia="Calibri" w:cs="Times New Roman"/>
                <w:color w:val="44546A" w:themeColor="text2"/>
              </w:rPr>
              <w:t>++</w:t>
            </w:r>
          </w:p>
        </w:tc>
        <w:tc>
          <w:tcPr>
            <w:tcW w:w="1701" w:type="dxa"/>
          </w:tcPr>
          <w:p w:rsidR="0033336F" w:rsidRPr="00336B22" w:rsidRDefault="0033336F" w:rsidP="0033336F">
            <w:pPr>
              <w:rPr>
                <w:rFonts w:eastAsia="Calibri" w:cs="Times New Roman"/>
                <w:color w:val="44546A" w:themeColor="text2"/>
              </w:rPr>
            </w:pPr>
          </w:p>
        </w:tc>
      </w:tr>
    </w:tbl>
    <w:p w:rsidR="0033336F" w:rsidRPr="00336B22" w:rsidRDefault="0033336F" w:rsidP="00521A77">
      <w:pPr>
        <w:rPr>
          <w:color w:val="44546A" w:themeColor="text2"/>
          <w:lang w:eastAsia="fr-FR"/>
        </w:rPr>
      </w:pPr>
    </w:p>
    <w:p w:rsidR="00E0625E" w:rsidRDefault="00E0625E" w:rsidP="0033336F">
      <w:pPr>
        <w:ind w:left="360"/>
        <w:rPr>
          <w:rFonts w:eastAsia="Calibri" w:cs="Corbel-Italic"/>
          <w:iCs/>
          <w:color w:val="44546A" w:themeColor="text2"/>
        </w:rPr>
      </w:pPr>
    </w:p>
    <w:p w:rsidR="00E0625E" w:rsidRDefault="00E0625E" w:rsidP="0033336F">
      <w:pPr>
        <w:ind w:left="360"/>
        <w:rPr>
          <w:rFonts w:eastAsia="Calibri" w:cs="Corbel-Italic"/>
          <w:iCs/>
          <w:color w:val="44546A" w:themeColor="text2"/>
        </w:rPr>
      </w:pPr>
    </w:p>
    <w:p w:rsidR="00E0625E" w:rsidRDefault="00E0625E" w:rsidP="0033336F">
      <w:pPr>
        <w:ind w:left="360"/>
        <w:rPr>
          <w:rFonts w:eastAsia="Calibri" w:cs="Corbel-Italic"/>
          <w:iCs/>
          <w:color w:val="44546A" w:themeColor="text2"/>
        </w:rPr>
      </w:pPr>
    </w:p>
    <w:p w:rsidR="00E0625E" w:rsidRDefault="00E0625E" w:rsidP="0033336F">
      <w:pPr>
        <w:ind w:left="360"/>
        <w:rPr>
          <w:rFonts w:eastAsia="Calibri" w:cs="Corbel-Italic"/>
          <w:iCs/>
          <w:color w:val="44546A" w:themeColor="text2"/>
        </w:rPr>
      </w:pPr>
    </w:p>
    <w:p w:rsidR="0033336F" w:rsidRPr="00336B22" w:rsidRDefault="0033336F" w:rsidP="0033336F">
      <w:pPr>
        <w:ind w:left="360"/>
        <w:rPr>
          <w:rFonts w:eastAsia="Calibri" w:cs="Corbel-Italic"/>
          <w:iCs/>
          <w:color w:val="44546A" w:themeColor="text2"/>
        </w:rPr>
      </w:pPr>
      <w:r w:rsidRPr="00336B22">
        <w:rPr>
          <w:rFonts w:eastAsia="Calibri" w:cs="Corbel-Italic"/>
          <w:iCs/>
          <w:color w:val="44546A" w:themeColor="text2"/>
        </w:rPr>
        <w:t>Thématique n°10 : Investir dans l’éducation, les compétences et la formation tout au long de la vie</w:t>
      </w:r>
    </w:p>
    <w:p w:rsidR="0033336F" w:rsidRPr="00336B22" w:rsidRDefault="0033336F" w:rsidP="0033336F">
      <w:pPr>
        <w:ind w:left="360"/>
        <w:rPr>
          <w:rFonts w:eastAsia="Calibri" w:cs="Corbel-Italic"/>
          <w:iCs/>
          <w:color w:val="44546A" w:themeColor="text2"/>
        </w:rPr>
      </w:pPr>
    </w:p>
    <w:tbl>
      <w:tblPr>
        <w:tblStyle w:val="Grilledutableau"/>
        <w:tblW w:w="10726" w:type="dxa"/>
        <w:tblInd w:w="-743" w:type="dxa"/>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ook w:val="04A0"/>
      </w:tblPr>
      <w:tblGrid>
        <w:gridCol w:w="2411"/>
        <w:gridCol w:w="5103"/>
        <w:gridCol w:w="1228"/>
        <w:gridCol w:w="1984"/>
      </w:tblGrid>
      <w:tr w:rsidR="0033336F" w:rsidRPr="00336B22" w:rsidTr="00E0625E">
        <w:trPr>
          <w:trHeight w:val="690"/>
        </w:trPr>
        <w:tc>
          <w:tcPr>
            <w:tcW w:w="2411" w:type="dxa"/>
            <w:vMerge w:val="restart"/>
            <w:shd w:val="clear" w:color="auto" w:fill="A6A6A6"/>
            <w:vAlign w:val="center"/>
          </w:tcPr>
          <w:p w:rsidR="0033336F" w:rsidRPr="00336B22" w:rsidRDefault="0033336F" w:rsidP="0033336F">
            <w:pPr>
              <w:rPr>
                <w:rFonts w:eastAsia="Calibri" w:cs="Times New Roman"/>
                <w:b/>
                <w:color w:val="44546A" w:themeColor="text2"/>
              </w:rPr>
            </w:pPr>
            <w:r w:rsidRPr="00336B22">
              <w:rPr>
                <w:rFonts w:eastAsia="Calibri" w:cs="Times New Roman"/>
                <w:b/>
                <w:color w:val="44546A" w:themeColor="text2"/>
              </w:rPr>
              <w:t>Objectifs spécifiques du PO</w:t>
            </w:r>
          </w:p>
        </w:tc>
        <w:tc>
          <w:tcPr>
            <w:tcW w:w="5103" w:type="dxa"/>
            <w:vMerge w:val="restart"/>
            <w:shd w:val="clear" w:color="auto" w:fill="A6A6A6"/>
            <w:vAlign w:val="center"/>
          </w:tcPr>
          <w:p w:rsidR="0033336F" w:rsidRPr="00336B22" w:rsidRDefault="0033336F" w:rsidP="0033336F">
            <w:pPr>
              <w:rPr>
                <w:rFonts w:eastAsia="Calibri" w:cs="Times New Roman"/>
                <w:b/>
                <w:color w:val="44546A" w:themeColor="text2"/>
              </w:rPr>
            </w:pPr>
            <w:r w:rsidRPr="00336B22">
              <w:rPr>
                <w:rFonts w:eastAsia="Calibri" w:cs="Times New Roman"/>
                <w:b/>
                <w:color w:val="44546A" w:themeColor="text2"/>
              </w:rPr>
              <w:t xml:space="preserve">Prescriptions / enjeux des schémas régionaux </w:t>
            </w:r>
          </w:p>
        </w:tc>
        <w:tc>
          <w:tcPr>
            <w:tcW w:w="1228" w:type="dxa"/>
            <w:vMerge w:val="restart"/>
            <w:shd w:val="clear" w:color="auto" w:fill="A6A6A6"/>
            <w:vAlign w:val="center"/>
          </w:tcPr>
          <w:p w:rsidR="0033336F" w:rsidRPr="00336B22" w:rsidRDefault="0033336F" w:rsidP="0033336F">
            <w:pPr>
              <w:rPr>
                <w:rFonts w:eastAsia="Calibri" w:cs="Times New Roman"/>
                <w:b/>
                <w:color w:val="44546A" w:themeColor="text2"/>
              </w:rPr>
            </w:pPr>
            <w:r w:rsidRPr="00336B22">
              <w:rPr>
                <w:rFonts w:eastAsia="Calibri" w:cs="Times New Roman"/>
                <w:b/>
                <w:color w:val="44546A" w:themeColor="text2"/>
              </w:rPr>
              <w:t xml:space="preserve">Degré de cohérence </w:t>
            </w:r>
          </w:p>
        </w:tc>
        <w:tc>
          <w:tcPr>
            <w:tcW w:w="1984" w:type="dxa"/>
            <w:vMerge w:val="restart"/>
            <w:shd w:val="clear" w:color="auto" w:fill="A6A6A6"/>
            <w:vAlign w:val="center"/>
          </w:tcPr>
          <w:p w:rsidR="0033336F" w:rsidRPr="00336B22" w:rsidRDefault="0033336F" w:rsidP="0033336F">
            <w:pPr>
              <w:rPr>
                <w:rFonts w:eastAsia="Calibri" w:cs="Times New Roman"/>
                <w:b/>
                <w:color w:val="44546A" w:themeColor="text2"/>
              </w:rPr>
            </w:pPr>
            <w:r w:rsidRPr="00336B22">
              <w:rPr>
                <w:rFonts w:eastAsia="Calibri" w:cs="Times New Roman"/>
                <w:b/>
                <w:color w:val="44546A" w:themeColor="text2"/>
              </w:rPr>
              <w:t>Observations / Commentaires</w:t>
            </w:r>
          </w:p>
        </w:tc>
      </w:tr>
      <w:tr w:rsidR="0033336F" w:rsidRPr="00336B22" w:rsidTr="00E0625E">
        <w:trPr>
          <w:cantSplit/>
          <w:trHeight w:val="269"/>
        </w:trPr>
        <w:tc>
          <w:tcPr>
            <w:tcW w:w="2411" w:type="dxa"/>
            <w:vMerge/>
          </w:tcPr>
          <w:p w:rsidR="0033336F" w:rsidRPr="00336B22" w:rsidRDefault="0033336F" w:rsidP="0033336F">
            <w:pPr>
              <w:rPr>
                <w:rFonts w:eastAsia="Calibri" w:cs="Times New Roman"/>
                <w:color w:val="44546A" w:themeColor="text2"/>
              </w:rPr>
            </w:pPr>
          </w:p>
        </w:tc>
        <w:tc>
          <w:tcPr>
            <w:tcW w:w="5103" w:type="dxa"/>
            <w:vMerge/>
          </w:tcPr>
          <w:p w:rsidR="0033336F" w:rsidRPr="00336B22" w:rsidRDefault="0033336F" w:rsidP="0033336F">
            <w:pPr>
              <w:rPr>
                <w:rFonts w:eastAsia="Calibri" w:cs="Times New Roman"/>
                <w:color w:val="44546A" w:themeColor="text2"/>
              </w:rPr>
            </w:pPr>
          </w:p>
        </w:tc>
        <w:tc>
          <w:tcPr>
            <w:tcW w:w="1228" w:type="dxa"/>
            <w:vMerge/>
          </w:tcPr>
          <w:p w:rsidR="0033336F" w:rsidRPr="00336B22" w:rsidRDefault="0033336F" w:rsidP="0033336F">
            <w:pPr>
              <w:rPr>
                <w:rFonts w:eastAsia="Calibri" w:cs="Times New Roman"/>
                <w:color w:val="44546A" w:themeColor="text2"/>
              </w:rPr>
            </w:pPr>
          </w:p>
        </w:tc>
        <w:tc>
          <w:tcPr>
            <w:tcW w:w="1984" w:type="dxa"/>
            <w:vMerge/>
          </w:tcPr>
          <w:p w:rsidR="0033336F" w:rsidRPr="00336B22" w:rsidRDefault="0033336F" w:rsidP="0033336F">
            <w:pPr>
              <w:rPr>
                <w:rFonts w:eastAsia="Calibri" w:cs="Times New Roman"/>
                <w:color w:val="44546A" w:themeColor="text2"/>
              </w:rPr>
            </w:pPr>
          </w:p>
        </w:tc>
      </w:tr>
      <w:tr w:rsidR="0033336F" w:rsidRPr="00336B22" w:rsidTr="00E0625E">
        <w:trPr>
          <w:trHeight w:val="401"/>
        </w:trPr>
        <w:tc>
          <w:tcPr>
            <w:tcW w:w="2411" w:type="dxa"/>
          </w:tcPr>
          <w:p w:rsidR="0033336F" w:rsidRPr="00336B22" w:rsidRDefault="0033336F" w:rsidP="0033336F">
            <w:pPr>
              <w:autoSpaceDE w:val="0"/>
              <w:autoSpaceDN w:val="0"/>
              <w:adjustRightInd w:val="0"/>
              <w:rPr>
                <w:rFonts w:eastAsia="Calibri" w:cs="Calibri"/>
                <w:bCs/>
                <w:color w:val="44546A" w:themeColor="text2"/>
              </w:rPr>
            </w:pPr>
            <w:r w:rsidRPr="00336B22">
              <w:rPr>
                <w:rFonts w:eastAsia="Calibri" w:cs="Calibri"/>
                <w:bCs/>
                <w:color w:val="44546A" w:themeColor="text2"/>
              </w:rPr>
              <w:t>Développer et compléter les infrastructures d'éducation et de formation en favorisant les rééquilibrages territoriaux et dans une logique de mutualisation</w:t>
            </w:r>
          </w:p>
        </w:tc>
        <w:tc>
          <w:tcPr>
            <w:tcW w:w="5103" w:type="dxa"/>
          </w:tcPr>
          <w:p w:rsidR="0033336F" w:rsidRPr="00336B22" w:rsidRDefault="0033336F" w:rsidP="0033336F">
            <w:pPr>
              <w:rPr>
                <w:rFonts w:eastAsia="Calibri" w:cs="Times New Roman"/>
                <w:color w:val="44546A" w:themeColor="text2"/>
              </w:rPr>
            </w:pPr>
            <w:r w:rsidRPr="00336B22">
              <w:rPr>
                <w:rFonts w:eastAsia="Calibri" w:cs="Times New Roman"/>
                <w:color w:val="44546A" w:themeColor="text2"/>
              </w:rPr>
              <w:t>CPRDFP :</w:t>
            </w:r>
          </w:p>
          <w:p w:rsidR="0033336F" w:rsidRPr="00336B22" w:rsidRDefault="0033336F" w:rsidP="0033336F">
            <w:pPr>
              <w:rPr>
                <w:rFonts w:eastAsia="Calibri" w:cs="Times New Roman"/>
                <w:color w:val="44546A" w:themeColor="text2"/>
              </w:rPr>
            </w:pPr>
            <w:r w:rsidRPr="00336B22">
              <w:rPr>
                <w:rFonts w:eastAsia="Calibri" w:cs="Times New Roman"/>
                <w:color w:val="44546A" w:themeColor="text2"/>
              </w:rPr>
              <w:t>- développer les infrastructures locales</w:t>
            </w:r>
          </w:p>
        </w:tc>
        <w:tc>
          <w:tcPr>
            <w:tcW w:w="1228" w:type="dxa"/>
          </w:tcPr>
          <w:p w:rsidR="0033336F" w:rsidRPr="00336B22" w:rsidRDefault="0033336F" w:rsidP="0033336F">
            <w:pPr>
              <w:jc w:val="center"/>
              <w:rPr>
                <w:rFonts w:eastAsia="Calibri" w:cs="Times New Roman"/>
                <w:color w:val="44546A" w:themeColor="text2"/>
              </w:rPr>
            </w:pPr>
            <w:r w:rsidRPr="00336B22">
              <w:rPr>
                <w:rFonts w:eastAsia="Calibri" w:cs="Times New Roman"/>
                <w:color w:val="44546A" w:themeColor="text2"/>
              </w:rPr>
              <w:t>-</w:t>
            </w:r>
          </w:p>
        </w:tc>
        <w:tc>
          <w:tcPr>
            <w:tcW w:w="1984" w:type="dxa"/>
          </w:tcPr>
          <w:p w:rsidR="0033336F" w:rsidRPr="00336B22" w:rsidRDefault="0033336F" w:rsidP="0033336F">
            <w:pPr>
              <w:rPr>
                <w:rFonts w:eastAsia="Calibri" w:cs="Times New Roman"/>
                <w:color w:val="44546A" w:themeColor="text2"/>
              </w:rPr>
            </w:pPr>
            <w:r w:rsidRPr="00336B22">
              <w:rPr>
                <w:rFonts w:eastAsia="Calibri" w:cs="Times New Roman"/>
                <w:color w:val="44546A" w:themeColor="text2"/>
              </w:rPr>
              <w:t>Ni le CPRDFP, ni le PRDF n’évoque clairement une volonté de développer les infrastructures d’éducation et de formation, l’accent étant davantage mis sur l’offre de formation et sur l’employabilité des étudiants</w:t>
            </w:r>
          </w:p>
        </w:tc>
      </w:tr>
    </w:tbl>
    <w:p w:rsidR="0033336F" w:rsidRDefault="0033336F" w:rsidP="00521A77">
      <w:pPr>
        <w:rPr>
          <w:color w:val="44546A" w:themeColor="text2"/>
          <w:lang w:eastAsia="fr-FR"/>
        </w:rPr>
      </w:pPr>
    </w:p>
    <w:p w:rsidR="000C4B0A" w:rsidRDefault="000C4B0A" w:rsidP="00521A77">
      <w:pPr>
        <w:rPr>
          <w:color w:val="44546A" w:themeColor="text2"/>
          <w:lang w:eastAsia="fr-FR"/>
        </w:rPr>
      </w:pPr>
    </w:p>
    <w:p w:rsidR="000C4B0A" w:rsidRDefault="000C4B0A" w:rsidP="00521A77">
      <w:pPr>
        <w:rPr>
          <w:color w:val="44546A" w:themeColor="text2"/>
          <w:lang w:eastAsia="fr-FR"/>
        </w:rPr>
      </w:pPr>
    </w:p>
    <w:p w:rsidR="000C4B0A" w:rsidRDefault="000C4B0A" w:rsidP="00521A77">
      <w:pPr>
        <w:rPr>
          <w:color w:val="44546A" w:themeColor="text2"/>
          <w:lang w:eastAsia="fr-FR"/>
        </w:rPr>
      </w:pPr>
    </w:p>
    <w:p w:rsidR="000C4B0A" w:rsidRDefault="000C4B0A" w:rsidP="00521A77">
      <w:pPr>
        <w:rPr>
          <w:color w:val="44546A" w:themeColor="text2"/>
          <w:lang w:eastAsia="fr-FR"/>
        </w:rPr>
      </w:pPr>
    </w:p>
    <w:p w:rsidR="000C4B0A" w:rsidRDefault="000C4B0A" w:rsidP="00521A77">
      <w:pPr>
        <w:rPr>
          <w:color w:val="44546A" w:themeColor="text2"/>
          <w:lang w:eastAsia="fr-FR"/>
        </w:rPr>
      </w:pPr>
    </w:p>
    <w:p w:rsidR="000C4B0A" w:rsidRDefault="000C4B0A" w:rsidP="00521A77">
      <w:pPr>
        <w:rPr>
          <w:color w:val="44546A" w:themeColor="text2"/>
          <w:lang w:eastAsia="fr-FR"/>
        </w:rPr>
      </w:pPr>
    </w:p>
    <w:p w:rsidR="000C4B0A" w:rsidRDefault="000C4B0A" w:rsidP="00521A77">
      <w:pPr>
        <w:rPr>
          <w:color w:val="44546A" w:themeColor="text2"/>
          <w:lang w:eastAsia="fr-FR"/>
        </w:rPr>
      </w:pPr>
    </w:p>
    <w:p w:rsidR="000C4B0A" w:rsidRDefault="000C4B0A" w:rsidP="00521A77">
      <w:pPr>
        <w:rPr>
          <w:color w:val="44546A" w:themeColor="text2"/>
          <w:lang w:eastAsia="fr-FR"/>
        </w:rPr>
      </w:pPr>
    </w:p>
    <w:p w:rsidR="000C4B0A" w:rsidRDefault="000C4B0A" w:rsidP="00521A77">
      <w:pPr>
        <w:rPr>
          <w:color w:val="44546A" w:themeColor="text2"/>
          <w:lang w:eastAsia="fr-FR"/>
        </w:rPr>
      </w:pPr>
    </w:p>
    <w:p w:rsidR="000C4B0A" w:rsidRDefault="000C4B0A" w:rsidP="00521A77">
      <w:pPr>
        <w:rPr>
          <w:color w:val="44546A" w:themeColor="text2"/>
          <w:lang w:eastAsia="fr-FR"/>
        </w:rPr>
      </w:pPr>
    </w:p>
    <w:p w:rsidR="000C4B0A" w:rsidRDefault="000C4B0A" w:rsidP="00521A77">
      <w:pPr>
        <w:rPr>
          <w:color w:val="44546A" w:themeColor="text2"/>
          <w:lang w:eastAsia="fr-FR"/>
        </w:rPr>
      </w:pPr>
    </w:p>
    <w:p w:rsidR="000C4B0A" w:rsidRDefault="000C4B0A" w:rsidP="00521A77">
      <w:pPr>
        <w:rPr>
          <w:color w:val="44546A" w:themeColor="text2"/>
          <w:lang w:eastAsia="fr-FR"/>
        </w:rPr>
      </w:pPr>
    </w:p>
    <w:p w:rsidR="000C4B0A" w:rsidRDefault="000C4B0A" w:rsidP="00521A77">
      <w:pPr>
        <w:rPr>
          <w:color w:val="44546A" w:themeColor="text2"/>
          <w:lang w:eastAsia="fr-FR"/>
        </w:rPr>
      </w:pPr>
    </w:p>
    <w:p w:rsidR="000C4B0A" w:rsidRDefault="000C4B0A" w:rsidP="00521A77">
      <w:pPr>
        <w:rPr>
          <w:color w:val="44546A" w:themeColor="text2"/>
          <w:lang w:eastAsia="fr-FR"/>
        </w:rPr>
      </w:pPr>
    </w:p>
    <w:p w:rsidR="000C4B0A" w:rsidRDefault="000C4B0A" w:rsidP="00521A77">
      <w:pPr>
        <w:rPr>
          <w:color w:val="44546A" w:themeColor="text2"/>
          <w:lang w:eastAsia="fr-FR"/>
        </w:rPr>
      </w:pPr>
    </w:p>
    <w:p w:rsidR="000C4B0A" w:rsidRDefault="000C4B0A" w:rsidP="00521A77">
      <w:pPr>
        <w:rPr>
          <w:color w:val="44546A" w:themeColor="text2"/>
          <w:lang w:eastAsia="fr-FR"/>
        </w:rPr>
      </w:pPr>
    </w:p>
    <w:p w:rsidR="000C4B0A" w:rsidRDefault="000C4B0A" w:rsidP="00521A77">
      <w:pPr>
        <w:rPr>
          <w:color w:val="44546A" w:themeColor="text2"/>
          <w:lang w:eastAsia="fr-FR"/>
        </w:rPr>
      </w:pPr>
    </w:p>
    <w:p w:rsidR="000C4B0A" w:rsidRDefault="000C4B0A" w:rsidP="00521A77">
      <w:pPr>
        <w:rPr>
          <w:color w:val="44546A" w:themeColor="text2"/>
          <w:lang w:eastAsia="fr-FR"/>
        </w:rPr>
      </w:pPr>
    </w:p>
    <w:p w:rsidR="000C4B0A" w:rsidRDefault="000C4B0A" w:rsidP="00521A77">
      <w:pPr>
        <w:rPr>
          <w:color w:val="44546A" w:themeColor="text2"/>
          <w:lang w:eastAsia="fr-FR"/>
        </w:rPr>
      </w:pPr>
    </w:p>
    <w:p w:rsidR="000C4B0A" w:rsidRDefault="000C4B0A" w:rsidP="00521A77">
      <w:pPr>
        <w:rPr>
          <w:color w:val="44546A" w:themeColor="text2"/>
          <w:lang w:eastAsia="fr-FR"/>
        </w:rPr>
      </w:pPr>
    </w:p>
    <w:p w:rsidR="000C4B0A" w:rsidRDefault="000C4B0A" w:rsidP="00521A77">
      <w:pPr>
        <w:rPr>
          <w:color w:val="44546A" w:themeColor="text2"/>
          <w:lang w:eastAsia="fr-FR"/>
        </w:rPr>
      </w:pPr>
    </w:p>
    <w:p w:rsidR="000C4B0A" w:rsidRPr="00263C40" w:rsidRDefault="000C4B0A" w:rsidP="00263C40">
      <w:pPr>
        <w:pStyle w:val="Titre2"/>
        <w:numPr>
          <w:ilvl w:val="0"/>
          <w:numId w:val="0"/>
        </w:numPr>
        <w:pBdr>
          <w:bottom w:val="single" w:sz="12" w:space="1" w:color="auto"/>
        </w:pBdr>
        <w:ind w:left="1277"/>
        <w:rPr>
          <w:rFonts w:asciiTheme="minorHAnsi" w:eastAsia="MS Mincho" w:hAnsiTheme="minorHAnsi"/>
          <w:color w:val="44546A" w:themeColor="text2"/>
          <w:lang w:eastAsia="fr-FR"/>
        </w:rPr>
      </w:pPr>
      <w:bookmarkStart w:id="44" w:name="_Toc386813445"/>
      <w:r w:rsidRPr="00263C40">
        <w:rPr>
          <w:rFonts w:asciiTheme="minorHAnsi" w:eastAsia="MS Mincho" w:hAnsiTheme="minorHAnsi"/>
          <w:color w:val="44546A" w:themeColor="text2"/>
          <w:lang w:eastAsia="fr-FR"/>
        </w:rPr>
        <w:t>ANNEXE 3</w:t>
      </w:r>
      <w:bookmarkEnd w:id="44"/>
      <w:r w:rsidRPr="00263C40">
        <w:rPr>
          <w:rFonts w:asciiTheme="minorHAnsi" w:eastAsia="MS Mincho" w:hAnsiTheme="minorHAnsi"/>
          <w:color w:val="44546A" w:themeColor="text2"/>
          <w:lang w:eastAsia="fr-FR"/>
        </w:rPr>
        <w:t xml:space="preserve"> </w:t>
      </w:r>
    </w:p>
    <w:p w:rsidR="000C4B0A" w:rsidRPr="00263C40" w:rsidRDefault="000C4B0A" w:rsidP="00263C40">
      <w:pPr>
        <w:pStyle w:val="Titre2"/>
        <w:numPr>
          <w:ilvl w:val="0"/>
          <w:numId w:val="0"/>
        </w:numPr>
        <w:pBdr>
          <w:bottom w:val="single" w:sz="12" w:space="1" w:color="auto"/>
        </w:pBdr>
        <w:ind w:left="1277"/>
        <w:rPr>
          <w:rFonts w:asciiTheme="minorHAnsi" w:eastAsia="MS Mincho" w:hAnsiTheme="minorHAnsi"/>
          <w:color w:val="44546A" w:themeColor="text2"/>
          <w:lang w:eastAsia="fr-FR"/>
        </w:rPr>
      </w:pPr>
      <w:r w:rsidRPr="00263C40">
        <w:rPr>
          <w:rFonts w:asciiTheme="minorHAnsi" w:eastAsia="MS Mincho" w:hAnsiTheme="minorHAnsi"/>
          <w:color w:val="44546A" w:themeColor="text2"/>
          <w:lang w:eastAsia="fr-FR"/>
        </w:rPr>
        <w:t xml:space="preserve"> </w:t>
      </w:r>
      <w:bookmarkStart w:id="45" w:name="_Toc386813446"/>
      <w:r w:rsidRPr="00263C40">
        <w:rPr>
          <w:rFonts w:asciiTheme="minorHAnsi" w:eastAsia="MS Mincho" w:hAnsiTheme="minorHAnsi"/>
          <w:color w:val="44546A" w:themeColor="text2"/>
          <w:lang w:eastAsia="fr-FR"/>
        </w:rPr>
        <w:t>ANALYSE DE LA STRATEGIE OPERATIONNELLE</w:t>
      </w:r>
      <w:bookmarkEnd w:id="45"/>
      <w:r w:rsidRPr="00263C40">
        <w:rPr>
          <w:rFonts w:asciiTheme="minorHAnsi" w:eastAsia="MS Mincho" w:hAnsiTheme="minorHAnsi"/>
          <w:color w:val="44546A" w:themeColor="text2"/>
          <w:lang w:eastAsia="fr-FR"/>
        </w:rPr>
        <w:t xml:space="preserve"> </w:t>
      </w:r>
    </w:p>
    <w:p w:rsidR="000C4B0A" w:rsidRPr="00263C40" w:rsidRDefault="000C4B0A" w:rsidP="00263C40">
      <w:pPr>
        <w:pStyle w:val="Titre2"/>
        <w:numPr>
          <w:ilvl w:val="0"/>
          <w:numId w:val="0"/>
        </w:numPr>
        <w:pBdr>
          <w:bottom w:val="single" w:sz="12" w:space="1" w:color="auto"/>
        </w:pBdr>
        <w:ind w:left="1277"/>
        <w:rPr>
          <w:rFonts w:asciiTheme="minorHAnsi" w:eastAsia="MS Mincho" w:hAnsiTheme="minorHAnsi"/>
          <w:color w:val="44546A" w:themeColor="text2"/>
          <w:lang w:eastAsia="fr-FR"/>
        </w:rPr>
      </w:pPr>
      <w:bookmarkStart w:id="46" w:name="_Toc385600595"/>
      <w:bookmarkStart w:id="47" w:name="_Toc386813447"/>
      <w:r w:rsidRPr="00263C40">
        <w:rPr>
          <w:rFonts w:asciiTheme="minorHAnsi" w:eastAsia="MS Mincho" w:hAnsiTheme="minorHAnsi"/>
          <w:color w:val="44546A" w:themeColor="text2"/>
          <w:lang w:eastAsia="fr-FR"/>
        </w:rPr>
        <w:t>– CADRE LOGIQUE ET INDICATEURS -</w:t>
      </w:r>
      <w:bookmarkEnd w:id="46"/>
      <w:bookmarkEnd w:id="47"/>
    </w:p>
    <w:p w:rsidR="000C4B0A" w:rsidRPr="00263C40" w:rsidRDefault="000C4B0A" w:rsidP="00263C40">
      <w:pPr>
        <w:pStyle w:val="Titre2"/>
        <w:numPr>
          <w:ilvl w:val="0"/>
          <w:numId w:val="0"/>
        </w:numPr>
        <w:pBdr>
          <w:bottom w:val="single" w:sz="12" w:space="1" w:color="auto"/>
        </w:pBdr>
        <w:ind w:left="1277"/>
        <w:rPr>
          <w:rFonts w:asciiTheme="minorHAnsi" w:eastAsia="MS Mincho" w:hAnsiTheme="minorHAnsi"/>
          <w:color w:val="44546A" w:themeColor="text2"/>
          <w:lang w:eastAsia="fr-FR"/>
        </w:rPr>
        <w:sectPr w:rsidR="000C4B0A" w:rsidRPr="00263C40" w:rsidSect="0057756B">
          <w:pgSz w:w="12240" w:h="15840"/>
          <w:pgMar w:top="1418" w:right="1418" w:bottom="1418" w:left="1985" w:header="720" w:footer="720" w:gutter="0"/>
          <w:cols w:space="720"/>
          <w:noEndnote/>
          <w:docGrid w:linePitch="326"/>
        </w:sectPr>
      </w:pPr>
      <w:r w:rsidRPr="00263C40">
        <w:rPr>
          <w:rFonts w:asciiTheme="minorHAnsi" w:eastAsia="MS Mincho" w:hAnsiTheme="minorHAnsi"/>
          <w:color w:val="44546A" w:themeColor="text2"/>
          <w:lang w:eastAsia="fr-FR"/>
        </w:rPr>
        <w:t xml:space="preserve"> </w:t>
      </w:r>
      <w:bookmarkStart w:id="48" w:name="_Toc386813448"/>
      <w:r w:rsidRPr="00263C40">
        <w:rPr>
          <w:rFonts w:asciiTheme="minorHAnsi" w:eastAsia="MS Mincho" w:hAnsiTheme="minorHAnsi"/>
          <w:color w:val="44546A" w:themeColor="text2"/>
          <w:lang w:eastAsia="fr-FR"/>
        </w:rPr>
        <w:t>ENTRE V2 et V3</w:t>
      </w:r>
      <w:bookmarkEnd w:id="48"/>
    </w:p>
    <w:p w:rsidR="000C4B0A" w:rsidRDefault="000C4B0A" w:rsidP="000C4B0A">
      <w:pPr>
        <w:pStyle w:val="Titre2"/>
        <w:numPr>
          <w:ilvl w:val="0"/>
          <w:numId w:val="0"/>
        </w:numPr>
        <w:ind w:left="1037" w:hanging="357"/>
        <w:rPr>
          <w:rFonts w:ascii="Calibri" w:hAnsi="Calibri" w:cs="Calibri"/>
          <w:color w:val="44546A" w:themeColor="text2"/>
          <w:szCs w:val="28"/>
        </w:rPr>
      </w:pPr>
    </w:p>
    <w:p w:rsidR="000C4B0A" w:rsidRPr="00326113" w:rsidRDefault="000C4B0A" w:rsidP="000C4B0A">
      <w:pPr>
        <w:pStyle w:val="Titre2"/>
        <w:numPr>
          <w:ilvl w:val="0"/>
          <w:numId w:val="0"/>
        </w:numPr>
        <w:ind w:left="1037" w:hanging="357"/>
        <w:rPr>
          <w:rFonts w:ascii="Calibri" w:hAnsi="Calibri" w:cs="Calibri"/>
          <w:color w:val="44546A" w:themeColor="text2"/>
          <w:szCs w:val="28"/>
        </w:rPr>
      </w:pPr>
      <w:bookmarkStart w:id="49" w:name="_Toc385600470"/>
      <w:bookmarkStart w:id="50" w:name="_Toc385600597"/>
      <w:bookmarkStart w:id="51" w:name="_Toc386813449"/>
      <w:r w:rsidRPr="009E44E5">
        <w:rPr>
          <w:rFonts w:ascii="Calibri" w:hAnsi="Calibri" w:cs="Calibri"/>
          <w:color w:val="44546A" w:themeColor="text2"/>
          <w:szCs w:val="28"/>
        </w:rPr>
        <w:t xml:space="preserve">Axe prioritaire 1 – </w:t>
      </w:r>
      <w:r w:rsidRPr="00326113">
        <w:rPr>
          <w:rFonts w:ascii="Calibri" w:hAnsi="Calibri" w:cs="Calibri"/>
          <w:color w:val="44546A" w:themeColor="text2"/>
          <w:szCs w:val="28"/>
        </w:rPr>
        <w:t>Encourager la recherche appliquée, les expérimentations et le développement des entreprises</w:t>
      </w:r>
      <w:bookmarkEnd w:id="49"/>
      <w:bookmarkEnd w:id="50"/>
      <w:bookmarkEnd w:id="51"/>
    </w:p>
    <w:p w:rsidR="000C4B0A" w:rsidRDefault="00271602" w:rsidP="000C4B0A">
      <w:pPr>
        <w:spacing w:after="0" w:line="240" w:lineRule="auto"/>
      </w:pPr>
      <w:r>
        <w:rPr>
          <w:noProof/>
          <w:lang w:eastAsia="fr-FR"/>
        </w:rPr>
        <w:pict>
          <v:group id="_x0000_s3300" style="position:absolute;margin-left:-45.8pt;margin-top:16.15pt;width:794.3pt;height:422.9pt;z-index:252140544" coordorigin="502,1118" coordsize="15886,8632" wrapcoords="714 -38 632 38 571 301 571 1465 2896 1766 4956 1766 4895 1916 4793 2329 4773 5973 4610 6273 4610 6574 4181 8377 469 8941 306 9016 -20 9391 -20 13937 82 14387 122 14613 2692 14989 4059 14989 4589 16792 4691 17393 4854 17994 4854 20398 4895 21112 5160 21562 5222 21562 15950 21562 16032 21562 16338 21112 16358 20999 16419 20398 16419 17393 19438 17393 21457 17167 21457 16792 21620 16191 21620 8339 21559 7701 21253 7288 21110 7137 16542 6574 16297 5372 16297 4282 15787 4245 11463 4170 11463 2367 11912 2367 16113 1841 20886 1766 21110 1728 21070 488 9484 -38 714 -38">
            <v:roundrect id="AutoShape 20" o:spid="_x0000_s3301" style="position:absolute;left:13327;top:3992;width:3061;height:4002;visibility:visible;v-text-anchor:middle" arcsize="10923f" wrapcoords="3388 -81 2329 0 318 809 318 1213 -106 2103 -106 19497 529 20629 2224 21519 2541 21519 18953 21519 19271 21519 20859 20791 20859 20629 21706 19335 21600 2103 21282 809 19165 0 18106 -81 3388 -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" filled="f" strokecolor="#243f60" strokeweight=".09mm">
              <v:stroke joinstyle="miter" endcap="square"/>
              <v:shadow opacity="49150f"/>
              <v:textbox style="mso-next-textbox:#AutoShape 20">
                <w:txbxContent>
                  <w:p w:rsidR="009A155E" w:rsidRPr="00DA2E4A" w:rsidRDefault="009A155E" w:rsidP="000C4B0A">
                    <w:pPr>
                      <w:jc w:val="both"/>
                    </w:pPr>
                    <w:r w:rsidRPr="00DA2E4A">
                      <w:t>- Une meilleure capacité de recherche publique et privée</w:t>
                    </w:r>
                  </w:p>
                  <w:p w:rsidR="009A155E" w:rsidRPr="00DA2E4A" w:rsidRDefault="009A155E" w:rsidP="000C4B0A">
                    <w:pPr>
                      <w:jc w:val="both"/>
                    </w:pPr>
                    <w:r w:rsidRPr="00DA2E4A">
                      <w:t>- Des emplois créés dans les domaines de la recherche et dans son application dans les entreprises</w:t>
                    </w:r>
                  </w:p>
                  <w:p w:rsidR="009A155E" w:rsidRPr="00DA2E4A" w:rsidRDefault="009A155E" w:rsidP="000C4B0A">
                    <w:pPr>
                      <w:jc w:val="both"/>
                    </w:pPr>
                    <w:r w:rsidRPr="00DA2E4A">
                      <w:t>- Des entreprises innovantes</w:t>
                    </w:r>
                  </w:p>
                </w:txbxContent>
              </v:textbox>
            </v:roundrect>
            <v:roundrect id="AutoShape 21" o:spid="_x0000_s3302" style="position:absolute;left:9669;top:6978;width:2892;height:2772;visibility:visible;v-text-anchor:middle" arcsize="10923f" wrapcoords="1761 -216 939 0 -117 1944 -117 18792 352 20520 939 21384 1057 21384 20426 21384 20543 21384 21365 20520 21717 18144 21717 1944 20543 0 19722 -216 1761 -2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" filled="f" strokecolor="#243f60" strokeweight=".09mm">
              <v:stroke joinstyle="miter" endcap="square"/>
              <v:shadow opacity="49150f"/>
              <v:textbox style="mso-next-textbox:#AutoShape 21">
                <w:txbxContent>
                  <w:p w:rsidR="009A155E" w:rsidRPr="00DA2E4A" w:rsidRDefault="009A155E" w:rsidP="000C4B0A">
                    <w:pPr>
                      <w:jc w:val="both"/>
                    </w:pPr>
                    <w:r w:rsidRPr="00DA2E4A">
                      <w:t>Des équipements et infrastructures de recherche développés et mutualisés entre entreprises, une mase critique atteinte, une capacité technologique des entreprises accrue.</w:t>
                    </w:r>
                  </w:p>
                </w:txbxContent>
              </v:textbox>
            </v:roundrect>
            <v:roundrect id="AutoShape 22" o:spid="_x0000_s3303" style="position:absolute;left:4056;top:1694;width:4864;height:2647;visibility:visible;v-text-anchor:middle" arcsize="10923f" wrapcoords="1800 -123 1200 0 67 1227 -67 2945 -67 18532 67 19882 1067 21477 1333 21477 20200 21477 20467 21477 21467 19882 21533 19514 21667 17550 21667 5768 21533 1350 20267 0 19733 -123 1800 -1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" filled="f" strokecolor="#243f60" strokeweight=".09mm">
              <v:stroke joinstyle="miter" endcap="square"/>
              <v:shadow opacity="49150f"/>
              <v:textbox style="mso-next-textbox:#AutoShape 22">
                <w:txbxContent>
                  <w:p w:rsidR="009A155E" w:rsidRDefault="009A155E" w:rsidP="000C4B0A">
                    <w:pPr>
                      <w:jc w:val="both"/>
                    </w:pPr>
                    <w:r>
                      <w:t xml:space="preserve">- Financement d'études sur la connaissance des </w:t>
                    </w:r>
                    <w:r w:rsidRPr="00DA2E4A">
                      <w:t>ressources</w:t>
                    </w:r>
                    <w:r>
                      <w:t xml:space="preserve"> marines et primaires, sur les molécules actives et sur la connaissance, le suivi et la valorisation du stock de carbone</w:t>
                    </w:r>
                  </w:p>
                  <w:p w:rsidR="009A155E" w:rsidRDefault="009A155E" w:rsidP="000C4B0A">
                    <w:pPr>
                      <w:jc w:val="both"/>
                    </w:pPr>
                    <w:r>
                      <w:t>- Financement d'études sur les maladies tropicales émergentes et leur traitement</w:t>
                    </w:r>
                  </w:p>
                </w:txbxContent>
              </v:textbox>
            </v:roundrect>
            <v:roundrect id="AutoShape 23" o:spid="_x0000_s3304" style="position:absolute;left:502;top:4722;width:2743;height:2256;visibility:visible;v-text-anchor:middle" arcsize="10923f" wrapcoords="2715 -144 1770 0 -118 1440 -118 18864 472 20592 1770 21456 1889 21456 19593 21456 19830 21456 20892 20592 21718 18576 21600 1584 19711 0 18767 -144 2715 -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" filled="f" strokecolor="#243f60" strokeweight=".09mm">
              <v:stroke joinstyle="miter" endcap="square"/>
              <v:shadow opacity="49150f"/>
              <v:textbox style="mso-next-textbox:#AutoShape 23">
                <w:txbxContent>
                  <w:p w:rsidR="009A155E" w:rsidRPr="00DA2E4A" w:rsidRDefault="009A155E" w:rsidP="000C4B0A">
                    <w:pPr>
                      <w:jc w:val="both"/>
                    </w:pPr>
                    <w:r w:rsidRPr="00DA2E4A">
                      <w:t>OS 1 : Renforcer les pôles d’excellence scientifique orientés vers la recherche appliquée par des infrastructures adaptées</w:t>
                    </w:r>
                  </w:p>
                </w:txbxContent>
              </v:textbox>
            </v:roundrect>
            <v:roundrect id="AutoShape 24" o:spid="_x0000_s3305" style="position:absolute;left:4998;top:1118;width:2584;height:738;visibility:visible;v-text-anchor:middle" arcsize="10923f" wrapcoords="753 -441 -126 0 -126 18955 126 20718 251 21159 21223 21159 21474 20718 21726 15429 21726 3086 21349 0 20721 -441 753 -4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" fillcolor="#4f81bd" strokecolor="#243f60" strokeweight=".09mm">
              <v:stroke joinstyle="miter" endcap="square"/>
              <v:shadow opacity="49150f"/>
              <v:textbox style="mso-next-textbox:#AutoShape 24">
                <w:txbxContent>
                  <w:p w:rsidR="009A155E" w:rsidRDefault="009A155E" w:rsidP="000C4B0A">
                    <w:pPr>
                      <w:jc w:val="center"/>
                      <w:rPr>
                        <w:b/>
                        <w:color w:val="FFFFFF"/>
                      </w:rPr>
                    </w:pPr>
                    <w:r>
                      <w:rPr>
                        <w:b/>
                        <w:color w:val="FFFFFF"/>
                      </w:rPr>
                      <w:t>Types d’actions / réalisations</w:t>
                    </w:r>
                  </w:p>
                </w:txbxContent>
              </v:textbox>
            </v:roundrect>
            <v:roundrect id="AutoShape 25" o:spid="_x0000_s3306" style="position:absolute;left:9669;top:1293;width:2700;height:563;visibility:visible;v-text-anchor:middle" arcsize="10923f" wrapcoords="480 -568 -120 568 -120 18758 120 21032 21360 21032 21720 17621 21720 3979 21480 568 21000 -568 480 -5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" fillcolor="#4f81bd" strokecolor="#243f60" strokeweight=".09mm">
              <v:stroke joinstyle="miter" endcap="square"/>
              <v:shadow opacity="49150f"/>
              <v:textbox style="mso-next-textbox:#AutoShape 25">
                <w:txbxContent>
                  <w:p w:rsidR="009A155E" w:rsidRDefault="009A155E" w:rsidP="000C4B0A">
                    <w:pPr>
                      <w:jc w:val="center"/>
                      <w:rPr>
                        <w:b/>
                        <w:color w:val="FFFFFF"/>
                      </w:rPr>
                    </w:pPr>
                    <w:r>
                      <w:rPr>
                        <w:b/>
                        <w:color w:val="FFFFFF"/>
                      </w:rPr>
                      <w:t>Résultats attendus</w:t>
                    </w:r>
                  </w:p>
                </w:txbxContent>
              </v:textbox>
            </v:roundrect>
            <v:roundrect id="AutoShape 26" o:spid="_x0000_s3307" style="position:absolute;left:13717;top:1340;width:2268;height:491;visibility:visible;v-text-anchor:middle" arcsize="10923f" wrapcoords="429 -655 -143 1309 -143 18327 143 20945 21314 20945 21600 20291 21743 4582 21457 655 20885 -655 429 -6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" fillcolor="#4f81bd" strokecolor="#243f60" strokeweight=".09mm">
              <v:stroke joinstyle="miter" endcap="square"/>
              <v:shadow opacity="49150f"/>
              <v:textbox style="mso-next-textbox:#AutoShape 26">
                <w:txbxContent>
                  <w:p w:rsidR="009A155E" w:rsidRDefault="009A155E" w:rsidP="000C4B0A">
                    <w:pPr>
                      <w:jc w:val="center"/>
                      <w:rPr>
                        <w:b/>
                        <w:color w:val="FFFFFF"/>
                      </w:rPr>
                    </w:pPr>
                    <w:r>
                      <w:rPr>
                        <w:b/>
                        <w:color w:val="FFFFFF"/>
                      </w:rPr>
                      <w:t>Impacts</w:t>
                    </w:r>
                  </w:p>
                </w:txbxContent>
              </v:textbox>
            </v:roundrect>
            <v:shape id="AutoShape 27" o:spid="_x0000_s3308" type="#_x0000_t32" style="position:absolute;left:8919;top:3210;width:788;height:5;flip:y;visibility:visible" wrapcoords="42 3 0 7 0 10 42 14 46 14 54 11 54 8 46 3 42 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" strokecolor="#4579b8" strokeweight=".53mm">
              <v:stroke endarrow="open" joinstyle="miter" endcap="square"/>
              <v:shadow opacity="49150f"/>
            </v:shape>
            <v:roundrect id="AutoShape 28" o:spid="_x0000_s3309" style="position:absolute;left:965;top:1118;width:2050;height:592;visibility:visible;v-text-anchor:middle" arcsize="10923f" wrapcoords="631 -554 -158 554 -158 18831 158 21046 21285 21046 21758 17723 21758 2769 21442 0 20654 -554 631 -5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" fillcolor="#4f81bd" strokecolor="#243f60" strokeweight=".09mm">
              <v:stroke joinstyle="miter" endcap="square"/>
              <v:shadow opacity="49150f"/>
              <v:textbox style="mso-next-textbox:#AutoShape 28">
                <w:txbxContent>
                  <w:p w:rsidR="009A155E" w:rsidRDefault="009A155E" w:rsidP="000C4B0A">
                    <w:pPr>
                      <w:jc w:val="center"/>
                      <w:rPr>
                        <w:b/>
                        <w:color w:val="FFFFFF"/>
                      </w:rPr>
                    </w:pPr>
                    <w:r>
                      <w:rPr>
                        <w:b/>
                        <w:color w:val="FFFFFF"/>
                      </w:rPr>
                      <w:t>Objectif</w:t>
                    </w:r>
                  </w:p>
                </w:txbxContent>
              </v:textbox>
            </v:roundrect>
            <v:shape id="AutoShape 30" o:spid="_x0000_s3310" type="#_x0000_t32" style="position:absolute;left:12437;top:3230;width:889;height:2329;visibility:visible" wrapcoords="-732 -139 -732 0 19037 19928 17939 20346 18305 20764 20502 21321 21966 21321 22698 19928 18671 17698 732 -139 -732 -1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" strokecolor="#4579b8" strokeweight=".53mm">
              <v:stroke dashstyle="dashDot" endarrow="open" joinstyle="miter" endcap="square"/>
              <v:shadow opacity="49150f"/>
            </v:shape>
            <v:shape id="AutoShape 31" o:spid="_x0000_s3311" type="#_x0000_t32" style="position:absolute;left:3243;top:3517;width:799;height:1812;flip:y;visibility:visible" wrapcoords="-815 -179 1630 2678 18747 19815 17525 19993 17932 20350 19970 21243 22008 21243 22415 19815 17932 16959 815 -179 -815 -1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" strokecolor="#4579b8" strokeweight=".53mm">
              <v:stroke endarrow="open" joinstyle="miter" endcap="square"/>
              <v:shadow opacity="49150f"/>
            </v:shape>
            <v:shape id="AutoShape 32" o:spid="_x0000_s3312" type="#_x0000_t32" style="position:absolute;left:12637;top:4940;width:690;height:619;visibility:visible" wrapcoords="-939 -527 -939 0 14557 16332 15026 18439 16435 20546 17843 20546 21600 20546 20661 16332 9391 7902 939 -527 -939 -5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" strokecolor="#4579b8" strokeweight=".53mm">
              <v:stroke endarrow="open" joinstyle="miter" endcap="square"/>
              <v:shadow opacity="49150f"/>
            </v:shape>
            <v:roundrect id="AutoShape 34" o:spid="_x0000_s3313" style="position:absolute;left:4041;top:5619;width:4864;height:1852;visibility:visible;v-text-anchor:middle" arcsize="10923f" wrapcoords="1200 -176 733 0 -67 1756 -67 18088 0 19844 733 21424 867 21424 20667 21424 20867 21424 21533 19844 21667 16683 21667 1756 20800 0 20267 -176 1200 -1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" filled="f" strokecolor="#243f60" strokeweight=".09mm">
              <v:stroke joinstyle="miter" endcap="square"/>
              <v:shadow opacity="49150f"/>
              <v:textbox style="mso-next-textbox:#AutoShape 34">
                <w:txbxContent>
                  <w:p w:rsidR="009A155E" w:rsidRDefault="009A155E" w:rsidP="000C4B0A">
                    <w:pPr>
                      <w:tabs>
                        <w:tab w:val="left" w:pos="284"/>
                      </w:tabs>
                      <w:spacing w:after="120" w:line="240" w:lineRule="auto"/>
                      <w:jc w:val="both"/>
                    </w:pPr>
                    <w:r>
                      <w:t>- Construction du pôle de recherche au sein du Pôle Universitaire Guyanais (PUG)</w:t>
                    </w:r>
                  </w:p>
                  <w:p w:rsidR="009A155E" w:rsidRDefault="009A155E" w:rsidP="000C4B0A">
                    <w:pPr>
                      <w:tabs>
                        <w:tab w:val="left" w:pos="284"/>
                      </w:tabs>
                      <w:spacing w:after="120" w:line="240" w:lineRule="auto"/>
                      <w:jc w:val="both"/>
                    </w:pPr>
                    <w:r>
                      <w:t>- Développement d'un pôle d'excellence scientifique de niveau international au sein du CHU de Cayenne</w:t>
                    </w:r>
                  </w:p>
                </w:txbxContent>
              </v:textbox>
            </v:roundrect>
            <v:shape id="AutoShape 35" o:spid="_x0000_s3314" type="#_x0000_t32" style="position:absolute;left:3244;top:6592;width:881;height:1579;visibility:visible" wrapcoords="-732 -206 5125 6377 18305 19543 17573 19954 17939 20366 20136 21189 21966 21189 22332 19543 17207 16251 732 -206 -732 -2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" strokecolor="#4579b8" strokeweight=".53mm">
              <v:stroke endarrow="open" joinstyle="miter" endcap="square"/>
              <v:shadow opacity="49150f"/>
            </v:shape>
            <v:roundrect id="AutoShape 82" o:spid="_x0000_s3315" style="position:absolute;left:9706;top:5836;width:2761;height:838;visibility:visible;v-text-anchor:middle" arcsize="10923f" wrapcoords="822 -386 -117 386 -117 18900 235 21214 352 21214 21130 21214 21248 21214 21717 18129 21717 2700 21248 0 20661 -386 822 -3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" filled="f" strokecolor="#243f60" strokeweight=".09mm">
              <v:stroke joinstyle="miter" endcap="square"/>
              <v:shadow opacity="49150f"/>
              <v:textbox style="mso-next-textbox:#AutoShape 82">
                <w:txbxContent>
                  <w:p w:rsidR="009A155E" w:rsidRPr="00DA2E4A" w:rsidRDefault="009A155E" w:rsidP="000C4B0A">
                    <w:pPr>
                      <w:jc w:val="both"/>
                    </w:pPr>
                    <w:r w:rsidRPr="00DA2E4A">
                      <w:t xml:space="preserve">Une capacité de recherche renforcée </w:t>
                    </w:r>
                  </w:p>
                </w:txbxContent>
              </v:textbox>
            </v:roundrect>
            <v:roundrect id="AutoShape 83" o:spid="_x0000_s3316" style="position:absolute;left:9676;top:2842;width:2761;height:803;visibility:visible;v-text-anchor:middle" arcsize="10923f" wrapcoords="822 -400 -117 400 -117 19200 352 21200 21130 21200 21248 21200 21717 18800 21717 2800 21248 0 20661 -400 822 -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" filled="f" strokecolor="#243f60" strokeweight=".09mm">
              <v:stroke joinstyle="miter" endcap="square"/>
              <v:shadow opacity="49150f"/>
              <v:textbox style="mso-next-textbox:#AutoShape 83">
                <w:txbxContent>
                  <w:p w:rsidR="009A155E" w:rsidRPr="00DA2E4A" w:rsidRDefault="009A155E" w:rsidP="000C4B0A">
                    <w:pPr>
                      <w:jc w:val="both"/>
                    </w:pPr>
                    <w:r w:rsidRPr="00DA2E4A">
                      <w:t>Une connaissance du territoire renforcée</w:t>
                    </w:r>
                  </w:p>
                </w:txbxContent>
              </v:textbox>
            </v:roundrect>
            <v:shape id="AutoShape 84" o:spid="_x0000_s3317" type="#_x0000_t32" style="position:absolute;left:8988;top:8768;width:752;height:3;visibility:visible" wrapcoords="39 3 0 7 0 10 39 14 43 14 51 11 51 8 43 3 39 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" strokecolor="#4579b8" strokeweight=".53mm">
              <v:stroke endarrow="open" joinstyle="miter" endcap="square"/>
              <v:shadow opacity="49150f"/>
            </v:shape>
            <v:shape id="AutoShape 85" o:spid="_x0000_s3318" type="#_x0000_t32" style="position:absolute;left:12466;top:5558;width:861;height:599;flip:y;visibility:visible" wrapcoords="-758 -540 -758 0 6442 8100 15158 16740 15537 19440 17053 21060 20084 21060 21600 21060 21221 16740 9474 8100 758 -540 -758 -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" strokecolor="#4579b8" strokeweight=".53mm">
              <v:stroke endarrow="open" joinstyle="miter" endcap="square"/>
              <v:shadow opacity="49150f"/>
            </v:shape>
            <v:shape id="AutoShape 87" o:spid="_x0000_s3319" type="#_x0000_t32" style="position:absolute;left:8900;top:4940;width:806;height:54;flip:y;visibility:visible" wrapcoords="16400 -10800 -800 -10800 -800 5400 16000 43200 18000 43200 21200 32400 21200 16200 18400 -10800 16400 -10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" strokecolor="#4579b8" strokeweight=".53mm">
              <v:stroke endarrow="open" joinstyle="miter" endcap="square"/>
              <v:shadow opacity="49150f"/>
            </v:shape>
            <v:roundrect id="AutoShape 136" o:spid="_x0000_s3320" style="position:absolute;left:4124;top:7608;width:4864;height:2141;visibility:visible;v-text-anchor:middle" arcsize="10923f" wrapcoords="1467 -151 933 0 -67 1510 -67 19636 800 21449 1000 21449 20533 21449 20733 21449 21600 19636 21600 1510 20600 0 20067 -151 1467 -1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" filled="f" strokecolor="#243f60" strokeweight=".09mm">
              <v:stroke joinstyle="miter" endcap="square"/>
              <v:shadow opacity="49150f"/>
              <v:textbox style="mso-next-textbox:#AutoShape 136">
                <w:txbxContent>
                  <w:p w:rsidR="009A155E" w:rsidRDefault="009A155E" w:rsidP="000C4B0A">
                    <w:pPr>
                      <w:jc w:val="both"/>
                    </w:pPr>
                    <w:r>
                      <w:rPr>
                        <w:rFonts w:ascii="Georgia" w:hAnsi="Georgia" w:cs="Georgia"/>
                        <w:sz w:val="20"/>
                        <w:szCs w:val="24"/>
                      </w:rPr>
                      <w:t xml:space="preserve">- </w:t>
                    </w:r>
                    <w:r>
                      <w:t>Création et animation d'une cellule de recherche dédiée à l'analyse des impacts du changement climatique</w:t>
                    </w:r>
                  </w:p>
                  <w:p w:rsidR="009A155E" w:rsidRDefault="009A155E" w:rsidP="000C4B0A">
                    <w:pPr>
                      <w:jc w:val="both"/>
                    </w:pPr>
                    <w:r>
                      <w:t>- Financement d'une plate-forme bio-informatique mutualisée</w:t>
                    </w:r>
                  </w:p>
                </w:txbxContent>
              </v:textbox>
            </v:roundrect>
            <v:roundrect id="_x0000_s3321" style="position:absolute;left:4157;top:4499;width:4743;height:988;visibility:visible;v-text-anchor:middle" arcsize="10923f" wrapcoords="615 -327 -68 327 -68 18655 137 20618 342 21273 21258 21273 21532 20618 21668 15382 21668 2618 21258 0 20916 -327 615 -3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" filled="f" strokecolor="#243f60" strokeweight=".09mm">
              <v:stroke joinstyle="miter" endcap="square"/>
              <v:shadow opacity="49150f"/>
              <v:textbox style="mso-next-textbox:#_x0000_s3321">
                <w:txbxContent>
                  <w:p w:rsidR="009A155E" w:rsidRPr="00DA2E4A" w:rsidRDefault="009A155E" w:rsidP="000C4B0A">
                    <w:pPr>
                      <w:jc w:val="both"/>
                    </w:pPr>
                    <w:r w:rsidRPr="00DA2E4A">
                      <w:t>- Appui à la promotion d'un observatoire régional d'intelligence territoriale</w:t>
                    </w:r>
                  </w:p>
                </w:txbxContent>
              </v:textbox>
            </v:roundrect>
            <v:roundrect id="_x0000_s3322" style="position:absolute;left:9705;top:4446;width:2932;height:988;visibility:visible;v-text-anchor:middle" arcsize="10923f" wrapcoords="997 -327 -111 327 -111 18655 222 20618 554 21273 21046 21273 21489 20618 21711 15382 21711 2618 21046 0 20492 -327 997 -3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" filled="f" strokecolor="#243f60" strokeweight=".09mm">
              <v:stroke joinstyle="miter" endcap="square"/>
              <v:shadow opacity="49150f"/>
              <v:textbox style="mso-next-textbox:#_x0000_s3322">
                <w:txbxContent>
                  <w:p w:rsidR="009A155E" w:rsidRPr="00DA2E4A" w:rsidRDefault="009A155E" w:rsidP="000C4B0A">
                    <w:pPr>
                      <w:jc w:val="both"/>
                    </w:pPr>
                    <w:r w:rsidRPr="00DA2E4A">
                      <w:t>Des connaissances transmises aux entreprises</w:t>
                    </w:r>
                  </w:p>
                </w:txbxContent>
              </v:textbox>
            </v:roundrect>
            <v:shape id="_x0000_s3323" type="#_x0000_t32" style="position:absolute;left:8900;top:6223;width:806;height:4;flip:y;visibility:visible" wrapcoords="43 3 0 7 0 10 43 14 47 14 55 11 55 8 47 3 43 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" strokecolor="#4579b8" strokeweight=".53mm">
              <v:stroke endarrow="open" joinstyle="miter" endcap="square"/>
              <v:shadow opacity="49150f"/>
            </v:shape>
            <v:shape id="_x0000_s3324" type="#_x0000_t32" style="position:absolute;left:3243;top:5329;width:915;height:0;visibility:visible" wrapcoords="50 3 0 7 0 10 50 14 54 14 62 11 62 8 54 3 50 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" strokecolor="#4579b8" strokeweight=".53mm">
              <v:stroke endarrow="open" joinstyle="miter" endcap="square"/>
              <v:shadow opacity="49150f"/>
            </v:shape>
            <v:shape id="_x0000_s3325" type="#_x0000_t32" style="position:absolute;left:3244;top:6572;width:813;height:0;visibility:visible" wrapcoords="43 3 0 7 0 10 43 14 47 14 55 11 55 8 47 3 43 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" strokecolor="#4579b8" strokeweight=".53mm">
              <v:stroke endarrow="open" joinstyle="miter" endcap="square"/>
              <v:shadow opacity="49150f"/>
            </v:shape>
            <v:shape id="_x0000_s3326" type="#_x0000_t32" style="position:absolute;left:8877;top:3183;width:799;height:1812;flip:y;visibility:visible" wrapcoords="-815 -179 1630 2678 18747 19815 17525 19993 17932 20350 19970 21243 22008 21243 22415 19815 17932 16959 815 -179 -815 -1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" strokecolor="#4579b8" strokeweight=".53mm">
              <v:stroke endarrow="open" joinstyle="miter" endcap="square"/>
              <v:shadow opacity="49150f"/>
            </v:shape>
            <v:shape id="_x0000_s3327" type="#_x0000_t32" style="position:absolute;left:8878;top:3216;width:881;height:1579;visibility:visible" wrapcoords="-732 -206 5125 6377 18305 19543 17573 19954 17939 20366 20136 21189 21966 21189 22332 19543 17207 16251 732 -206 -732 -2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" strokecolor="#4579b8" strokeweight=".53mm">
              <v:stroke endarrow="open" joinstyle="miter" endcap="square"/>
              <v:shadow opacity="49150f"/>
            </v:shape>
            <v:shape id="_x0000_s3328" type="#_x0000_t32" style="position:absolute;left:12535;top:6673;width:861;height:599;flip:y;visibility:visible" wrapcoords="-758 -540 -758 0 6442 8100 15158 16740 15537 19440 17053 21060 20084 21060 21600 21060 21221 16740 9474 8100 758 -540 -758 -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" strokecolor="#4579b8" strokeweight=".53mm">
              <v:stroke endarrow="open" joinstyle="miter" endcap="square"/>
              <v:shadow opacity="49150f"/>
            </v:shape>
            <w10:wrap type="through"/>
          </v:group>
        </w:pict>
      </w:r>
    </w:p>
    <w:p w:rsidR="000C4B0A" w:rsidRPr="00DA2E4A" w:rsidRDefault="000C4B0A" w:rsidP="000C4B0A">
      <w:pPr>
        <w:spacing w:after="0" w:line="240" w:lineRule="auto"/>
      </w:pPr>
    </w:p>
    <w:tbl>
      <w:tblPr>
        <w:tblpPr w:leftFromText="141" w:rightFromText="141" w:vertAnchor="text" w:horzAnchor="margin" w:tblpY="7719"/>
        <w:tblW w:w="0" w:type="auto"/>
        <w:tblLayout w:type="fixed"/>
        <w:tblLook w:val="0000"/>
      </w:tblPr>
      <w:tblGrid>
        <w:gridCol w:w="3227"/>
        <w:gridCol w:w="10937"/>
      </w:tblGrid>
      <w:tr w:rsidR="000C4B0A" w:rsidRPr="00DA2E4A" w:rsidTr="00382756">
        <w:tc>
          <w:tcPr>
            <w:tcW w:w="3227" w:type="dxa"/>
            <w:tcBorders>
              <w:top w:val="single" w:sz="4" w:space="0" w:color="000000"/>
              <w:left w:val="single" w:sz="4" w:space="0" w:color="000000"/>
              <w:bottom w:val="single" w:sz="4" w:space="0" w:color="000000"/>
            </w:tcBorders>
            <w:shd w:val="clear" w:color="auto" w:fill="auto"/>
          </w:tcPr>
          <w:p w:rsidR="000C4B0A" w:rsidRPr="00DA2E4A" w:rsidRDefault="000C4B0A" w:rsidP="00382756">
            <w:r w:rsidRPr="00DA2E4A">
              <w:rPr>
                <w:b/>
              </w:rPr>
              <w:t xml:space="preserve">résultats attendus </w:t>
            </w:r>
            <w:r w:rsidRPr="00DA2E4A">
              <w:rPr>
                <w:rFonts w:ascii="Wingdings" w:hAnsi="Wingdings" w:cs="Wingdings"/>
                <w:b/>
              </w:rPr>
              <w:t></w:t>
            </w:r>
            <w:r w:rsidRPr="00DA2E4A">
              <w:rPr>
                <w:b/>
              </w:rPr>
              <w:t xml:space="preserve">  impacts</w:t>
            </w:r>
          </w:p>
        </w:tc>
        <w:tc>
          <w:tcPr>
            <w:tcW w:w="10937" w:type="dxa"/>
            <w:tcBorders>
              <w:top w:val="single" w:sz="4" w:space="0" w:color="000000"/>
              <w:left w:val="single" w:sz="4" w:space="0" w:color="000000"/>
              <w:bottom w:val="single" w:sz="4" w:space="0" w:color="000000"/>
              <w:right w:val="single" w:sz="4" w:space="0" w:color="000000"/>
            </w:tcBorders>
            <w:shd w:val="clear" w:color="auto" w:fill="auto"/>
          </w:tcPr>
          <w:p w:rsidR="000C4B0A" w:rsidRPr="00DA2E4A" w:rsidRDefault="000C4B0A" w:rsidP="00382756">
            <w:pPr>
              <w:spacing w:after="0"/>
            </w:pPr>
            <w:r w:rsidRPr="00DA2E4A">
              <w:t>- Les études visant à l'amélioration des connaissances du territoire ne participent pas directement aux impacts.</w:t>
            </w:r>
          </w:p>
          <w:p w:rsidR="000C4B0A" w:rsidRPr="00DA2E4A" w:rsidRDefault="000C4B0A" w:rsidP="00382756">
            <w:pPr>
              <w:spacing w:after="0"/>
            </w:pPr>
            <w:r w:rsidRPr="00DA2E4A">
              <w:t xml:space="preserve">La capacité des recherches publique et privée est renforcée séparément ou dans une logique de synergie public-privé ? La mutualisation des équipements se fait-elle entre entreprises, ou entre entreprises et recherche publique ? </w:t>
            </w:r>
          </w:p>
        </w:tc>
      </w:tr>
    </w:tbl>
    <w:p w:rsidR="000C4B0A" w:rsidRDefault="000C4B0A" w:rsidP="000C4B0A">
      <w:pPr>
        <w:spacing w:after="0" w:line="240" w:lineRule="auto"/>
      </w:pPr>
    </w:p>
    <w:p w:rsidR="000C4B0A" w:rsidRDefault="000C4B0A" w:rsidP="000C4B0A">
      <w:pPr>
        <w:rPr>
          <w:b/>
          <w:bCs/>
        </w:rPr>
      </w:pPr>
      <w:r>
        <w:rPr>
          <w:b/>
          <w:bCs/>
        </w:rPr>
        <w:br w:type="page"/>
      </w:r>
    </w:p>
    <w:p w:rsidR="000C4B0A" w:rsidRDefault="000C4B0A" w:rsidP="000C4B0A">
      <w:pPr>
        <w:spacing w:after="0" w:line="240" w:lineRule="auto"/>
        <w:jc w:val="center"/>
        <w:rPr>
          <w:rFonts w:ascii="Calibri" w:eastAsia="Times New Roman" w:hAnsi="Calibri" w:cs="Arial"/>
          <w:b/>
          <w:color w:val="365F91"/>
          <w:sz w:val="24"/>
          <w:szCs w:val="24"/>
          <w:lang w:eastAsia="fr-FR"/>
        </w:rPr>
      </w:pPr>
    </w:p>
    <w:p w:rsidR="000C4B0A" w:rsidRDefault="000C4B0A" w:rsidP="000C4B0A">
      <w:pPr>
        <w:spacing w:after="0" w:line="240" w:lineRule="auto"/>
        <w:jc w:val="center"/>
        <w:rPr>
          <w:rFonts w:ascii="Calibri" w:eastAsia="Times New Roman" w:hAnsi="Calibri" w:cs="Arial"/>
          <w:b/>
          <w:color w:val="365F91"/>
          <w:sz w:val="24"/>
          <w:szCs w:val="24"/>
          <w:lang w:eastAsia="fr-FR"/>
        </w:rPr>
      </w:pPr>
    </w:p>
    <w:p w:rsidR="000C4B0A" w:rsidRDefault="000C4B0A" w:rsidP="000C4B0A">
      <w:pPr>
        <w:spacing w:after="0" w:line="240" w:lineRule="auto"/>
        <w:jc w:val="center"/>
        <w:rPr>
          <w:rFonts w:ascii="Calibri" w:eastAsia="Times New Roman" w:hAnsi="Calibri" w:cs="Arial"/>
          <w:color w:val="365F91"/>
          <w:szCs w:val="24"/>
          <w:u w:val="single"/>
          <w:lang w:eastAsia="fr-FR"/>
        </w:rPr>
      </w:pPr>
    </w:p>
    <w:p w:rsidR="000C4B0A" w:rsidRPr="00F575C3" w:rsidRDefault="000C4B0A" w:rsidP="000C4B0A">
      <w:pPr>
        <w:spacing w:after="0" w:line="240" w:lineRule="auto"/>
        <w:jc w:val="center"/>
        <w:rPr>
          <w:rFonts w:ascii="Calibri" w:eastAsia="Times New Roman" w:hAnsi="Calibri" w:cs="Arial"/>
          <w:color w:val="365F91"/>
          <w:szCs w:val="24"/>
          <w:u w:val="single"/>
          <w:lang w:eastAsia="fr-FR"/>
        </w:rPr>
      </w:pPr>
      <w:r w:rsidRPr="00F575C3">
        <w:rPr>
          <w:rFonts w:ascii="Calibri" w:eastAsia="Times New Roman" w:hAnsi="Calibri" w:cs="Arial"/>
          <w:color w:val="365F91"/>
          <w:szCs w:val="24"/>
          <w:u w:val="single"/>
          <w:lang w:eastAsia="fr-FR"/>
        </w:rPr>
        <w:t>OS 1 : Renforcer les pôles d’excellence scientifique orientés vers la recherche appliquée par les infrastructures adaptées</w:t>
      </w:r>
    </w:p>
    <w:p w:rsidR="000C4B0A" w:rsidRPr="00F575C3" w:rsidRDefault="000C4B0A" w:rsidP="000C4B0A">
      <w:pPr>
        <w:spacing w:before="100" w:beforeAutospacing="1" w:after="100" w:afterAutospacing="1" w:line="240" w:lineRule="auto"/>
        <w:jc w:val="both"/>
        <w:rPr>
          <w:rFonts w:ascii="Calibri" w:eastAsia="Times New Roman" w:hAnsi="Calibri" w:cs="Arial"/>
          <w:b/>
          <w:color w:val="365F91"/>
          <w:sz w:val="24"/>
          <w:szCs w:val="24"/>
          <w:lang w:eastAsia="fr-FR"/>
        </w:rPr>
      </w:pPr>
      <w:r w:rsidRPr="00F575C3">
        <w:rPr>
          <w:rFonts w:ascii="Calibri" w:eastAsia="Times New Roman" w:hAnsi="Calibri" w:cs="Arial"/>
          <w:b/>
          <w:color w:val="365F91"/>
          <w:sz w:val="24"/>
          <w:szCs w:val="24"/>
          <w:lang w:eastAsia="fr-FR"/>
        </w:rPr>
        <w:t>Indicateurs de réalisation</w:t>
      </w:r>
    </w:p>
    <w:tbl>
      <w:tblPr>
        <w:tblStyle w:val="Grilledutableau1"/>
        <w:tblW w:w="12582" w:type="dxa"/>
        <w:tblLook w:val="04A0"/>
      </w:tblPr>
      <w:tblGrid>
        <w:gridCol w:w="3652"/>
        <w:gridCol w:w="8930"/>
      </w:tblGrid>
      <w:tr w:rsidR="000C4B0A" w:rsidRPr="00F575C3" w:rsidTr="00382756">
        <w:trPr>
          <w:trHeight w:val="417"/>
        </w:trPr>
        <w:tc>
          <w:tcPr>
            <w:tcW w:w="12582" w:type="dxa"/>
            <w:gridSpan w:val="2"/>
            <w:shd w:val="clear" w:color="auto" w:fill="548DD4"/>
          </w:tcPr>
          <w:p w:rsidR="000C4B0A" w:rsidRPr="00F575C3" w:rsidRDefault="000C4B0A" w:rsidP="00382756">
            <w:pPr>
              <w:jc w:val="center"/>
              <w:rPr>
                <w:rFonts w:ascii="Calibri" w:hAnsi="Calibri" w:cs="Arial"/>
                <w:b/>
                <w:color w:val="FFFFFF"/>
                <w:sz w:val="22"/>
              </w:rPr>
            </w:pPr>
            <w:r w:rsidRPr="00F575C3">
              <w:rPr>
                <w:rFonts w:ascii="Calibri" w:hAnsi="Calibri" w:cs="Arial"/>
                <w:b/>
                <w:color w:val="FFFFFF"/>
                <w:sz w:val="22"/>
                <w:lang w:eastAsia="sv-SE"/>
              </w:rPr>
              <w:t xml:space="preserve">Indicateur de réalisation : </w:t>
            </w:r>
            <w:r w:rsidRPr="00F575C3">
              <w:rPr>
                <w:rFonts w:ascii="Calibri" w:hAnsi="Calibri" w:cs="Arial"/>
                <w:b/>
                <w:color w:val="FFFFFF"/>
                <w:sz w:val="22"/>
              </w:rPr>
              <w:t>Nombre de m² dévolus à la recherche (chargés environnés) construits dans les pôles de recherche</w:t>
            </w:r>
          </w:p>
          <w:p w:rsidR="000C4B0A" w:rsidRPr="00F575C3" w:rsidRDefault="000C4B0A" w:rsidP="00382756">
            <w:pPr>
              <w:jc w:val="center"/>
              <w:rPr>
                <w:rFonts w:ascii="Calibri" w:hAnsi="Calibri" w:cs="Arial"/>
                <w:b/>
                <w:color w:val="FFFFFF"/>
                <w:sz w:val="22"/>
                <w:lang w:eastAsia="sv-SE"/>
              </w:rPr>
            </w:pPr>
          </w:p>
        </w:tc>
      </w:tr>
      <w:tr w:rsidR="000C4B0A" w:rsidRPr="00F575C3" w:rsidTr="00382756">
        <w:trPr>
          <w:trHeight w:val="339"/>
        </w:trPr>
        <w:tc>
          <w:tcPr>
            <w:tcW w:w="3652" w:type="dxa"/>
          </w:tcPr>
          <w:p w:rsidR="000C4B0A" w:rsidRPr="00F575C3" w:rsidRDefault="000C4B0A" w:rsidP="00382756">
            <w:pPr>
              <w:rPr>
                <w:rFonts w:ascii="Calibri" w:hAnsi="Calibri" w:cs="Arial"/>
                <w:color w:val="365F91"/>
                <w:sz w:val="22"/>
                <w:lang w:eastAsia="sv-SE"/>
              </w:rPr>
            </w:pPr>
            <w:r w:rsidRPr="00F575C3">
              <w:rPr>
                <w:rFonts w:ascii="Calibri" w:hAnsi="Calibri" w:cs="Arial"/>
                <w:color w:val="365F91"/>
                <w:sz w:val="22"/>
                <w:lang w:eastAsia="sv-SE"/>
              </w:rPr>
              <w:t xml:space="preserve">Clarté de l’indicateur </w:t>
            </w:r>
          </w:p>
        </w:tc>
        <w:tc>
          <w:tcPr>
            <w:tcW w:w="8930" w:type="dxa"/>
          </w:tcPr>
          <w:p w:rsidR="000C4B0A" w:rsidRPr="00F575C3" w:rsidRDefault="000C4B0A" w:rsidP="00382756">
            <w:pPr>
              <w:jc w:val="both"/>
              <w:rPr>
                <w:rFonts w:ascii="Calibri" w:hAnsi="Calibri" w:cs="Arial"/>
                <w:color w:val="365F91"/>
                <w:sz w:val="22"/>
                <w:lang w:eastAsia="sv-SE"/>
              </w:rPr>
            </w:pPr>
            <w:r w:rsidRPr="00F575C3">
              <w:rPr>
                <w:rFonts w:ascii="Calibri" w:hAnsi="Calibri" w:cs="Arial"/>
                <w:color w:val="365F91"/>
                <w:sz w:val="22"/>
                <w:lang w:eastAsia="sv-SE"/>
              </w:rPr>
              <w:t>Indicateur peu clair</w:t>
            </w:r>
          </w:p>
        </w:tc>
      </w:tr>
      <w:tr w:rsidR="000C4B0A" w:rsidRPr="00F575C3" w:rsidTr="00382756">
        <w:tc>
          <w:tcPr>
            <w:tcW w:w="3652" w:type="dxa"/>
          </w:tcPr>
          <w:p w:rsidR="000C4B0A" w:rsidRPr="00F575C3" w:rsidRDefault="000C4B0A" w:rsidP="00382756">
            <w:pPr>
              <w:rPr>
                <w:rFonts w:ascii="Calibri" w:hAnsi="Calibri" w:cs="Arial"/>
                <w:color w:val="365F91"/>
                <w:sz w:val="22"/>
                <w:lang w:eastAsia="sv-SE"/>
              </w:rPr>
            </w:pPr>
            <w:r w:rsidRPr="00F575C3">
              <w:rPr>
                <w:rFonts w:ascii="Calibri" w:hAnsi="Calibri" w:cs="Arial"/>
                <w:color w:val="365F91"/>
                <w:sz w:val="22"/>
                <w:lang w:eastAsia="sv-SE"/>
              </w:rPr>
              <w:t>Pertinence de la collecte, disponibilité statistique</w:t>
            </w:r>
          </w:p>
        </w:tc>
        <w:tc>
          <w:tcPr>
            <w:tcW w:w="8930" w:type="dxa"/>
          </w:tcPr>
          <w:p w:rsidR="000C4B0A" w:rsidRPr="00F575C3" w:rsidRDefault="000C4B0A" w:rsidP="00382756">
            <w:pPr>
              <w:rPr>
                <w:rFonts w:ascii="Calibri" w:hAnsi="Calibri" w:cs="Arial"/>
                <w:color w:val="365F91"/>
                <w:sz w:val="22"/>
                <w:lang w:eastAsia="sv-SE"/>
              </w:rPr>
            </w:pPr>
            <w:r w:rsidRPr="00F575C3">
              <w:rPr>
                <w:rFonts w:ascii="Calibri" w:hAnsi="Calibri" w:cs="Arial"/>
                <w:color w:val="365F91"/>
                <w:sz w:val="22"/>
                <w:lang w:eastAsia="sv-SE"/>
              </w:rPr>
              <w:t xml:space="preserve"> ?</w:t>
            </w:r>
          </w:p>
        </w:tc>
      </w:tr>
      <w:tr w:rsidR="000C4B0A" w:rsidRPr="00F575C3" w:rsidTr="00382756">
        <w:tc>
          <w:tcPr>
            <w:tcW w:w="3652" w:type="dxa"/>
          </w:tcPr>
          <w:p w:rsidR="000C4B0A" w:rsidRPr="00F575C3" w:rsidRDefault="000C4B0A" w:rsidP="00382756">
            <w:pPr>
              <w:rPr>
                <w:rFonts w:ascii="Calibri" w:hAnsi="Calibri" w:cs="Arial"/>
                <w:color w:val="365F91"/>
                <w:sz w:val="22"/>
                <w:lang w:eastAsia="sv-SE"/>
              </w:rPr>
            </w:pPr>
            <w:r w:rsidRPr="00F575C3">
              <w:rPr>
                <w:rFonts w:ascii="Calibri" w:hAnsi="Calibri" w:cs="Arial"/>
                <w:color w:val="365F91"/>
                <w:sz w:val="22"/>
                <w:lang w:eastAsia="sv-SE"/>
              </w:rPr>
              <w:t>Existence d’une unité de mesure</w:t>
            </w:r>
          </w:p>
        </w:tc>
        <w:tc>
          <w:tcPr>
            <w:tcW w:w="8930" w:type="dxa"/>
          </w:tcPr>
          <w:p w:rsidR="000C4B0A" w:rsidRPr="00F575C3" w:rsidRDefault="000C4B0A" w:rsidP="00382756">
            <w:pPr>
              <w:rPr>
                <w:rFonts w:ascii="Calibri" w:hAnsi="Calibri" w:cs="Arial"/>
                <w:color w:val="365F91"/>
                <w:sz w:val="22"/>
                <w:lang w:eastAsia="sv-SE"/>
              </w:rPr>
            </w:pPr>
            <w:r w:rsidRPr="00F575C3">
              <w:rPr>
                <w:rFonts w:ascii="Calibri" w:hAnsi="Calibri" w:cs="Arial"/>
                <w:color w:val="365F91"/>
                <w:sz w:val="22"/>
                <w:lang w:eastAsia="sv-SE"/>
              </w:rPr>
              <w:t>Oui, le m². Pas de valeur cible.</w:t>
            </w:r>
          </w:p>
        </w:tc>
      </w:tr>
      <w:tr w:rsidR="000C4B0A" w:rsidRPr="00F575C3" w:rsidTr="00382756">
        <w:tc>
          <w:tcPr>
            <w:tcW w:w="3652" w:type="dxa"/>
          </w:tcPr>
          <w:p w:rsidR="000C4B0A" w:rsidRPr="00F575C3" w:rsidRDefault="000C4B0A" w:rsidP="00382756">
            <w:pPr>
              <w:rPr>
                <w:rFonts w:ascii="Calibri" w:hAnsi="Calibri" w:cs="Arial"/>
                <w:color w:val="365F91"/>
                <w:sz w:val="22"/>
                <w:lang w:eastAsia="sv-SE"/>
              </w:rPr>
            </w:pPr>
            <w:r w:rsidRPr="00F575C3">
              <w:rPr>
                <w:rFonts w:ascii="Calibri" w:hAnsi="Calibri" w:cs="Arial"/>
                <w:color w:val="365F91"/>
                <w:sz w:val="22"/>
                <w:lang w:eastAsia="sv-SE"/>
              </w:rPr>
              <w:t>Prise en compte des opérations les plus importantes</w:t>
            </w:r>
          </w:p>
        </w:tc>
        <w:tc>
          <w:tcPr>
            <w:tcW w:w="8930" w:type="dxa"/>
          </w:tcPr>
          <w:p w:rsidR="000C4B0A" w:rsidRPr="00F575C3" w:rsidRDefault="000C4B0A" w:rsidP="00382756">
            <w:pPr>
              <w:rPr>
                <w:rFonts w:ascii="Calibri" w:hAnsi="Calibri" w:cs="Arial"/>
                <w:color w:val="365F91"/>
                <w:sz w:val="22"/>
                <w:lang w:eastAsia="sv-SE"/>
              </w:rPr>
            </w:pPr>
          </w:p>
        </w:tc>
      </w:tr>
      <w:tr w:rsidR="000C4B0A" w:rsidRPr="00F575C3" w:rsidTr="00382756">
        <w:tc>
          <w:tcPr>
            <w:tcW w:w="3652" w:type="dxa"/>
          </w:tcPr>
          <w:p w:rsidR="000C4B0A" w:rsidRPr="00F575C3" w:rsidRDefault="000C4B0A" w:rsidP="00382756">
            <w:pPr>
              <w:rPr>
                <w:rFonts w:ascii="Calibri" w:hAnsi="Calibri" w:cs="Arial"/>
                <w:color w:val="365F91"/>
                <w:sz w:val="22"/>
                <w:lang w:eastAsia="sv-SE"/>
              </w:rPr>
            </w:pPr>
            <w:r w:rsidRPr="00F575C3">
              <w:rPr>
                <w:rFonts w:ascii="Calibri" w:hAnsi="Calibri" w:cs="Arial"/>
                <w:color w:val="365F91"/>
                <w:sz w:val="22"/>
                <w:lang w:eastAsia="sv-SE"/>
              </w:rPr>
              <w:t>L’indicateur de réalisation contribue-t-il à l’évolution de l’indicateur de résultat ?</w:t>
            </w:r>
          </w:p>
        </w:tc>
        <w:tc>
          <w:tcPr>
            <w:tcW w:w="8930" w:type="dxa"/>
          </w:tcPr>
          <w:p w:rsidR="000C4B0A" w:rsidRPr="00F575C3" w:rsidRDefault="000C4B0A" w:rsidP="00382756">
            <w:pPr>
              <w:rPr>
                <w:rFonts w:ascii="Calibri" w:hAnsi="Calibri" w:cs="Arial"/>
                <w:color w:val="365F91"/>
                <w:sz w:val="22"/>
                <w:lang w:eastAsia="sv-SE"/>
              </w:rPr>
            </w:pPr>
            <w:r w:rsidRPr="00F575C3">
              <w:rPr>
                <w:rFonts w:ascii="Calibri" w:hAnsi="Calibri" w:cs="Arial"/>
                <w:color w:val="365F91"/>
                <w:sz w:val="22"/>
                <w:lang w:eastAsia="sv-SE"/>
              </w:rPr>
              <w:t>Probablement.</w:t>
            </w:r>
          </w:p>
        </w:tc>
      </w:tr>
      <w:tr w:rsidR="000C4B0A" w:rsidRPr="00F575C3" w:rsidTr="00382756">
        <w:tc>
          <w:tcPr>
            <w:tcW w:w="3652" w:type="dxa"/>
          </w:tcPr>
          <w:p w:rsidR="000C4B0A" w:rsidRPr="00F575C3" w:rsidRDefault="000C4B0A" w:rsidP="00382756">
            <w:pPr>
              <w:rPr>
                <w:rFonts w:ascii="Calibri" w:hAnsi="Calibri" w:cs="Arial"/>
                <w:color w:val="365F91"/>
                <w:sz w:val="22"/>
                <w:lang w:eastAsia="sv-SE"/>
              </w:rPr>
            </w:pPr>
            <w:r w:rsidRPr="00F575C3">
              <w:rPr>
                <w:rFonts w:ascii="Calibri" w:hAnsi="Calibri" w:cs="Arial"/>
                <w:color w:val="365F91"/>
                <w:sz w:val="22"/>
                <w:lang w:eastAsia="sv-SE"/>
              </w:rPr>
              <w:t>Capacité à représenter les actions</w:t>
            </w:r>
          </w:p>
        </w:tc>
        <w:tc>
          <w:tcPr>
            <w:tcW w:w="8930" w:type="dxa"/>
          </w:tcPr>
          <w:p w:rsidR="000C4B0A" w:rsidRPr="00F575C3" w:rsidRDefault="000C4B0A" w:rsidP="00382756">
            <w:pPr>
              <w:rPr>
                <w:rFonts w:ascii="Calibri" w:hAnsi="Calibri" w:cs="Arial"/>
                <w:color w:val="365F91"/>
                <w:sz w:val="22"/>
                <w:lang w:eastAsia="sv-SE"/>
              </w:rPr>
            </w:pPr>
            <w:r w:rsidRPr="00F575C3">
              <w:rPr>
                <w:rFonts w:ascii="Calibri" w:hAnsi="Calibri" w:cs="Arial"/>
                <w:color w:val="365F91"/>
                <w:sz w:val="22"/>
                <w:lang w:eastAsia="sv-SE"/>
              </w:rPr>
              <w:t xml:space="preserve">Une superficie permet-elle de déduire l’importance d’une activité ? </w:t>
            </w:r>
          </w:p>
        </w:tc>
      </w:tr>
      <w:tr w:rsidR="000C4B0A" w:rsidRPr="00F575C3" w:rsidTr="00382756">
        <w:trPr>
          <w:trHeight w:val="70"/>
        </w:trPr>
        <w:tc>
          <w:tcPr>
            <w:tcW w:w="3652" w:type="dxa"/>
          </w:tcPr>
          <w:p w:rsidR="000C4B0A" w:rsidRPr="00F575C3" w:rsidRDefault="000C4B0A" w:rsidP="00382756">
            <w:pPr>
              <w:rPr>
                <w:rFonts w:ascii="Calibri" w:hAnsi="Calibri" w:cs="Arial"/>
                <w:color w:val="365F91"/>
                <w:sz w:val="22"/>
                <w:lang w:eastAsia="sv-SE"/>
              </w:rPr>
            </w:pPr>
            <w:r w:rsidRPr="00F575C3">
              <w:rPr>
                <w:rFonts w:ascii="Calibri" w:hAnsi="Calibri" w:cs="Arial"/>
                <w:color w:val="365F91"/>
                <w:sz w:val="22"/>
                <w:lang w:eastAsia="sv-SE"/>
              </w:rPr>
              <w:t>Proposition d’indicateur de réalisation alternatif</w:t>
            </w:r>
          </w:p>
        </w:tc>
        <w:tc>
          <w:tcPr>
            <w:tcW w:w="8930" w:type="dxa"/>
          </w:tcPr>
          <w:p w:rsidR="000C4B0A" w:rsidRPr="00F575C3" w:rsidRDefault="000C4B0A" w:rsidP="00382756">
            <w:pPr>
              <w:rPr>
                <w:rFonts w:ascii="Calibri" w:hAnsi="Calibri" w:cs="Arial"/>
                <w:color w:val="365F91"/>
                <w:sz w:val="22"/>
                <w:lang w:eastAsia="sv-SE"/>
              </w:rPr>
            </w:pPr>
            <w:r w:rsidRPr="00F575C3">
              <w:rPr>
                <w:rFonts w:ascii="Calibri" w:hAnsi="Calibri" w:cs="Arial"/>
                <w:color w:val="365F91"/>
                <w:sz w:val="22"/>
                <w:lang w:eastAsia="sv-SE"/>
              </w:rPr>
              <w:t xml:space="preserve"> ?</w:t>
            </w:r>
          </w:p>
        </w:tc>
      </w:tr>
    </w:tbl>
    <w:p w:rsidR="000C4B0A" w:rsidRPr="00F575C3" w:rsidRDefault="000C4B0A" w:rsidP="000C4B0A">
      <w:pPr>
        <w:spacing w:after="0" w:line="240" w:lineRule="auto"/>
        <w:rPr>
          <w:rFonts w:ascii="Calibri" w:eastAsia="Times New Roman" w:hAnsi="Calibri" w:cs="Arial"/>
          <w:b/>
          <w:color w:val="365F91"/>
          <w:sz w:val="24"/>
          <w:szCs w:val="24"/>
          <w:lang w:eastAsia="fr-FR"/>
        </w:rPr>
      </w:pPr>
    </w:p>
    <w:tbl>
      <w:tblPr>
        <w:tblStyle w:val="Grilledutableau1"/>
        <w:tblW w:w="12582" w:type="dxa"/>
        <w:tblLook w:val="04A0"/>
      </w:tblPr>
      <w:tblGrid>
        <w:gridCol w:w="3652"/>
        <w:gridCol w:w="8930"/>
      </w:tblGrid>
      <w:tr w:rsidR="000C4B0A" w:rsidRPr="00F575C3" w:rsidTr="00382756">
        <w:trPr>
          <w:trHeight w:val="417"/>
        </w:trPr>
        <w:tc>
          <w:tcPr>
            <w:tcW w:w="12582" w:type="dxa"/>
            <w:gridSpan w:val="2"/>
            <w:shd w:val="clear" w:color="auto" w:fill="548DD4"/>
          </w:tcPr>
          <w:p w:rsidR="000C4B0A" w:rsidRPr="00F575C3" w:rsidRDefault="000C4B0A" w:rsidP="00382756">
            <w:pPr>
              <w:jc w:val="center"/>
              <w:rPr>
                <w:rFonts w:ascii="Calibri" w:hAnsi="Calibri" w:cs="Arial"/>
                <w:color w:val="365F91"/>
                <w:sz w:val="22"/>
                <w:lang w:eastAsia="sv-SE"/>
              </w:rPr>
            </w:pPr>
            <w:r w:rsidRPr="00F575C3">
              <w:rPr>
                <w:rFonts w:ascii="Calibri" w:hAnsi="Calibri" w:cs="Arial"/>
                <w:b/>
                <w:color w:val="FFFFFF"/>
                <w:sz w:val="22"/>
                <w:lang w:eastAsia="sv-SE"/>
              </w:rPr>
              <w:t xml:space="preserve">Indicateur de réalisation : </w:t>
            </w:r>
            <w:r w:rsidRPr="00F575C3">
              <w:rPr>
                <w:rFonts w:ascii="Calibri" w:hAnsi="Calibri" w:cs="Arial"/>
                <w:b/>
                <w:color w:val="FFFFFF"/>
                <w:sz w:val="22"/>
              </w:rPr>
              <w:t>Nombre de chercheurs dans les entités bénéficiant d’un soutien</w:t>
            </w:r>
          </w:p>
          <w:p w:rsidR="000C4B0A" w:rsidRPr="00F575C3" w:rsidRDefault="000C4B0A" w:rsidP="00382756">
            <w:pPr>
              <w:jc w:val="center"/>
              <w:rPr>
                <w:rFonts w:ascii="Calibri" w:hAnsi="Calibri" w:cs="Arial"/>
                <w:b/>
                <w:color w:val="FFFFFF"/>
                <w:sz w:val="22"/>
                <w:lang w:eastAsia="sv-SE"/>
              </w:rPr>
            </w:pPr>
          </w:p>
        </w:tc>
      </w:tr>
      <w:tr w:rsidR="000C4B0A" w:rsidRPr="00F575C3" w:rsidTr="00382756">
        <w:trPr>
          <w:trHeight w:val="339"/>
        </w:trPr>
        <w:tc>
          <w:tcPr>
            <w:tcW w:w="3652" w:type="dxa"/>
          </w:tcPr>
          <w:p w:rsidR="000C4B0A" w:rsidRPr="00F575C3" w:rsidRDefault="000C4B0A" w:rsidP="00382756">
            <w:pPr>
              <w:rPr>
                <w:rFonts w:ascii="Calibri" w:hAnsi="Calibri" w:cs="Arial"/>
                <w:color w:val="365F91"/>
                <w:sz w:val="22"/>
                <w:lang w:eastAsia="sv-SE"/>
              </w:rPr>
            </w:pPr>
            <w:r w:rsidRPr="00F575C3">
              <w:rPr>
                <w:rFonts w:ascii="Calibri" w:hAnsi="Calibri" w:cs="Arial"/>
                <w:color w:val="365F91"/>
                <w:sz w:val="22"/>
                <w:lang w:eastAsia="sv-SE"/>
              </w:rPr>
              <w:t xml:space="preserve">Clarté de l’indicateur </w:t>
            </w:r>
          </w:p>
        </w:tc>
        <w:tc>
          <w:tcPr>
            <w:tcW w:w="8930" w:type="dxa"/>
          </w:tcPr>
          <w:p w:rsidR="000C4B0A" w:rsidRPr="00F575C3" w:rsidRDefault="000C4B0A" w:rsidP="00382756">
            <w:pPr>
              <w:jc w:val="both"/>
              <w:rPr>
                <w:rFonts w:ascii="Calibri" w:hAnsi="Calibri" w:cs="Arial"/>
                <w:color w:val="365F91"/>
                <w:sz w:val="22"/>
                <w:lang w:eastAsia="sv-SE"/>
              </w:rPr>
            </w:pPr>
            <w:r w:rsidRPr="00F575C3">
              <w:rPr>
                <w:rFonts w:ascii="Calibri" w:hAnsi="Calibri" w:cs="Arial"/>
                <w:color w:val="365F91"/>
                <w:sz w:val="22"/>
                <w:lang w:eastAsia="sv-SE"/>
              </w:rPr>
              <w:t xml:space="preserve">Des précisions à apporter sur notamment la nature des ”entités” en question. </w:t>
            </w:r>
          </w:p>
        </w:tc>
      </w:tr>
      <w:tr w:rsidR="000C4B0A" w:rsidRPr="00F575C3" w:rsidTr="00382756">
        <w:tc>
          <w:tcPr>
            <w:tcW w:w="3652" w:type="dxa"/>
          </w:tcPr>
          <w:p w:rsidR="000C4B0A" w:rsidRPr="00F575C3" w:rsidRDefault="000C4B0A" w:rsidP="00382756">
            <w:pPr>
              <w:rPr>
                <w:rFonts w:ascii="Calibri" w:hAnsi="Calibri" w:cs="Arial"/>
                <w:color w:val="365F91"/>
                <w:sz w:val="22"/>
                <w:lang w:eastAsia="sv-SE"/>
              </w:rPr>
            </w:pPr>
            <w:r w:rsidRPr="00F575C3">
              <w:rPr>
                <w:rFonts w:ascii="Calibri" w:hAnsi="Calibri" w:cs="Arial"/>
                <w:color w:val="365F91"/>
                <w:sz w:val="22"/>
                <w:lang w:eastAsia="sv-SE"/>
              </w:rPr>
              <w:t>Pertinence de la collecte, disponibilité statistique</w:t>
            </w:r>
          </w:p>
        </w:tc>
        <w:tc>
          <w:tcPr>
            <w:tcW w:w="8930" w:type="dxa"/>
          </w:tcPr>
          <w:p w:rsidR="000C4B0A" w:rsidRPr="00F575C3" w:rsidRDefault="000C4B0A" w:rsidP="00382756">
            <w:pPr>
              <w:rPr>
                <w:rFonts w:ascii="Calibri" w:hAnsi="Calibri" w:cs="Arial"/>
                <w:color w:val="365F91"/>
                <w:sz w:val="22"/>
                <w:lang w:eastAsia="sv-SE"/>
              </w:rPr>
            </w:pPr>
            <w:r w:rsidRPr="00F575C3">
              <w:rPr>
                <w:rFonts w:ascii="Calibri" w:hAnsi="Calibri" w:cs="Arial"/>
                <w:color w:val="365F91"/>
                <w:sz w:val="22"/>
                <w:lang w:eastAsia="sv-SE"/>
              </w:rPr>
              <w:t xml:space="preserve"> ?</w:t>
            </w:r>
          </w:p>
        </w:tc>
      </w:tr>
      <w:tr w:rsidR="000C4B0A" w:rsidRPr="00F575C3" w:rsidTr="00382756">
        <w:tc>
          <w:tcPr>
            <w:tcW w:w="3652" w:type="dxa"/>
          </w:tcPr>
          <w:p w:rsidR="000C4B0A" w:rsidRPr="00F575C3" w:rsidRDefault="000C4B0A" w:rsidP="00382756">
            <w:pPr>
              <w:rPr>
                <w:rFonts w:ascii="Calibri" w:hAnsi="Calibri" w:cs="Arial"/>
                <w:color w:val="365F91"/>
                <w:sz w:val="22"/>
                <w:lang w:eastAsia="sv-SE"/>
              </w:rPr>
            </w:pPr>
            <w:r w:rsidRPr="00F575C3">
              <w:rPr>
                <w:rFonts w:ascii="Calibri" w:hAnsi="Calibri" w:cs="Arial"/>
                <w:color w:val="365F91"/>
                <w:sz w:val="22"/>
                <w:lang w:eastAsia="sv-SE"/>
              </w:rPr>
              <w:t>Existence d’une unité de mesure</w:t>
            </w:r>
          </w:p>
        </w:tc>
        <w:tc>
          <w:tcPr>
            <w:tcW w:w="8930" w:type="dxa"/>
          </w:tcPr>
          <w:p w:rsidR="000C4B0A" w:rsidRPr="00F575C3" w:rsidRDefault="000C4B0A" w:rsidP="00382756">
            <w:pPr>
              <w:rPr>
                <w:rFonts w:ascii="Calibri" w:hAnsi="Calibri" w:cs="Arial"/>
                <w:color w:val="365F91"/>
                <w:sz w:val="22"/>
                <w:lang w:eastAsia="sv-SE"/>
              </w:rPr>
            </w:pPr>
            <w:r w:rsidRPr="00F575C3">
              <w:rPr>
                <w:rFonts w:ascii="Calibri" w:hAnsi="Calibri" w:cs="Arial"/>
                <w:color w:val="365F91"/>
                <w:sz w:val="22"/>
                <w:lang w:eastAsia="sv-SE"/>
              </w:rPr>
              <w:t>ETP. Pas de valeur cible.</w:t>
            </w:r>
          </w:p>
        </w:tc>
      </w:tr>
      <w:tr w:rsidR="000C4B0A" w:rsidRPr="00F575C3" w:rsidTr="00382756">
        <w:tc>
          <w:tcPr>
            <w:tcW w:w="3652" w:type="dxa"/>
          </w:tcPr>
          <w:p w:rsidR="000C4B0A" w:rsidRPr="00F575C3" w:rsidRDefault="000C4B0A" w:rsidP="00382756">
            <w:pPr>
              <w:rPr>
                <w:rFonts w:ascii="Calibri" w:hAnsi="Calibri" w:cs="Arial"/>
                <w:color w:val="365F91"/>
                <w:sz w:val="22"/>
                <w:lang w:eastAsia="sv-SE"/>
              </w:rPr>
            </w:pPr>
            <w:r w:rsidRPr="00F575C3">
              <w:rPr>
                <w:rFonts w:ascii="Calibri" w:hAnsi="Calibri" w:cs="Arial"/>
                <w:color w:val="365F91"/>
                <w:sz w:val="22"/>
                <w:lang w:eastAsia="sv-SE"/>
              </w:rPr>
              <w:t>Prise en compte des opérations les plus importantes</w:t>
            </w:r>
          </w:p>
        </w:tc>
        <w:tc>
          <w:tcPr>
            <w:tcW w:w="8930" w:type="dxa"/>
          </w:tcPr>
          <w:p w:rsidR="000C4B0A" w:rsidRPr="00F575C3" w:rsidRDefault="000C4B0A" w:rsidP="00382756">
            <w:pPr>
              <w:rPr>
                <w:rFonts w:ascii="Calibri" w:hAnsi="Calibri" w:cs="Arial"/>
                <w:color w:val="365F91"/>
                <w:sz w:val="22"/>
                <w:lang w:eastAsia="sv-SE"/>
              </w:rPr>
            </w:pPr>
          </w:p>
        </w:tc>
      </w:tr>
      <w:tr w:rsidR="000C4B0A" w:rsidRPr="00F575C3" w:rsidTr="00382756">
        <w:tc>
          <w:tcPr>
            <w:tcW w:w="3652" w:type="dxa"/>
          </w:tcPr>
          <w:p w:rsidR="000C4B0A" w:rsidRPr="00F575C3" w:rsidRDefault="000C4B0A" w:rsidP="00382756">
            <w:pPr>
              <w:rPr>
                <w:rFonts w:ascii="Calibri" w:hAnsi="Calibri" w:cs="Arial"/>
                <w:color w:val="365F91"/>
                <w:sz w:val="22"/>
                <w:lang w:eastAsia="sv-SE"/>
              </w:rPr>
            </w:pPr>
            <w:r w:rsidRPr="00F575C3">
              <w:rPr>
                <w:rFonts w:ascii="Calibri" w:hAnsi="Calibri" w:cs="Arial"/>
                <w:color w:val="365F91"/>
                <w:sz w:val="22"/>
                <w:lang w:eastAsia="sv-SE"/>
              </w:rPr>
              <w:t>L’indicateur de réalisation contribue-t-il à l’évolution de l’indicateur de résultat ?</w:t>
            </w:r>
          </w:p>
        </w:tc>
        <w:tc>
          <w:tcPr>
            <w:tcW w:w="8930" w:type="dxa"/>
          </w:tcPr>
          <w:p w:rsidR="000C4B0A" w:rsidRPr="00F575C3" w:rsidRDefault="000C4B0A" w:rsidP="00382756">
            <w:pPr>
              <w:rPr>
                <w:rFonts w:ascii="Calibri" w:hAnsi="Calibri" w:cs="Arial"/>
                <w:color w:val="365F91"/>
                <w:sz w:val="22"/>
                <w:lang w:eastAsia="sv-SE"/>
              </w:rPr>
            </w:pPr>
            <w:r w:rsidRPr="00F575C3">
              <w:rPr>
                <w:rFonts w:ascii="Calibri" w:hAnsi="Calibri" w:cs="Arial"/>
                <w:color w:val="365F91"/>
                <w:sz w:val="22"/>
                <w:lang w:eastAsia="sv-SE"/>
              </w:rPr>
              <w:t>OUI, en principe pour le premier et  sous réserve que le 2</w:t>
            </w:r>
            <w:r w:rsidRPr="00F575C3">
              <w:rPr>
                <w:rFonts w:ascii="Calibri" w:hAnsi="Calibri" w:cs="Arial"/>
                <w:color w:val="365F91"/>
                <w:sz w:val="22"/>
                <w:vertAlign w:val="superscript"/>
                <w:lang w:eastAsia="sv-SE"/>
              </w:rPr>
              <w:t>ème</w:t>
            </w:r>
            <w:r w:rsidRPr="00F575C3">
              <w:rPr>
                <w:rFonts w:ascii="Calibri" w:hAnsi="Calibri" w:cs="Arial"/>
                <w:color w:val="365F91"/>
                <w:sz w:val="22"/>
                <w:lang w:eastAsia="sv-SE"/>
              </w:rPr>
              <w:t xml:space="preserve"> (chercheurs « soutenus ») ne se confonde pas avec le nombre de chercheurs présents sur le territoire.</w:t>
            </w:r>
          </w:p>
        </w:tc>
      </w:tr>
      <w:tr w:rsidR="000C4B0A" w:rsidRPr="00F575C3" w:rsidTr="00382756">
        <w:tc>
          <w:tcPr>
            <w:tcW w:w="3652" w:type="dxa"/>
          </w:tcPr>
          <w:p w:rsidR="000C4B0A" w:rsidRPr="00F575C3" w:rsidRDefault="000C4B0A" w:rsidP="00382756">
            <w:pPr>
              <w:rPr>
                <w:rFonts w:ascii="Calibri" w:hAnsi="Calibri" w:cs="Arial"/>
                <w:color w:val="365F91"/>
                <w:sz w:val="22"/>
                <w:lang w:eastAsia="sv-SE"/>
              </w:rPr>
            </w:pPr>
            <w:r w:rsidRPr="00F575C3">
              <w:rPr>
                <w:rFonts w:ascii="Calibri" w:hAnsi="Calibri" w:cs="Arial"/>
                <w:color w:val="365F91"/>
                <w:sz w:val="22"/>
                <w:lang w:eastAsia="sv-SE"/>
              </w:rPr>
              <w:t>Capacité à représenter les actions</w:t>
            </w:r>
          </w:p>
        </w:tc>
        <w:tc>
          <w:tcPr>
            <w:tcW w:w="8930" w:type="dxa"/>
          </w:tcPr>
          <w:p w:rsidR="000C4B0A" w:rsidRPr="00F575C3" w:rsidRDefault="000C4B0A" w:rsidP="00382756">
            <w:pPr>
              <w:rPr>
                <w:rFonts w:ascii="Calibri" w:hAnsi="Calibri" w:cs="Arial"/>
                <w:color w:val="365F91"/>
                <w:sz w:val="22"/>
                <w:lang w:eastAsia="sv-SE"/>
              </w:rPr>
            </w:pPr>
            <w:r w:rsidRPr="00F575C3">
              <w:rPr>
                <w:rFonts w:ascii="Calibri" w:hAnsi="Calibri" w:cs="Arial"/>
                <w:color w:val="365F91"/>
                <w:sz w:val="22"/>
                <w:lang w:eastAsia="sv-SE"/>
              </w:rPr>
              <w:t>oui</w:t>
            </w:r>
          </w:p>
        </w:tc>
      </w:tr>
      <w:tr w:rsidR="000C4B0A" w:rsidRPr="00F575C3" w:rsidTr="00382756">
        <w:trPr>
          <w:trHeight w:val="70"/>
        </w:trPr>
        <w:tc>
          <w:tcPr>
            <w:tcW w:w="3652" w:type="dxa"/>
          </w:tcPr>
          <w:p w:rsidR="000C4B0A" w:rsidRPr="00F575C3" w:rsidRDefault="000C4B0A" w:rsidP="00382756">
            <w:pPr>
              <w:rPr>
                <w:rFonts w:ascii="Calibri" w:hAnsi="Calibri" w:cs="Arial"/>
                <w:color w:val="365F91"/>
                <w:sz w:val="22"/>
                <w:lang w:eastAsia="sv-SE"/>
              </w:rPr>
            </w:pPr>
            <w:r w:rsidRPr="00F575C3">
              <w:rPr>
                <w:rFonts w:ascii="Calibri" w:hAnsi="Calibri" w:cs="Arial"/>
                <w:color w:val="365F91"/>
                <w:sz w:val="22"/>
                <w:lang w:eastAsia="sv-SE"/>
              </w:rPr>
              <w:t>Proposition d’indicateur de réalisation alternatif</w:t>
            </w:r>
          </w:p>
        </w:tc>
        <w:tc>
          <w:tcPr>
            <w:tcW w:w="8930" w:type="dxa"/>
          </w:tcPr>
          <w:p w:rsidR="000C4B0A" w:rsidRPr="00F575C3" w:rsidRDefault="000C4B0A" w:rsidP="00382756">
            <w:pPr>
              <w:rPr>
                <w:rFonts w:ascii="Calibri" w:hAnsi="Calibri" w:cs="Arial"/>
                <w:color w:val="365F91"/>
                <w:sz w:val="22"/>
                <w:lang w:eastAsia="sv-SE"/>
              </w:rPr>
            </w:pPr>
            <w:r w:rsidRPr="00F575C3">
              <w:rPr>
                <w:rFonts w:ascii="Calibri" w:hAnsi="Calibri" w:cs="Arial"/>
                <w:color w:val="365F91"/>
                <w:sz w:val="22"/>
                <w:lang w:eastAsia="sv-SE"/>
              </w:rPr>
              <w:t>Indicateur commun similaire : ”Nombre de nouveaux chercheurs travaillant dans des infrastructures de recherche soutenues”.</w:t>
            </w:r>
          </w:p>
        </w:tc>
      </w:tr>
    </w:tbl>
    <w:p w:rsidR="000C4B0A" w:rsidRPr="00F575C3" w:rsidRDefault="000C4B0A" w:rsidP="000C4B0A">
      <w:pPr>
        <w:spacing w:after="0" w:line="240" w:lineRule="auto"/>
        <w:rPr>
          <w:rFonts w:ascii="Calibri" w:eastAsia="Times New Roman" w:hAnsi="Calibri" w:cs="Arial"/>
          <w:b/>
          <w:color w:val="365F91"/>
          <w:sz w:val="24"/>
          <w:szCs w:val="24"/>
          <w:lang w:eastAsia="fr-FR"/>
        </w:rPr>
      </w:pPr>
    </w:p>
    <w:p w:rsidR="000C4B0A" w:rsidRPr="00F575C3" w:rsidRDefault="000C4B0A" w:rsidP="000C4B0A">
      <w:pPr>
        <w:spacing w:after="0" w:line="240" w:lineRule="auto"/>
        <w:rPr>
          <w:rFonts w:ascii="Calibri" w:eastAsia="Times New Roman" w:hAnsi="Calibri" w:cs="Arial"/>
          <w:b/>
          <w:color w:val="365F91"/>
          <w:sz w:val="24"/>
          <w:szCs w:val="24"/>
          <w:lang w:eastAsia="fr-FR"/>
        </w:rPr>
      </w:pPr>
    </w:p>
    <w:p w:rsidR="000C4B0A" w:rsidRDefault="000C4B0A" w:rsidP="000C4B0A">
      <w:pPr>
        <w:rPr>
          <w:rFonts w:ascii="Calibri" w:eastAsia="Times New Roman" w:hAnsi="Calibri" w:cs="Arial"/>
          <w:b/>
          <w:color w:val="365F91"/>
          <w:sz w:val="24"/>
          <w:szCs w:val="24"/>
          <w:lang w:eastAsia="fr-FR"/>
        </w:rPr>
      </w:pPr>
      <w:r>
        <w:rPr>
          <w:rFonts w:ascii="Calibri" w:eastAsia="Times New Roman" w:hAnsi="Calibri" w:cs="Arial"/>
          <w:b/>
          <w:color w:val="365F91"/>
          <w:sz w:val="24"/>
          <w:szCs w:val="24"/>
          <w:lang w:eastAsia="fr-FR"/>
        </w:rPr>
        <w:br w:type="page"/>
      </w:r>
    </w:p>
    <w:p w:rsidR="000C4B0A" w:rsidRPr="00F575C3" w:rsidRDefault="000C4B0A" w:rsidP="000C4B0A">
      <w:pPr>
        <w:spacing w:after="0" w:line="240" w:lineRule="auto"/>
        <w:rPr>
          <w:rFonts w:ascii="Calibri" w:eastAsia="Times New Roman" w:hAnsi="Calibri" w:cs="Arial"/>
          <w:b/>
          <w:color w:val="365F91"/>
          <w:sz w:val="24"/>
          <w:szCs w:val="24"/>
          <w:lang w:eastAsia="fr-FR"/>
        </w:rPr>
      </w:pPr>
      <w:r w:rsidRPr="00F575C3">
        <w:rPr>
          <w:rFonts w:ascii="Calibri" w:eastAsia="Times New Roman" w:hAnsi="Calibri" w:cs="Arial"/>
          <w:b/>
          <w:color w:val="365F91"/>
          <w:sz w:val="24"/>
          <w:szCs w:val="24"/>
          <w:lang w:eastAsia="fr-FR"/>
        </w:rPr>
        <w:t>Indicateurs de résultat</w:t>
      </w:r>
    </w:p>
    <w:p w:rsidR="000C4B0A" w:rsidRPr="00F575C3" w:rsidRDefault="000C4B0A" w:rsidP="000C4B0A">
      <w:pPr>
        <w:spacing w:after="0" w:line="240" w:lineRule="auto"/>
        <w:rPr>
          <w:rFonts w:ascii="Calibri" w:eastAsia="Times New Roman" w:hAnsi="Calibri" w:cs="Arial"/>
          <w:color w:val="365F91"/>
          <w:szCs w:val="24"/>
          <w:lang w:eastAsia="fr-FR"/>
        </w:rPr>
      </w:pPr>
    </w:p>
    <w:tbl>
      <w:tblPr>
        <w:tblW w:w="10490" w:type="dxa"/>
        <w:tblCellMar>
          <w:left w:w="0" w:type="dxa"/>
          <w:right w:w="0" w:type="dxa"/>
        </w:tblCellMar>
        <w:tblLook w:val="04A0"/>
      </w:tblPr>
      <w:tblGrid>
        <w:gridCol w:w="2943"/>
        <w:gridCol w:w="7547"/>
      </w:tblGrid>
      <w:tr w:rsidR="000C4B0A" w:rsidRPr="00F575C3" w:rsidTr="00382756">
        <w:trPr>
          <w:trHeight w:val="332"/>
        </w:trPr>
        <w:tc>
          <w:tcPr>
            <w:tcW w:w="10490" w:type="dxa"/>
            <w:gridSpan w:val="2"/>
            <w:tcBorders>
              <w:top w:val="single" w:sz="8" w:space="0" w:color="auto"/>
              <w:left w:val="single" w:sz="8" w:space="0" w:color="auto"/>
              <w:bottom w:val="single" w:sz="8" w:space="0" w:color="auto"/>
              <w:right w:val="single" w:sz="8" w:space="0" w:color="auto"/>
            </w:tcBorders>
            <w:shd w:val="clear" w:color="auto" w:fill="548DD4"/>
            <w:tcMar>
              <w:top w:w="0" w:type="dxa"/>
              <w:left w:w="108" w:type="dxa"/>
              <w:bottom w:w="0" w:type="dxa"/>
              <w:right w:w="108" w:type="dxa"/>
            </w:tcMar>
            <w:hideMark/>
          </w:tcPr>
          <w:p w:rsidR="000C4B0A" w:rsidRPr="00F575C3" w:rsidRDefault="000C4B0A" w:rsidP="00382756">
            <w:pPr>
              <w:spacing w:after="0" w:line="240" w:lineRule="auto"/>
              <w:jc w:val="center"/>
              <w:rPr>
                <w:rFonts w:ascii="Calibri" w:eastAsia="Times New Roman" w:hAnsi="Calibri" w:cs="Arial"/>
                <w:b/>
                <w:color w:val="FFFFFF"/>
                <w:szCs w:val="24"/>
                <w:lang w:eastAsia="fr-FR"/>
              </w:rPr>
            </w:pPr>
            <w:r w:rsidRPr="00F575C3">
              <w:rPr>
                <w:rFonts w:ascii="Calibri" w:eastAsia="Times New Roman" w:hAnsi="Calibri" w:cs="Arial"/>
                <w:b/>
                <w:color w:val="FFFFFF"/>
                <w:szCs w:val="24"/>
                <w:lang w:eastAsia="fr-FR"/>
              </w:rPr>
              <w:t>Indicateur de résultat : Nombre de publications scientifiques indexées et de brevets</w:t>
            </w:r>
          </w:p>
          <w:p w:rsidR="000C4B0A" w:rsidRPr="00F575C3" w:rsidRDefault="000C4B0A" w:rsidP="00382756">
            <w:pPr>
              <w:spacing w:after="0" w:line="240" w:lineRule="auto"/>
              <w:jc w:val="center"/>
              <w:rPr>
                <w:rFonts w:ascii="Calibri" w:eastAsia="Times New Roman" w:hAnsi="Calibri" w:cs="Arial"/>
                <w:b/>
                <w:color w:val="FFFFFF"/>
                <w:szCs w:val="24"/>
                <w:lang w:eastAsia="fr-FR"/>
              </w:rPr>
            </w:pPr>
          </w:p>
        </w:tc>
      </w:tr>
      <w:tr w:rsidR="000C4B0A" w:rsidRPr="00F575C3" w:rsidTr="00382756">
        <w:trPr>
          <w:trHeight w:val="392"/>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F575C3" w:rsidRDefault="000C4B0A" w:rsidP="00382756">
            <w:pPr>
              <w:spacing w:after="0" w:line="240" w:lineRule="auto"/>
              <w:jc w:val="both"/>
              <w:rPr>
                <w:rFonts w:ascii="Calibri" w:eastAsia="Times New Roman" w:hAnsi="Calibri" w:cs="Arial"/>
                <w:color w:val="365F91"/>
                <w:lang w:eastAsia="fr-FR"/>
              </w:rPr>
            </w:pPr>
            <w:r w:rsidRPr="00F575C3">
              <w:rPr>
                <w:rFonts w:ascii="Calibri" w:eastAsia="Times New Roman" w:hAnsi="Calibri" w:cs="Arial"/>
                <w:color w:val="365F91"/>
                <w:lang w:eastAsia="fr-FR"/>
              </w:rPr>
              <w:t>Clarté de l’indicateur</w:t>
            </w:r>
          </w:p>
        </w:tc>
        <w:tc>
          <w:tcPr>
            <w:tcW w:w="7547" w:type="dxa"/>
            <w:tcBorders>
              <w:top w:val="nil"/>
              <w:left w:val="nil"/>
              <w:bottom w:val="single" w:sz="8" w:space="0" w:color="auto"/>
              <w:right w:val="single" w:sz="8" w:space="0" w:color="auto"/>
            </w:tcBorders>
            <w:tcMar>
              <w:top w:w="0" w:type="dxa"/>
              <w:left w:w="108" w:type="dxa"/>
              <w:bottom w:w="0" w:type="dxa"/>
              <w:right w:w="108" w:type="dxa"/>
            </w:tcMar>
            <w:hideMark/>
          </w:tcPr>
          <w:p w:rsidR="000C4B0A" w:rsidRPr="00F575C3" w:rsidRDefault="000C4B0A" w:rsidP="00382756">
            <w:pPr>
              <w:spacing w:after="0" w:line="240" w:lineRule="auto"/>
              <w:jc w:val="both"/>
              <w:rPr>
                <w:rFonts w:ascii="Calibri" w:eastAsia="Times New Roman" w:hAnsi="Calibri" w:cs="Arial"/>
                <w:color w:val="365F91"/>
                <w:sz w:val="24"/>
                <w:szCs w:val="24"/>
                <w:lang w:eastAsia="fr-FR"/>
              </w:rPr>
            </w:pPr>
            <w:r w:rsidRPr="00F575C3">
              <w:rPr>
                <w:rFonts w:ascii="Calibri" w:eastAsia="Times New Roman" w:hAnsi="Calibri" w:cs="Arial"/>
                <w:color w:val="365F91"/>
                <w:szCs w:val="24"/>
                <w:lang w:eastAsia="fr-FR"/>
              </w:rPr>
              <w:t>Indicateur clair</w:t>
            </w:r>
          </w:p>
        </w:tc>
      </w:tr>
      <w:tr w:rsidR="000C4B0A" w:rsidRPr="00F575C3" w:rsidTr="00382756">
        <w:trPr>
          <w:trHeight w:val="68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F575C3" w:rsidRDefault="000C4B0A" w:rsidP="00382756">
            <w:pPr>
              <w:spacing w:after="0" w:line="240" w:lineRule="auto"/>
              <w:jc w:val="both"/>
              <w:rPr>
                <w:rFonts w:ascii="Calibri" w:eastAsia="Times New Roman" w:hAnsi="Calibri" w:cs="Arial"/>
                <w:color w:val="365F91"/>
                <w:lang w:eastAsia="fr-FR"/>
              </w:rPr>
            </w:pPr>
            <w:r w:rsidRPr="00F575C3">
              <w:rPr>
                <w:rFonts w:ascii="Calibri" w:eastAsia="Times New Roman" w:hAnsi="Calibri" w:cs="Arial"/>
                <w:color w:val="365F91"/>
                <w:lang w:eastAsia="fr-FR"/>
              </w:rPr>
              <w:t>Pertinence de la collecte, disponibilité statistique</w:t>
            </w:r>
          </w:p>
        </w:tc>
        <w:tc>
          <w:tcPr>
            <w:tcW w:w="7547" w:type="dxa"/>
            <w:tcBorders>
              <w:top w:val="nil"/>
              <w:left w:val="nil"/>
              <w:bottom w:val="single" w:sz="8" w:space="0" w:color="auto"/>
              <w:right w:val="single" w:sz="8" w:space="0" w:color="auto"/>
            </w:tcBorders>
            <w:tcMar>
              <w:top w:w="0" w:type="dxa"/>
              <w:left w:w="108" w:type="dxa"/>
              <w:bottom w:w="0" w:type="dxa"/>
              <w:right w:w="108" w:type="dxa"/>
            </w:tcMar>
            <w:hideMark/>
          </w:tcPr>
          <w:p w:rsidR="000C4B0A" w:rsidRPr="00F575C3" w:rsidRDefault="000C4B0A" w:rsidP="00382756">
            <w:pPr>
              <w:spacing w:after="0" w:line="240" w:lineRule="auto"/>
              <w:jc w:val="both"/>
              <w:rPr>
                <w:rFonts w:ascii="Calibri" w:eastAsia="Times New Roman" w:hAnsi="Calibri" w:cs="Arial"/>
                <w:color w:val="365F91"/>
                <w:szCs w:val="24"/>
                <w:lang w:eastAsia="fr-FR"/>
              </w:rPr>
            </w:pPr>
            <w:r w:rsidRPr="00F575C3">
              <w:rPr>
                <w:rFonts w:ascii="Calibri" w:eastAsia="Times New Roman" w:hAnsi="Calibri" w:cs="Arial"/>
                <w:color w:val="365F91"/>
                <w:szCs w:val="24"/>
                <w:lang w:eastAsia="fr-FR"/>
              </w:rPr>
              <w:t>Collecte aisée.</w:t>
            </w:r>
          </w:p>
        </w:tc>
      </w:tr>
      <w:tr w:rsidR="000C4B0A" w:rsidRPr="00F575C3"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F575C3" w:rsidRDefault="000C4B0A" w:rsidP="00382756">
            <w:pPr>
              <w:spacing w:after="0" w:line="240" w:lineRule="auto"/>
              <w:jc w:val="both"/>
              <w:rPr>
                <w:rFonts w:ascii="Calibri" w:eastAsia="Times New Roman" w:hAnsi="Calibri" w:cs="Arial"/>
                <w:color w:val="365F91"/>
                <w:lang w:eastAsia="fr-FR"/>
              </w:rPr>
            </w:pPr>
            <w:r w:rsidRPr="00F575C3">
              <w:rPr>
                <w:rFonts w:ascii="Calibri" w:eastAsia="Times New Roman" w:hAnsi="Calibri" w:cs="Arial"/>
                <w:color w:val="365F91"/>
                <w:lang w:eastAsia="fr-FR"/>
              </w:rPr>
              <w:t>Existence d’une unité de mesure</w:t>
            </w:r>
          </w:p>
        </w:tc>
        <w:tc>
          <w:tcPr>
            <w:tcW w:w="7547" w:type="dxa"/>
            <w:tcBorders>
              <w:top w:val="nil"/>
              <w:left w:val="nil"/>
              <w:bottom w:val="single" w:sz="8" w:space="0" w:color="auto"/>
              <w:right w:val="single" w:sz="8" w:space="0" w:color="auto"/>
            </w:tcBorders>
            <w:tcMar>
              <w:top w:w="0" w:type="dxa"/>
              <w:left w:w="108" w:type="dxa"/>
              <w:bottom w:w="0" w:type="dxa"/>
              <w:right w:w="108" w:type="dxa"/>
            </w:tcMar>
            <w:hideMark/>
          </w:tcPr>
          <w:p w:rsidR="000C4B0A" w:rsidRPr="00F575C3" w:rsidRDefault="000C4B0A" w:rsidP="00382756">
            <w:pPr>
              <w:spacing w:after="0" w:line="240" w:lineRule="auto"/>
              <w:jc w:val="both"/>
              <w:rPr>
                <w:rFonts w:ascii="Calibri" w:eastAsia="Times New Roman" w:hAnsi="Calibri" w:cs="Arial"/>
                <w:color w:val="365F91"/>
                <w:sz w:val="24"/>
                <w:szCs w:val="24"/>
                <w:lang w:eastAsia="fr-FR"/>
              </w:rPr>
            </w:pPr>
            <w:r w:rsidRPr="00F575C3">
              <w:rPr>
                <w:rFonts w:ascii="Calibri" w:eastAsia="Times New Roman" w:hAnsi="Calibri" w:cs="Arial"/>
                <w:color w:val="365F91"/>
                <w:szCs w:val="24"/>
                <w:lang w:eastAsia="fr-FR"/>
              </w:rPr>
              <w:t>Pas de valeur référence et cible</w:t>
            </w:r>
          </w:p>
        </w:tc>
      </w:tr>
      <w:tr w:rsidR="000C4B0A" w:rsidRPr="00F575C3"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F575C3" w:rsidRDefault="000C4B0A" w:rsidP="00382756">
            <w:pPr>
              <w:spacing w:after="0" w:line="240" w:lineRule="auto"/>
              <w:jc w:val="both"/>
              <w:rPr>
                <w:rFonts w:ascii="Calibri" w:eastAsia="Times New Roman" w:hAnsi="Calibri" w:cs="Arial"/>
                <w:color w:val="365F91"/>
                <w:lang w:eastAsia="fr-FR"/>
              </w:rPr>
            </w:pPr>
            <w:r w:rsidRPr="00F575C3">
              <w:rPr>
                <w:rFonts w:ascii="Calibri" w:eastAsia="Times New Roman" w:hAnsi="Calibri" w:cs="Arial"/>
                <w:color w:val="365F91"/>
                <w:lang w:eastAsia="fr-FR"/>
              </w:rPr>
              <w:t>Capacité à représenter le changement attendu et les progrès à générer par le PO</w:t>
            </w:r>
          </w:p>
        </w:tc>
        <w:tc>
          <w:tcPr>
            <w:tcW w:w="7547" w:type="dxa"/>
            <w:tcBorders>
              <w:top w:val="nil"/>
              <w:left w:val="nil"/>
              <w:bottom w:val="single" w:sz="8" w:space="0" w:color="auto"/>
              <w:right w:val="single" w:sz="8" w:space="0" w:color="auto"/>
            </w:tcBorders>
            <w:tcMar>
              <w:top w:w="0" w:type="dxa"/>
              <w:left w:w="108" w:type="dxa"/>
              <w:bottom w:w="0" w:type="dxa"/>
              <w:right w:w="108" w:type="dxa"/>
            </w:tcMar>
            <w:hideMark/>
          </w:tcPr>
          <w:p w:rsidR="000C4B0A" w:rsidRPr="00F575C3" w:rsidRDefault="000C4B0A" w:rsidP="00382756">
            <w:pPr>
              <w:spacing w:after="0" w:line="240" w:lineRule="auto"/>
              <w:jc w:val="both"/>
              <w:rPr>
                <w:rFonts w:ascii="Calibri" w:eastAsia="Times New Roman" w:hAnsi="Calibri" w:cs="Arial"/>
                <w:color w:val="365F91"/>
                <w:sz w:val="24"/>
                <w:szCs w:val="24"/>
                <w:lang w:eastAsia="fr-FR"/>
              </w:rPr>
            </w:pPr>
            <w:r w:rsidRPr="00F575C3">
              <w:rPr>
                <w:rFonts w:ascii="Calibri" w:eastAsia="Times New Roman" w:hAnsi="Calibri" w:cs="Arial"/>
                <w:color w:val="365F91"/>
                <w:szCs w:val="24"/>
                <w:lang w:eastAsia="fr-FR"/>
              </w:rPr>
              <w:t>Le brevet sanctionne l’application de la recherche mais l’enregistrement est national et il peut être effectué au siège de l’organisme de recherche ;</w:t>
            </w:r>
          </w:p>
        </w:tc>
      </w:tr>
      <w:tr w:rsidR="000C4B0A" w:rsidRPr="00F575C3"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F575C3" w:rsidRDefault="000C4B0A" w:rsidP="00382756">
            <w:pPr>
              <w:spacing w:after="0" w:line="240" w:lineRule="auto"/>
              <w:rPr>
                <w:rFonts w:ascii="Calibri" w:eastAsia="Times New Roman" w:hAnsi="Calibri" w:cs="Arial"/>
                <w:color w:val="365F91"/>
                <w:lang w:eastAsia="fr-FR"/>
              </w:rPr>
            </w:pPr>
            <w:r w:rsidRPr="00F575C3">
              <w:rPr>
                <w:rFonts w:ascii="Calibri" w:eastAsia="Times New Roman" w:hAnsi="Calibri" w:cs="Arial"/>
                <w:color w:val="365F91"/>
                <w:lang w:eastAsia="fr-FR"/>
              </w:rPr>
              <w:t>Proposition d’indicateur de résultat alternatif</w:t>
            </w:r>
          </w:p>
        </w:tc>
        <w:tc>
          <w:tcPr>
            <w:tcW w:w="7547" w:type="dxa"/>
            <w:tcBorders>
              <w:top w:val="nil"/>
              <w:left w:val="nil"/>
              <w:bottom w:val="single" w:sz="8" w:space="0" w:color="auto"/>
              <w:right w:val="single" w:sz="8" w:space="0" w:color="auto"/>
            </w:tcBorders>
            <w:tcMar>
              <w:top w:w="0" w:type="dxa"/>
              <w:left w:w="108" w:type="dxa"/>
              <w:bottom w:w="0" w:type="dxa"/>
              <w:right w:w="108" w:type="dxa"/>
            </w:tcMar>
            <w:hideMark/>
          </w:tcPr>
          <w:p w:rsidR="000C4B0A" w:rsidRPr="00F575C3" w:rsidRDefault="000C4B0A" w:rsidP="00382756">
            <w:pPr>
              <w:spacing w:after="0" w:line="240" w:lineRule="auto"/>
              <w:rPr>
                <w:rFonts w:ascii="Calibri" w:eastAsia="Times New Roman" w:hAnsi="Calibri" w:cs="Arial"/>
                <w:color w:val="365F91"/>
                <w:szCs w:val="24"/>
                <w:lang w:eastAsia="fr-FR"/>
              </w:rPr>
            </w:pPr>
          </w:p>
        </w:tc>
      </w:tr>
    </w:tbl>
    <w:p w:rsidR="000C4B0A" w:rsidRPr="00F575C3" w:rsidRDefault="000C4B0A" w:rsidP="000C4B0A">
      <w:pPr>
        <w:spacing w:before="100" w:beforeAutospacing="1" w:after="100" w:afterAutospacing="1" w:line="240" w:lineRule="auto"/>
        <w:rPr>
          <w:rFonts w:ascii="Calibri" w:eastAsia="Times New Roman" w:hAnsi="Calibri" w:cs="Times New Roman"/>
          <w:color w:val="auto"/>
          <w:sz w:val="24"/>
          <w:szCs w:val="24"/>
          <w:lang w:eastAsia="fr-FR"/>
        </w:rPr>
      </w:pPr>
    </w:p>
    <w:tbl>
      <w:tblPr>
        <w:tblW w:w="10490" w:type="dxa"/>
        <w:tblCellMar>
          <w:left w:w="0" w:type="dxa"/>
          <w:right w:w="0" w:type="dxa"/>
        </w:tblCellMar>
        <w:tblLook w:val="04A0"/>
      </w:tblPr>
      <w:tblGrid>
        <w:gridCol w:w="2943"/>
        <w:gridCol w:w="7547"/>
      </w:tblGrid>
      <w:tr w:rsidR="000C4B0A" w:rsidRPr="00F575C3" w:rsidTr="00382756">
        <w:trPr>
          <w:trHeight w:val="424"/>
        </w:trPr>
        <w:tc>
          <w:tcPr>
            <w:tcW w:w="10490" w:type="dxa"/>
            <w:gridSpan w:val="2"/>
            <w:tcBorders>
              <w:top w:val="single" w:sz="8" w:space="0" w:color="auto"/>
              <w:left w:val="single" w:sz="8" w:space="0" w:color="auto"/>
              <w:bottom w:val="single" w:sz="8" w:space="0" w:color="auto"/>
              <w:right w:val="single" w:sz="8" w:space="0" w:color="auto"/>
            </w:tcBorders>
            <w:shd w:val="clear" w:color="auto" w:fill="548DD4"/>
            <w:tcMar>
              <w:top w:w="0" w:type="dxa"/>
              <w:left w:w="108" w:type="dxa"/>
              <w:bottom w:w="0" w:type="dxa"/>
              <w:right w:w="108" w:type="dxa"/>
            </w:tcMar>
            <w:hideMark/>
          </w:tcPr>
          <w:p w:rsidR="000C4B0A" w:rsidRPr="00F575C3" w:rsidRDefault="000C4B0A" w:rsidP="00382756">
            <w:pPr>
              <w:spacing w:after="0" w:line="240" w:lineRule="auto"/>
              <w:jc w:val="center"/>
              <w:rPr>
                <w:rFonts w:ascii="Calibri" w:eastAsia="Times New Roman" w:hAnsi="Calibri" w:cs="Arial"/>
                <w:color w:val="365F91"/>
                <w:szCs w:val="24"/>
                <w:lang w:eastAsia="fr-FR"/>
              </w:rPr>
            </w:pPr>
            <w:r w:rsidRPr="00F575C3">
              <w:rPr>
                <w:rFonts w:ascii="Calibri" w:eastAsia="Times New Roman" w:hAnsi="Calibri" w:cs="Arial"/>
                <w:b/>
                <w:color w:val="FFFFFF"/>
                <w:szCs w:val="24"/>
                <w:lang w:eastAsia="fr-FR"/>
              </w:rPr>
              <w:t>Indicateur de résultat : Evolution du nombre de chercheurs sur le territoire</w:t>
            </w:r>
          </w:p>
        </w:tc>
      </w:tr>
      <w:tr w:rsidR="000C4B0A" w:rsidRPr="00F575C3" w:rsidTr="00382756">
        <w:trPr>
          <w:trHeight w:val="392"/>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F575C3" w:rsidRDefault="000C4B0A" w:rsidP="00382756">
            <w:pPr>
              <w:spacing w:after="0" w:line="240" w:lineRule="auto"/>
              <w:jc w:val="both"/>
              <w:rPr>
                <w:rFonts w:ascii="Calibri" w:eastAsia="Times New Roman" w:hAnsi="Calibri" w:cs="Arial"/>
                <w:color w:val="365F91"/>
                <w:lang w:eastAsia="fr-FR"/>
              </w:rPr>
            </w:pPr>
            <w:r w:rsidRPr="00F575C3">
              <w:rPr>
                <w:rFonts w:ascii="Calibri" w:eastAsia="Times New Roman" w:hAnsi="Calibri" w:cs="Arial"/>
                <w:color w:val="365F91"/>
                <w:lang w:eastAsia="fr-FR"/>
              </w:rPr>
              <w:t>Clarté de l’indicateur</w:t>
            </w:r>
          </w:p>
        </w:tc>
        <w:tc>
          <w:tcPr>
            <w:tcW w:w="7547" w:type="dxa"/>
            <w:tcBorders>
              <w:top w:val="nil"/>
              <w:left w:val="nil"/>
              <w:bottom w:val="single" w:sz="8" w:space="0" w:color="auto"/>
              <w:right w:val="single" w:sz="8" w:space="0" w:color="auto"/>
            </w:tcBorders>
            <w:tcMar>
              <w:top w:w="0" w:type="dxa"/>
              <w:left w:w="108" w:type="dxa"/>
              <w:bottom w:w="0" w:type="dxa"/>
              <w:right w:w="108" w:type="dxa"/>
            </w:tcMar>
            <w:hideMark/>
          </w:tcPr>
          <w:p w:rsidR="000C4B0A" w:rsidRPr="00F575C3" w:rsidRDefault="000C4B0A" w:rsidP="00382756">
            <w:pPr>
              <w:spacing w:after="0" w:line="240" w:lineRule="auto"/>
              <w:jc w:val="both"/>
              <w:rPr>
                <w:rFonts w:ascii="Calibri" w:eastAsia="Times New Roman" w:hAnsi="Calibri" w:cs="Arial"/>
                <w:color w:val="365F91"/>
                <w:szCs w:val="24"/>
                <w:lang w:eastAsia="fr-FR"/>
              </w:rPr>
            </w:pPr>
            <w:r w:rsidRPr="00F575C3">
              <w:rPr>
                <w:rFonts w:ascii="Calibri" w:eastAsia="Times New Roman" w:hAnsi="Calibri" w:cs="Arial"/>
                <w:color w:val="365F91"/>
                <w:szCs w:val="24"/>
                <w:lang w:eastAsia="fr-FR"/>
              </w:rPr>
              <w:t xml:space="preserve">Quel périmètre d’éligibilité appliquer aux « chercheurs » ? </w:t>
            </w:r>
          </w:p>
        </w:tc>
      </w:tr>
      <w:tr w:rsidR="000C4B0A" w:rsidRPr="00F575C3" w:rsidTr="00382756">
        <w:trPr>
          <w:trHeight w:val="68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F575C3" w:rsidRDefault="000C4B0A" w:rsidP="00382756">
            <w:pPr>
              <w:spacing w:after="0" w:line="240" w:lineRule="auto"/>
              <w:jc w:val="both"/>
              <w:rPr>
                <w:rFonts w:ascii="Calibri" w:eastAsia="Times New Roman" w:hAnsi="Calibri" w:cs="Arial"/>
                <w:color w:val="365F91"/>
                <w:lang w:eastAsia="fr-FR"/>
              </w:rPr>
            </w:pPr>
            <w:r w:rsidRPr="00F575C3">
              <w:rPr>
                <w:rFonts w:ascii="Calibri" w:eastAsia="Times New Roman" w:hAnsi="Calibri" w:cs="Arial"/>
                <w:color w:val="365F91"/>
                <w:lang w:eastAsia="fr-FR"/>
              </w:rPr>
              <w:t>Pertinence de la collecte, disponibilité statistique</w:t>
            </w:r>
          </w:p>
        </w:tc>
        <w:tc>
          <w:tcPr>
            <w:tcW w:w="7547" w:type="dxa"/>
            <w:tcBorders>
              <w:top w:val="nil"/>
              <w:left w:val="nil"/>
              <w:bottom w:val="single" w:sz="8" w:space="0" w:color="auto"/>
              <w:right w:val="single" w:sz="8" w:space="0" w:color="auto"/>
            </w:tcBorders>
            <w:tcMar>
              <w:top w:w="0" w:type="dxa"/>
              <w:left w:w="108" w:type="dxa"/>
              <w:bottom w:w="0" w:type="dxa"/>
              <w:right w:w="108" w:type="dxa"/>
            </w:tcMar>
            <w:hideMark/>
          </w:tcPr>
          <w:p w:rsidR="000C4B0A" w:rsidRPr="00F575C3" w:rsidRDefault="000C4B0A" w:rsidP="00382756">
            <w:pPr>
              <w:spacing w:after="0" w:line="240" w:lineRule="auto"/>
              <w:jc w:val="both"/>
              <w:rPr>
                <w:rFonts w:ascii="Calibri" w:eastAsia="Times New Roman" w:hAnsi="Calibri" w:cs="Arial"/>
                <w:color w:val="365F91"/>
                <w:szCs w:val="24"/>
                <w:lang w:eastAsia="fr-FR"/>
              </w:rPr>
            </w:pPr>
            <w:r w:rsidRPr="00F575C3">
              <w:rPr>
                <w:rFonts w:ascii="Calibri" w:eastAsia="Times New Roman" w:hAnsi="Calibri" w:cs="Arial"/>
                <w:color w:val="365F91"/>
                <w:szCs w:val="24"/>
                <w:lang w:eastAsia="fr-FR"/>
              </w:rPr>
              <w:t xml:space="preserve">Pas défini. Recensement ? </w:t>
            </w:r>
          </w:p>
        </w:tc>
      </w:tr>
      <w:tr w:rsidR="000C4B0A" w:rsidRPr="00F575C3"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F575C3" w:rsidRDefault="000C4B0A" w:rsidP="00382756">
            <w:pPr>
              <w:spacing w:after="0" w:line="240" w:lineRule="auto"/>
              <w:jc w:val="both"/>
              <w:rPr>
                <w:rFonts w:ascii="Calibri" w:eastAsia="Times New Roman" w:hAnsi="Calibri" w:cs="Arial"/>
                <w:color w:val="365F91"/>
                <w:lang w:eastAsia="fr-FR"/>
              </w:rPr>
            </w:pPr>
            <w:r w:rsidRPr="00F575C3">
              <w:rPr>
                <w:rFonts w:ascii="Calibri" w:eastAsia="Times New Roman" w:hAnsi="Calibri" w:cs="Arial"/>
                <w:color w:val="365F91"/>
                <w:lang w:eastAsia="fr-FR"/>
              </w:rPr>
              <w:t>Existence d’une unité de mesure</w:t>
            </w:r>
          </w:p>
        </w:tc>
        <w:tc>
          <w:tcPr>
            <w:tcW w:w="7547" w:type="dxa"/>
            <w:tcBorders>
              <w:top w:val="nil"/>
              <w:left w:val="nil"/>
              <w:bottom w:val="single" w:sz="8" w:space="0" w:color="auto"/>
              <w:right w:val="single" w:sz="8" w:space="0" w:color="auto"/>
            </w:tcBorders>
            <w:tcMar>
              <w:top w:w="0" w:type="dxa"/>
              <w:left w:w="108" w:type="dxa"/>
              <w:bottom w:w="0" w:type="dxa"/>
              <w:right w:w="108" w:type="dxa"/>
            </w:tcMar>
            <w:hideMark/>
          </w:tcPr>
          <w:p w:rsidR="000C4B0A" w:rsidRPr="00F575C3" w:rsidRDefault="000C4B0A" w:rsidP="00382756">
            <w:pPr>
              <w:spacing w:after="0" w:line="240" w:lineRule="auto"/>
              <w:jc w:val="both"/>
              <w:rPr>
                <w:rFonts w:ascii="Calibri" w:eastAsia="Times New Roman" w:hAnsi="Calibri" w:cs="Arial"/>
                <w:color w:val="365F91"/>
                <w:szCs w:val="24"/>
                <w:lang w:eastAsia="fr-FR"/>
              </w:rPr>
            </w:pPr>
            <w:r w:rsidRPr="00F575C3">
              <w:rPr>
                <w:rFonts w:ascii="Calibri" w:eastAsia="Times New Roman" w:hAnsi="Calibri" w:cs="Arial"/>
                <w:color w:val="365F91"/>
                <w:szCs w:val="24"/>
                <w:lang w:eastAsia="fr-FR"/>
              </w:rPr>
              <w:t>Pas défini. La Commission conseille un calcul en ETP. Pas de valeur cible, ni de valeur référence.</w:t>
            </w:r>
          </w:p>
          <w:p w:rsidR="000C4B0A" w:rsidRPr="00F575C3" w:rsidRDefault="000C4B0A" w:rsidP="00382756">
            <w:pPr>
              <w:spacing w:after="0" w:line="240" w:lineRule="auto"/>
              <w:rPr>
                <w:rFonts w:ascii="Calibri" w:eastAsia="Times New Roman" w:hAnsi="Calibri" w:cs="Arial"/>
                <w:color w:val="365F91"/>
                <w:szCs w:val="24"/>
                <w:lang w:eastAsia="fr-FR"/>
              </w:rPr>
            </w:pPr>
          </w:p>
        </w:tc>
      </w:tr>
      <w:tr w:rsidR="000C4B0A" w:rsidRPr="00F575C3"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F575C3" w:rsidRDefault="000C4B0A" w:rsidP="00382756">
            <w:pPr>
              <w:spacing w:after="0" w:line="240" w:lineRule="auto"/>
              <w:jc w:val="both"/>
              <w:rPr>
                <w:rFonts w:ascii="Calibri" w:eastAsia="Times New Roman" w:hAnsi="Calibri" w:cs="Arial"/>
                <w:color w:val="365F91"/>
                <w:lang w:eastAsia="fr-FR"/>
              </w:rPr>
            </w:pPr>
            <w:r w:rsidRPr="00F575C3">
              <w:rPr>
                <w:rFonts w:ascii="Calibri" w:eastAsia="Times New Roman" w:hAnsi="Calibri" w:cs="Arial"/>
                <w:color w:val="365F91"/>
                <w:lang w:eastAsia="fr-FR"/>
              </w:rPr>
              <w:t>Capacité à représenter le changement attendu et les progrès à générer par le PO</w:t>
            </w:r>
          </w:p>
        </w:tc>
        <w:tc>
          <w:tcPr>
            <w:tcW w:w="7547" w:type="dxa"/>
            <w:tcBorders>
              <w:top w:val="nil"/>
              <w:left w:val="nil"/>
              <w:bottom w:val="single" w:sz="8" w:space="0" w:color="auto"/>
              <w:right w:val="single" w:sz="8" w:space="0" w:color="auto"/>
            </w:tcBorders>
            <w:tcMar>
              <w:top w:w="0" w:type="dxa"/>
              <w:left w:w="108" w:type="dxa"/>
              <w:bottom w:w="0" w:type="dxa"/>
              <w:right w:w="108" w:type="dxa"/>
            </w:tcMar>
            <w:hideMark/>
          </w:tcPr>
          <w:p w:rsidR="000C4B0A" w:rsidRPr="00F575C3" w:rsidRDefault="000C4B0A" w:rsidP="00382756">
            <w:pPr>
              <w:spacing w:after="0" w:line="240" w:lineRule="auto"/>
              <w:jc w:val="both"/>
              <w:rPr>
                <w:rFonts w:ascii="Calibri" w:eastAsia="Times New Roman" w:hAnsi="Calibri" w:cs="Arial"/>
                <w:color w:val="365F91"/>
                <w:szCs w:val="24"/>
                <w:lang w:eastAsia="fr-FR"/>
              </w:rPr>
            </w:pPr>
            <w:r w:rsidRPr="00F575C3">
              <w:rPr>
                <w:rFonts w:ascii="Calibri" w:eastAsia="Times New Roman" w:hAnsi="Calibri" w:cs="Arial"/>
                <w:color w:val="365F91"/>
                <w:szCs w:val="24"/>
                <w:lang w:eastAsia="fr-FR"/>
              </w:rPr>
              <w:t> Oui.</w:t>
            </w:r>
          </w:p>
        </w:tc>
      </w:tr>
      <w:tr w:rsidR="000C4B0A" w:rsidRPr="00F575C3"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F575C3" w:rsidRDefault="000C4B0A" w:rsidP="00382756">
            <w:pPr>
              <w:spacing w:after="0" w:line="240" w:lineRule="auto"/>
              <w:jc w:val="both"/>
              <w:rPr>
                <w:rFonts w:ascii="Calibri" w:eastAsia="Times New Roman" w:hAnsi="Calibri" w:cs="Arial"/>
                <w:color w:val="365F91"/>
                <w:lang w:eastAsia="fr-FR"/>
              </w:rPr>
            </w:pPr>
            <w:r w:rsidRPr="00F575C3">
              <w:rPr>
                <w:rFonts w:ascii="Calibri" w:eastAsia="Times New Roman" w:hAnsi="Calibri" w:cs="Arial"/>
                <w:color w:val="365F91"/>
                <w:lang w:eastAsia="fr-FR"/>
              </w:rPr>
              <w:t>Proposition d’indicateur de résultat alternatif</w:t>
            </w:r>
          </w:p>
        </w:tc>
        <w:tc>
          <w:tcPr>
            <w:tcW w:w="7547" w:type="dxa"/>
            <w:tcBorders>
              <w:top w:val="nil"/>
              <w:left w:val="nil"/>
              <w:bottom w:val="single" w:sz="8" w:space="0" w:color="auto"/>
              <w:right w:val="single" w:sz="8" w:space="0" w:color="auto"/>
            </w:tcBorders>
            <w:tcMar>
              <w:top w:w="0" w:type="dxa"/>
              <w:left w:w="108" w:type="dxa"/>
              <w:bottom w:w="0" w:type="dxa"/>
              <w:right w:w="108" w:type="dxa"/>
            </w:tcMar>
            <w:hideMark/>
          </w:tcPr>
          <w:p w:rsidR="000C4B0A" w:rsidRPr="00F575C3" w:rsidRDefault="000C4B0A" w:rsidP="00382756">
            <w:pPr>
              <w:spacing w:after="0" w:line="240" w:lineRule="auto"/>
              <w:jc w:val="both"/>
              <w:rPr>
                <w:rFonts w:ascii="Calibri" w:eastAsia="Times New Roman" w:hAnsi="Calibri" w:cs="Arial"/>
                <w:color w:val="365F91"/>
                <w:szCs w:val="24"/>
                <w:lang w:eastAsia="fr-FR"/>
              </w:rPr>
            </w:pPr>
          </w:p>
        </w:tc>
      </w:tr>
    </w:tbl>
    <w:p w:rsidR="000C4B0A" w:rsidRPr="00F575C3" w:rsidRDefault="000C4B0A" w:rsidP="000C4B0A">
      <w:pPr>
        <w:spacing w:after="0" w:line="240" w:lineRule="auto"/>
        <w:rPr>
          <w:rFonts w:ascii="Calibri" w:eastAsia="Times New Roman" w:hAnsi="Calibri" w:cs="Arial"/>
          <w:b/>
          <w:color w:val="365F91"/>
          <w:sz w:val="24"/>
          <w:szCs w:val="24"/>
          <w:lang w:eastAsia="fr-FR"/>
        </w:rPr>
      </w:pPr>
    </w:p>
    <w:p w:rsidR="000C4B0A" w:rsidRDefault="000C4B0A" w:rsidP="000C4B0A">
      <w:pPr>
        <w:rPr>
          <w:b/>
          <w:bCs/>
        </w:rPr>
      </w:pPr>
      <w:r>
        <w:rPr>
          <w:b/>
          <w:bCs/>
        </w:rPr>
        <w:br w:type="page"/>
      </w:r>
    </w:p>
    <w:p w:rsidR="000C4B0A" w:rsidRDefault="00271602" w:rsidP="000C4B0A">
      <w:pPr>
        <w:pageBreakBefore/>
        <w:spacing w:after="0" w:line="240" w:lineRule="auto"/>
        <w:rPr>
          <w:b/>
          <w:bCs/>
        </w:rPr>
      </w:pPr>
      <w:r w:rsidRPr="00271602">
        <w:rPr>
          <w:noProof/>
          <w:lang w:eastAsia="fr-FR"/>
        </w:rPr>
        <w:pict>
          <v:group id="_x0000_s3330" style="position:absolute;margin-left:-45.55pt;margin-top:2.75pt;width:783.35pt;height:382.55pt;z-index:252142592" coordorigin="507,481" coordsize="15667,7651" wrapcoords="724 -42 641 42 579 339 579 1652 2959 1991 5069 1991 5007 2668 5007 4701 4821 5167 4324 8767 683 9021 103 9106 103 9445 21 9699 -21 9911 -21 14993 186 15713 3621 16221 4593 16221 4800 16899 4779 17026 4903 17322 5069 17576 5069 20287 5110 21049 5359 21558 5400 21558 10572 21558 10614 21558 10862 21049 10883 18932 15166 18932 21393 18551 21393 18254 21600 17576 21621 2626 21538 1906 21248 1482 21041 1313 21083 424 9600 -42 724 -42">
            <v:roundrect id="AutoShape 19" o:spid="_x0000_s3331" style="position:absolute;left:4181;top:1111;width:4186;height:1921;visibility:visible;v-text-anchor:middle" arcsize="7124f" wrapcoords="929 -169 -77 169 -77 20588 542 21431 20981 21431 21213 21431 21677 19575 21677 1350 21135 0 20594 -169 929 -1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" filled="f" strokecolor="#243f60" strokeweight=".09mm">
              <v:stroke joinstyle="miter" endcap="square"/>
              <v:shadow opacity="49150f"/>
              <v:textbox style="mso-next-textbox:#AutoShape 19">
                <w:txbxContent>
                  <w:p w:rsidR="009A155E" w:rsidRDefault="009A155E" w:rsidP="000C4B0A">
                    <w:pPr>
                      <w:tabs>
                        <w:tab w:val="left" w:pos="0"/>
                      </w:tabs>
                      <w:spacing w:after="0" w:line="240" w:lineRule="auto"/>
                      <w:jc w:val="both"/>
                      <w:rPr>
                        <w:rFonts w:eastAsia="TimesNewRomanPSMT"/>
                      </w:rPr>
                    </w:pPr>
                    <w:r>
                      <w:rPr>
                        <w:sz w:val="20"/>
                        <w:szCs w:val="20"/>
                      </w:rPr>
                      <w:t xml:space="preserve">- </w:t>
                    </w:r>
                    <w:r w:rsidRPr="00756BE3">
                      <w:t xml:space="preserve">Soutien </w:t>
                    </w:r>
                    <w:r w:rsidRPr="00756BE3">
                      <w:rPr>
                        <w:rFonts w:ascii="TimesNewRomanPSMT" w:eastAsia="TimesNewRomanPSMT" w:hAnsi="TimesNewRomanPSMT" w:cs="TimesNewRomanPSMT"/>
                      </w:rPr>
                      <w:t>a</w:t>
                    </w:r>
                    <w:r w:rsidRPr="00756BE3">
                      <w:rPr>
                        <w:rFonts w:eastAsia="TimesNewRomanPSMT"/>
                      </w:rPr>
                      <w:t>ux projets</w:t>
                    </w:r>
                    <w:r>
                      <w:rPr>
                        <w:rFonts w:eastAsia="TimesNewRomanPSMT"/>
                      </w:rPr>
                      <w:t xml:space="preserve"> collaboratifs, aux coopérations dans le cadre d'un incubateur, aux rencontres, séminaires en vue d'un rapprochement, aux animations autour de l'émergence de projets communs et aux plateformes analytiques</w:t>
                    </w:r>
                  </w:p>
                </w:txbxContent>
              </v:textbox>
            </v:roundrect>
            <v:roundrect id="AutoShape 36" o:spid="_x0000_s3332" style="position:absolute;left:13113;top:956;width:3061;height:6113;visibility:visible;v-text-anchor:middle" arcsize="10923f" wrapcoords="3388 -48 2329 0 318 479 318 718 -106 1245 -106 20211 106 20738 1482 21408 2541 21552 18953 21552 20012 21408 21388 20738 21706 19972 21600 1245 21282 479 19165 0 18106 -48 3388 -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" filled="f" strokecolor="#243f60" strokeweight=".26pt">
              <v:stroke joinstyle="miter" endcap="square"/>
              <v:shadow opacity="49150f"/>
              <v:textbox style="mso-next-textbox:#AutoShape 36">
                <w:txbxContent>
                  <w:p w:rsidR="009A155E" w:rsidRPr="00DA2E4A" w:rsidRDefault="009A155E" w:rsidP="000C4B0A">
                    <w:pPr>
                      <w:jc w:val="both"/>
                    </w:pPr>
                    <w:r w:rsidRPr="00DA2E4A">
                      <w:t>- Une meilleure capacité de recherche publique et privée</w:t>
                    </w:r>
                  </w:p>
                  <w:p w:rsidR="009A155E" w:rsidRPr="00DA2E4A" w:rsidRDefault="009A155E" w:rsidP="000C4B0A">
                    <w:pPr>
                      <w:jc w:val="both"/>
                    </w:pPr>
                    <w:r w:rsidRPr="00DA2E4A">
                      <w:t>- Des entreprises innovantes dans les DAS de la SRI-SI (ressources forestières, agriculture et IAA, ressources marines et primaires, biomasse et carbone, molécules actives, éco-construction – bâti tropical, télé-applications, télédétection, santé en milieu tropical)</w:t>
                    </w:r>
                  </w:p>
                  <w:p w:rsidR="009A155E" w:rsidRPr="00DA2E4A" w:rsidRDefault="009A155E" w:rsidP="000C4B0A">
                    <w:pPr>
                      <w:jc w:val="both"/>
                    </w:pPr>
                    <w:r w:rsidRPr="00DA2E4A">
                      <w:t>- Des emplois créés dans les domaines de recherche des DAS et dans les entreprises correspondantes</w:t>
                    </w:r>
                  </w:p>
                </w:txbxContent>
              </v:textbox>
            </v:roundrect>
            <v:roundrect id="AutoShape 37" o:spid="_x0000_s3333" style="position:absolute;left:9192;top:1492;width:3379;height:1626;visibility:visible;v-text-anchor:middle" arcsize="10923f" wrapcoords="1536 -200 864 0 -96 1800 -96 19400 768 21400 960 21400 20544 21400 20640 21400 21696 19200 21696 2000 20640 0 19968 -200 1536 -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" filled="f" strokecolor="#243f60" strokeweight=".09mm">
              <v:stroke joinstyle="miter" endcap="square"/>
              <v:shadow opacity="49150f"/>
              <v:textbox style="mso-next-textbox:#AutoShape 37">
                <w:txbxContent>
                  <w:p w:rsidR="009A155E" w:rsidRPr="00DA2E4A" w:rsidRDefault="009A155E" w:rsidP="000C4B0A">
                    <w:pPr>
                      <w:spacing w:after="0"/>
                      <w:jc w:val="both"/>
                    </w:pPr>
                    <w:r w:rsidRPr="00DA2E4A">
                      <w:t>Des produits nouveaux proposés répondant aux besoins du milieu équatorial et intertropical – et donc exportables</w:t>
                    </w:r>
                  </w:p>
                </w:txbxContent>
              </v:textbox>
            </v:roundrect>
            <v:roundrect id="AutoShape 38" o:spid="_x0000_s3334" style="position:absolute;left:507;top:3712;width:2743;height:2353;visibility:visible;v-text-anchor:middle" arcsize="10923f" wrapcoords="2833 -138 1889 0 0 1376 -118 3027 -118 18573 118 19949 1652 21462 2007 21462 19475 21462 19830 21462 21364 19949 21482 19674 21718 17473 21600 1376 19711 0 18649 -138 2833 -1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" filled="f" strokecolor="#243f60" strokeweight=".26pt">
              <v:stroke joinstyle="miter" endcap="square"/>
              <v:shadow opacity="49150f"/>
              <v:textbox style="mso-next-textbox:#AutoShape 38">
                <w:txbxContent>
                  <w:p w:rsidR="009A155E" w:rsidRPr="00DA2E4A" w:rsidRDefault="009A155E" w:rsidP="000C4B0A">
                    <w:pPr>
                      <w:autoSpaceDE w:val="0"/>
                      <w:jc w:val="both"/>
                      <w:rPr>
                        <w:rFonts w:cs="Times New Roman"/>
                        <w:bCs/>
                      </w:rPr>
                    </w:pPr>
                    <w:r w:rsidRPr="00DA2E4A">
                      <w:rPr>
                        <w:rFonts w:cs="Times New Roman"/>
                        <w:bCs/>
                      </w:rPr>
                      <w:t>OS 2 : Améliorer le transfert de l’innovation en direction des domaines d’action stratégiques de la SRI-SI</w:t>
                    </w:r>
                  </w:p>
                </w:txbxContent>
              </v:textbox>
            </v:roundrect>
            <v:roundrect id="AutoShape 39" o:spid="_x0000_s3335" style="position:absolute;left:4998;top:481;width:2584;height:738;visibility:visible;v-text-anchor:middle" arcsize="10923f" wrapcoords="753 -441 -126 0 -126 18955 126 20718 251 21159 21223 21159 21474 20718 21726 15429 21726 3086 21349 0 20721 -441 753 -4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" fillcolor="#4f81bd" strokecolor="#243f60" strokeweight=".09mm">
              <v:stroke joinstyle="miter" endcap="square"/>
              <v:shadow opacity="49150f"/>
              <v:textbox style="mso-next-textbox:#AutoShape 39">
                <w:txbxContent>
                  <w:p w:rsidR="009A155E" w:rsidRDefault="009A155E" w:rsidP="000C4B0A">
                    <w:pPr>
                      <w:jc w:val="center"/>
                      <w:rPr>
                        <w:b/>
                        <w:color w:val="FFFFFF"/>
                      </w:rPr>
                    </w:pPr>
                    <w:r>
                      <w:rPr>
                        <w:b/>
                        <w:color w:val="FFFFFF"/>
                      </w:rPr>
                      <w:t>Types d’actions / réalisations</w:t>
                    </w:r>
                  </w:p>
                </w:txbxContent>
              </v:textbox>
            </v:roundrect>
            <v:roundrect id="AutoShape 40" o:spid="_x0000_s3336" style="position:absolute;left:9479;top:656;width:2700;height:563;visibility:visible;v-text-anchor:middle" arcsize="10923f" wrapcoords="480 -568 -120 568 -120 18758 120 21032 21360 21032 21720 17621 21720 3979 21480 568 21000 -568 480 -5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" fillcolor="#4f81bd" strokecolor="#243f60" strokeweight=".09mm">
              <v:stroke joinstyle="miter" endcap="square"/>
              <v:shadow opacity="49150f"/>
              <v:textbox style="mso-next-textbox:#AutoShape 40">
                <w:txbxContent>
                  <w:p w:rsidR="009A155E" w:rsidRDefault="009A155E" w:rsidP="000C4B0A">
                    <w:pPr>
                      <w:jc w:val="center"/>
                      <w:rPr>
                        <w:b/>
                        <w:color w:val="FFFFFF"/>
                      </w:rPr>
                    </w:pPr>
                    <w:r>
                      <w:rPr>
                        <w:b/>
                        <w:color w:val="FFFFFF"/>
                      </w:rPr>
                      <w:t>Résultats attendus</w:t>
                    </w:r>
                  </w:p>
                </w:txbxContent>
              </v:textbox>
            </v:roundrect>
            <v:roundrect id="AutoShape 41" o:spid="_x0000_s3337" style="position:absolute;left:13489;top:656;width:2268;height:491;visibility:visible;v-text-anchor:middle" arcsize="10923f" wrapcoords="429 -655 -143 1309 -143 18327 143 20945 21314 20945 21600 20291 21743 4582 21457 655 20885 -655 429 -6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" fillcolor="#4f81bd" strokecolor="#243f60" strokeweight=".09mm">
              <v:stroke joinstyle="miter" endcap="square"/>
              <v:shadow opacity="49150f"/>
              <v:textbox style="mso-next-textbox:#AutoShape 41">
                <w:txbxContent>
                  <w:p w:rsidR="009A155E" w:rsidRDefault="009A155E" w:rsidP="000C4B0A">
                    <w:pPr>
                      <w:jc w:val="center"/>
                      <w:rPr>
                        <w:b/>
                        <w:color w:val="FFFFFF"/>
                      </w:rPr>
                    </w:pPr>
                    <w:r>
                      <w:rPr>
                        <w:b/>
                        <w:color w:val="FFFFFF"/>
                      </w:rPr>
                      <w:t>Impacts</w:t>
                    </w:r>
                  </w:p>
                </w:txbxContent>
              </v:textbox>
            </v:roundrect>
            <v:shape id="AutoShape 42" o:spid="_x0000_s3338" type="#_x0000_t32" style="position:absolute;left:8367;top:2281;width:826;height:25;visibility:visible" wrapcoords="16495 -43200 -393 -21600 -393 10800 16102 64800 18458 64800 21207 43200 21207 10800 18458 -43200 16495 -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" strokecolor="#4579b8" strokeweight="1.5pt">
              <v:stroke endarrow="open" joinstyle="miter"/>
              <v:shadow opacity="49150f"/>
            </v:shape>
            <v:roundrect id="AutoShape 43" o:spid="_x0000_s3339" style="position:absolute;left:965;top:481;width:2050;height:592;visibility:visible;v-text-anchor:middle" arcsize="10923f" wrapcoords="631 -554 -158 554 -158 18831 158 21046 21285 21046 21758 17723 21758 2769 21442 0 20654 -554 631 -5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" fillcolor="#4f81bd" strokecolor="#243f60" strokeweight=".09mm">
              <v:stroke joinstyle="miter" endcap="square"/>
              <v:shadow opacity="49150f"/>
              <v:textbox style="mso-next-textbox:#AutoShape 43">
                <w:txbxContent>
                  <w:p w:rsidR="009A155E" w:rsidRDefault="009A155E" w:rsidP="000C4B0A">
                    <w:pPr>
                      <w:jc w:val="center"/>
                      <w:rPr>
                        <w:b/>
                        <w:color w:val="FFFFFF"/>
                      </w:rPr>
                    </w:pPr>
                    <w:r>
                      <w:rPr>
                        <w:b/>
                        <w:color w:val="FFFFFF"/>
                      </w:rPr>
                      <w:t>Objectif</w:t>
                    </w:r>
                  </w:p>
                </w:txbxContent>
              </v:textbox>
            </v:roundrect>
            <v:roundrect id="AutoShape 44" o:spid="_x0000_s3340" style="position:absolute;left:9137;top:3633;width:3380;height:1163;visibility:visible;v-text-anchor:middle" arcsize="10923f" wrapcoords="1056 -277 -96 277 -96 19385 576 21323 20928 21323 21120 21323 21696 18554 21696 2492 21024 0 20448 -277 1056 -2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" filled="f" strokecolor="#243f60" strokeweight=".09mm">
              <v:stroke joinstyle="miter" endcap="square"/>
              <v:shadow opacity="49150f"/>
              <v:textbox style="mso-next-textbox:#AutoShape 44">
                <w:txbxContent>
                  <w:p w:rsidR="009A155E" w:rsidRPr="00DA2E4A" w:rsidRDefault="009A155E" w:rsidP="000C4B0A">
                    <w:pPr>
                      <w:jc w:val="both"/>
                    </w:pPr>
                    <w:r w:rsidRPr="00DA2E4A">
                      <w:t>Des partenariats publics/privés développés en vue de transferts de technologies</w:t>
                    </w:r>
                  </w:p>
                </w:txbxContent>
              </v:textbox>
            </v:roundrect>
            <v:shape id="AutoShape 45" o:spid="_x0000_s3341" type="#_x0000_t32" style="position:absolute;left:3185;top:2191;width:965;height:2928;flip:y;visibility:visible" o:connectortype="straight" wrapcoords="-222 -338 -222 338 9305 5062 10412 5062 10412 21938 17612 23288 20160 23288 20603 23288 20714 23288 21600 21600 21822 20250 20160 19238 10966 15862 10966 -338 -222 -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" adj="10800,-116595,-23725" strokecolor="#4579b8" strokeweight=".53mm">
              <v:stroke endarrow="open" joinstyle="miter" endcap="square"/>
              <v:shadow opacity="49150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6" o:spid="_x0000_s3342" type="#_x0000_t34" style="position:absolute;left:12523;top:2195;width:554;height:1;visibility:visible" wrapcoords="26 3 0 7 0 10 26 14 30 14 38 11 38 8 30 3 26 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" adj=",-49788000,-490094" strokecolor="#4579b8" strokeweight=".53mm">
              <v:stroke endarrow="open" endcap="square"/>
              <v:shadow opacity="49150f"/>
            </v:shape>
            <v:shape id="AutoShape 47" o:spid="_x0000_s3343" type="#_x0000_t32" style="position:absolute;left:12571;top:4208;width:494;height:0;visibility:visible" wrapcoords="21 2 0 6 0 9 21 13 25 13 33 10 33 7 25 2 21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" adj="-551718,-1,-551718" strokecolor="#4579b8" strokeweight="1.5pt">
              <v:stroke endarrow="open" joinstyle="miter" endcap="square"/>
              <v:shadow opacity="49150f"/>
            </v:shape>
            <v:shape id="AutoShape 48" o:spid="_x0000_s3344" type="#_x0000_t32" style="position:absolute;left:3217;top:3699;width:917;height:1336;flip:y;visibility:visible" o:connectortype="straight" wrapcoords="-354 -292 -354 292 16997 18389 16997 19849 18413 21016 19830 21016 21600 21016 21246 18389 14518 13719 708 -292 -354 -2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" adj="10790,-127103,-63034" strokecolor="#4579b8" strokeweight="1.5pt">
              <v:stroke endarrow="open" joinstyle="miter" endcap="square"/>
              <v:shadow opacity="49150f"/>
            </v:shape>
            <v:roundrect id="AutoShape 49" o:spid="_x0000_s3345" style="position:absolute;left:9241;top:5242;width:3379;height:646;visibility:visible;v-text-anchor:middle" arcsize="10923f" wrapcoords="480 -502 -96 1005 -96 19088 192 21098 21312 21098 21408 21098 21696 17079 21696 3014 21504 502 21024 -502 480 -5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" filled="f" strokecolor="#243f60" strokeweight=".26pt">
              <v:stroke joinstyle="miter" endcap="square"/>
              <v:shadow opacity="49150f"/>
              <v:textbox style="mso-next-textbox:#AutoShape 49">
                <w:txbxContent>
                  <w:p w:rsidR="009A155E" w:rsidRPr="00DA2E4A" w:rsidRDefault="009A155E" w:rsidP="000C4B0A">
                    <w:pPr>
                      <w:jc w:val="both"/>
                    </w:pPr>
                    <w:r w:rsidRPr="00DA2E4A">
                      <w:t>Une culture scientifique diffusée</w:t>
                    </w:r>
                  </w:p>
                </w:txbxContent>
              </v:textbox>
            </v:roundrect>
            <v:shape id="AutoShape 50" o:spid="_x0000_s3346" type="#_x0000_t32" style="position:absolute;left:8335;top:2247;width:796;height:1604;visibility:visible" o:connectortype="straight" wrapcoords="-404 -408 -404 408 9084 6113 10093 6113 10093 21600 13929 23638 18976 23638 19783 23638 21398 22415 21398 21192 19783 19155 11103 12634 11103 -408 -404 -4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" adj="10800,61896,-112659" strokecolor="#4579b8" strokeweight=".53mm">
              <v:stroke endarrow="open" joinstyle="miter" endcap="square"/>
              <v:shadow opacity="49150f"/>
            </v:shape>
            <v:shape id="AutoShape 51" o:spid="_x0000_s3347" type="#_x0000_t32" style="position:absolute;left:3217;top:5254;width:934;height:1356;visibility:visible" o:connectortype="straight" wrapcoords="-480 -348 -480 348 8880 5226 10080 5226 10080 21600 10800 21948 18480 23342 19440 23342 19680 23342 21120 21948 21840 20903 18240 18813 11280 16374 11280 -348 -480 -3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" adj="10800,124767,-51738" strokecolor="#4579b8" strokeweight=".53mm">
              <v:stroke endarrow="open" joinstyle="miter" endcap="square"/>
              <v:shadow opacity="49150f"/>
            </v:shape>
            <v:roundrect id="AutoShape 137" o:spid="_x0000_s3348" style="position:absolute;left:4223;top:6202;width:4164;height:1930;visibility:visible;v-text-anchor:middle" arcsize="10923f" wrapcoords="1709 -152 1088 0 -78 1521 -78 19775 932 21448 1165 21448 20357 21448 20590 21448 21600 19623 21600 1521 20435 0 19813 -152 1709 -1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" filled="f" strokecolor="#243f60" strokeweight=".26pt">
              <v:stroke joinstyle="miter" endcap="square"/>
              <v:shadow opacity="49150f"/>
              <v:textbox style="mso-next-textbox:#AutoShape 137">
                <w:txbxContent>
                  <w:p w:rsidR="009A155E" w:rsidRPr="00756BE3" w:rsidRDefault="009A155E" w:rsidP="000C4B0A">
                    <w:pPr>
                      <w:autoSpaceDE w:val="0"/>
                      <w:rPr>
                        <w:rFonts w:eastAsia="TimesNewRomanPSMT" w:cs="TimesNewRomanPSMT"/>
                      </w:rPr>
                    </w:pPr>
                    <w:r w:rsidRPr="00756BE3">
                      <w:rPr>
                        <w:rFonts w:eastAsia="TimesNewRomanPSMT" w:cs="TimesNewRomanPSMT"/>
                      </w:rPr>
                      <w:t>- appui au montage et à la définition de projets RDI (étud</w:t>
                    </w:r>
                    <w:r>
                      <w:rPr>
                        <w:rFonts w:eastAsia="TimesNewRomanPSMT" w:cs="TimesNewRomanPSMT"/>
                      </w:rPr>
                      <w:t xml:space="preserve">e/conseil, veille stratégique) </w:t>
                    </w:r>
                  </w:p>
                  <w:p w:rsidR="009A155E" w:rsidRPr="00756BE3" w:rsidRDefault="009A155E" w:rsidP="000C4B0A">
                    <w:pPr>
                      <w:autoSpaceDE w:val="0"/>
                      <w:rPr>
                        <w:rFonts w:eastAsia="TimesNewRomanPSMT" w:cs="TimesNewRomanPSMT"/>
                      </w:rPr>
                    </w:pPr>
                    <w:r w:rsidRPr="00756BE3">
                      <w:rPr>
                        <w:rFonts w:eastAsia="TimesNewRomanPSMT" w:cs="TimesNewRomanPSMT"/>
                      </w:rPr>
                      <w:t>- conseil et protection de la propriété intellectuelle et commerciale.</w:t>
                    </w:r>
                  </w:p>
                </w:txbxContent>
              </v:textbox>
            </v:roundrect>
            <v:roundrect id="AutoShape 139" o:spid="_x0000_s3349" style="position:absolute;left:4183;top:3045;width:4164;height:1492;visibility:visible;v-text-anchor:middle" arcsize="10923f" wrapcoords="1399 -183 777 0 -78 1647 -78 18854 233 20319 233 20502 855 21417 932 21417 20590 21417 20668 21417 21367 20319 21678 18122 21678 1647 20745 0 20124 -183 1399 -1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" filled="f" strokecolor="#243f60" strokeweight=".26pt">
              <v:stroke joinstyle="miter" endcap="square"/>
              <v:shadow opacity="49150f"/>
              <v:textbox style="mso-next-textbox:#AutoShape 139">
                <w:txbxContent>
                  <w:p w:rsidR="009A155E" w:rsidRPr="008201B0" w:rsidRDefault="009A155E" w:rsidP="000C4B0A">
                    <w:pPr>
                      <w:tabs>
                        <w:tab w:val="left" w:pos="0"/>
                      </w:tabs>
                      <w:spacing w:after="120" w:line="240" w:lineRule="auto"/>
                      <w:jc w:val="both"/>
                    </w:pPr>
                    <w:r w:rsidRPr="008201B0">
                      <w:t>- Actions de développement expérimental, généralement par filière, dans une optique de mutualisation</w:t>
                    </w:r>
                  </w:p>
                  <w:p w:rsidR="009A155E" w:rsidRPr="008201B0" w:rsidRDefault="009A155E" w:rsidP="000C4B0A">
                    <w:pPr>
                      <w:tabs>
                        <w:tab w:val="left" w:pos="0"/>
                      </w:tabs>
                      <w:spacing w:after="120" w:line="240" w:lineRule="auto"/>
                      <w:jc w:val="both"/>
                    </w:pPr>
                    <w:r w:rsidRPr="008201B0">
                      <w:t>- Investiss</w:t>
                    </w:r>
                    <w:r>
                      <w:t xml:space="preserve">ements dans les DAS </w:t>
                    </w:r>
                  </w:p>
                </w:txbxContent>
              </v:textbox>
            </v:roundrect>
            <v:shape id="_x0000_s3350" type="#_x0000_t32" style="position:absolute;left:8357;top:2243;width:806;height:4305;flip:y;visibility:visible" o:connectortype="straight" wrapcoords="-75 -400 -75 400 9483 6000 10537 6000 10537 22000 14300 23600 20622 23600 20923 23600 21675 21200 20697 18800 10913 18800 10913 -400 -75 -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" adj="10797,-177141,-42076" strokecolor="#4579b8" strokeweight="1.5pt">
              <v:stroke endarrow="open" joinstyle="miter"/>
              <v:shadow opacity="49150f"/>
            </v:shape>
            <v:shape id="_x0000_s3351" type="#_x0000_t32" style="position:absolute;left:8352;top:5366;width:912;height:0;visibility:visible" wrapcoords="49 2 0 6 0 9 49 13 53 13 61 10 61 7 53 2 49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" strokecolor="#4579b8" strokeweight="1.5pt">
              <v:stroke endarrow="open" joinstyle="miter" endcap="square"/>
              <v:shadow opacity="49150f"/>
            </v:shape>
            <v:shape id="_x0000_s3352" type="#_x0000_t32" style="position:absolute;left:3217;top:5075;width:1044;height:27;flip:y;visibility:visible" o:connectortype="straight" wrapcoords="-322 -1543 -322 1543 17087 23143 17087 24686 19343 24686 21600 21600 16442 -1543 322 -1543 -322 -15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" adj="10789,-539500,-69393" strokecolor="#4579b8" strokeweight="1.5pt">
              <v:stroke endarrow="open" joinstyle="miter" endcap="square"/>
              <v:shadow opacity="49150f"/>
            </v:shape>
            <v:shape id="_x0000_s3353" type="#_x0000_t32" style="position:absolute;left:8334;top:3864;width:902;height:21;flip:y;visibility:visible" wrapcoords="16920 -108000 -360 -43200 -360 21600 16560 108000 18720 108000 21240 64800 21240 0 18360 -108000 16920 -108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" strokecolor="#4579b8" strokeweight="1.5pt">
              <v:stroke endarrow="open" joinstyle="miter" endcap="square"/>
              <v:shadow opacity="49150f"/>
            </v:shape>
            <v:shape id="_x0000_s3354" type="#_x0000_t34" style="position:absolute;left:12620;top:5478;width:510;height:1;flip:y;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" adj=",99964800,-583200" strokecolor="#4579b8" strokeweight="1.5pt">
              <v:stroke endarrow="open" endcap="square"/>
              <v:shadow opacity="49150f"/>
            </v:shape>
            <v:roundrect id="_x0000_s3355" style="position:absolute;left:4260;top:4539;width:4107;height:1634;v-text-anchor:middle" arcsize="10923f" wrapcoords="1498 -173 867 0 -79 1555 -79 19699 788 21427 1025 21427 20496 21427 20733 21427 21600 19699 21679 1728 20654 0 20023 -173 1498 -173" filled="f" strokecolor="#243f60" strokeweight=".26pt">
              <v:stroke color2="#dbc09f" joinstyle="miter" endcap="square"/>
              <v:textbox style="mso-next-textbox:#_x0000_s3355;mso-rotate-with-shape:t">
                <w:txbxContent>
                  <w:p w:rsidR="009A155E" w:rsidRDefault="009A155E" w:rsidP="000C4B0A">
                    <w:pPr>
                      <w:autoSpaceDE w:val="0"/>
                    </w:pPr>
                    <w:r>
                      <w:rPr>
                        <w:sz w:val="20"/>
                        <w:szCs w:val="20"/>
                      </w:rPr>
                      <w:t>- C</w:t>
                    </w:r>
                    <w:r>
                      <w:t>ampagnes de promotion de la culture scientifique et technique;</w:t>
                    </w:r>
                  </w:p>
                  <w:p w:rsidR="009A155E" w:rsidRDefault="009A155E" w:rsidP="000C4B0A">
                    <w:pPr>
                      <w:autoSpaceDE w:val="0"/>
                      <w:rPr>
                        <w:rFonts w:eastAsia="TimesNewRomanPSMT" w:cs="TimesNewRomanPSMT"/>
                      </w:rPr>
                    </w:pPr>
                    <w:r>
                      <w:rPr>
                        <w:rFonts w:eastAsia="TrebuchetMS"/>
                      </w:rPr>
                      <w:t xml:space="preserve">- </w:t>
                    </w:r>
                    <w:r>
                      <w:rPr>
                        <w:rFonts w:eastAsia="TimesNewRomanPSMT" w:cs="TimesNewRomanPSMT"/>
                      </w:rPr>
                      <w:t>Communication sur les projets de recherche menés en Guyane.</w:t>
                    </w:r>
                  </w:p>
                </w:txbxContent>
              </v:textbox>
            </v:roundrect>
            <w10:wrap type="through"/>
          </v:group>
        </w:pict>
      </w:r>
    </w:p>
    <w:p w:rsidR="000C4B0A" w:rsidRPr="00740485" w:rsidRDefault="000C4B0A" w:rsidP="000C4B0A"/>
    <w:p w:rsidR="000C4B0A" w:rsidRDefault="000C4B0A" w:rsidP="000C4B0A"/>
    <w:p w:rsidR="000C4B0A" w:rsidRDefault="000C4B0A" w:rsidP="000C4B0A"/>
    <w:p w:rsidR="000C4B0A" w:rsidRPr="00740485" w:rsidRDefault="000C4B0A" w:rsidP="000C4B0A"/>
    <w:p w:rsidR="000C4B0A" w:rsidRDefault="00271602" w:rsidP="000C4B0A">
      <w:r>
        <w:rPr>
          <w:noProof/>
          <w:lang w:eastAsia="fr-FR"/>
        </w:rPr>
        <w:pict>
          <v:roundrect id="AutoShape 138" o:spid="_x0000_s3157" style="position:absolute;margin-left:-435pt;margin-top:74.5pt;width:205.35pt;height:71.9pt;z-index:-251186176;visibility:visible;v-text-anchor:middle" arcsize="10923f" wrapcoords="1104 -225 552 0 -79 1800 -79 20475 709 21375 20812 21375 21048 21375 21679 18900 21679 2025 20969 0 20418 -225 1104 -2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" filled="f" strokecolor="#243f60" strokeweight=".26pt">
            <v:stroke joinstyle="miter" endcap="square"/>
            <v:shadow opacity="49150f"/>
            <v:textbox style="mso-next-textbox:#AutoShape 138">
              <w:txbxContent>
                <w:p w:rsidR="009A155E" w:rsidRDefault="009A155E" w:rsidP="000C4B0A">
                  <w:pPr>
                    <w:autoSpaceDE w:val="0"/>
                    <w:spacing w:after="0" w:line="240" w:lineRule="auto"/>
                  </w:pPr>
                  <w:r>
                    <w:rPr>
                      <w:sz w:val="20"/>
                      <w:szCs w:val="20"/>
                    </w:rPr>
                    <w:t>- C</w:t>
                  </w:r>
                  <w:r>
                    <w:t>ampagnes de promotion de la culture scientifique et technique;</w:t>
                  </w:r>
                </w:p>
                <w:p w:rsidR="009A155E" w:rsidRDefault="009A155E" w:rsidP="000C4B0A">
                  <w:pPr>
                    <w:autoSpaceDE w:val="0"/>
                    <w:rPr>
                      <w:rFonts w:eastAsia="TimesNewRomanPSMT" w:cs="TimesNewRomanPSMT"/>
                    </w:rPr>
                  </w:pPr>
                  <w:r>
                    <w:rPr>
                      <w:rFonts w:eastAsia="TrebuchetMS"/>
                    </w:rPr>
                    <w:t xml:space="preserve">- </w:t>
                  </w:r>
                  <w:r>
                    <w:rPr>
                      <w:rFonts w:eastAsia="TimesNewRomanPSMT" w:cs="TimesNewRomanPSMT"/>
                    </w:rPr>
                    <w:t>Communication sur les projets de recherche menés en Guyane.</w:t>
                  </w:r>
                </w:p>
              </w:txbxContent>
            </v:textbox>
          </v:roundrect>
        </w:pict>
      </w:r>
    </w:p>
    <w:p w:rsidR="000C4B0A" w:rsidRDefault="000C4B0A" w:rsidP="000C4B0A"/>
    <w:p w:rsidR="000C4B0A" w:rsidRPr="00740485" w:rsidRDefault="000C4B0A" w:rsidP="000C4B0A"/>
    <w:p w:rsidR="000C4B0A" w:rsidRPr="00740485" w:rsidRDefault="000C4B0A" w:rsidP="000C4B0A"/>
    <w:p w:rsidR="000C4B0A" w:rsidRPr="00740485" w:rsidRDefault="000C4B0A" w:rsidP="000C4B0A"/>
    <w:p w:rsidR="000C4B0A" w:rsidRDefault="000C4B0A" w:rsidP="000C4B0A"/>
    <w:p w:rsidR="000C4B0A" w:rsidRDefault="000C4B0A" w:rsidP="000C4B0A"/>
    <w:tbl>
      <w:tblPr>
        <w:tblW w:w="141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227"/>
        <w:gridCol w:w="10937"/>
      </w:tblGrid>
      <w:tr w:rsidR="000C4B0A" w:rsidTr="00382756">
        <w:trPr>
          <w:trHeight w:val="274"/>
        </w:trPr>
        <w:tc>
          <w:tcPr>
            <w:tcW w:w="3227" w:type="dxa"/>
            <w:shd w:val="clear" w:color="auto" w:fill="auto"/>
          </w:tcPr>
          <w:p w:rsidR="000C4B0A" w:rsidRDefault="000C4B0A" w:rsidP="00382756">
            <w:r>
              <w:rPr>
                <w:b/>
              </w:rPr>
              <w:t xml:space="preserve">Types d’actions </w:t>
            </w:r>
            <w:r>
              <w:rPr>
                <w:rFonts w:ascii="Wingdings" w:hAnsi="Wingdings" w:cs="Wingdings"/>
                <w:b/>
              </w:rPr>
              <w:t></w:t>
            </w:r>
            <w:r>
              <w:rPr>
                <w:b/>
              </w:rPr>
              <w:t xml:space="preserve"> résultats attendus</w:t>
            </w:r>
          </w:p>
        </w:tc>
        <w:tc>
          <w:tcPr>
            <w:tcW w:w="10937" w:type="dxa"/>
            <w:shd w:val="clear" w:color="auto" w:fill="auto"/>
          </w:tcPr>
          <w:p w:rsidR="000C4B0A" w:rsidRDefault="000C4B0A" w:rsidP="00382756">
            <w:pPr>
              <w:suppressAutoHyphens/>
              <w:spacing w:after="0"/>
            </w:pPr>
            <w:r>
              <w:t>-  Le PO met en avant le résultat souhaité d'une offre de nouveaux produits répondant aux besoins du territoire. Les actions pour produire ce résultat doivent structurer les éco-systèmes d’innovation par DAS, capter les entreprises européennes développant des projets dans les champs des DAS, stimuler les entreprises guyanaises susceptibles d’intervenir pour ou avec ces entreprises européennes implantées.  Ceci pourrait être rendu de manière plus concrète.</w:t>
            </w:r>
          </w:p>
        </w:tc>
      </w:tr>
    </w:tbl>
    <w:p w:rsidR="000C4B0A" w:rsidRDefault="000C4B0A" w:rsidP="000C4B0A">
      <w:pPr>
        <w:spacing w:after="0" w:line="240" w:lineRule="auto"/>
      </w:pPr>
    </w:p>
    <w:p w:rsidR="000C4B0A" w:rsidRDefault="000C4B0A" w:rsidP="000C4B0A"/>
    <w:p w:rsidR="000C4B0A" w:rsidRDefault="000C4B0A" w:rsidP="000C4B0A"/>
    <w:p w:rsidR="000C4B0A" w:rsidRPr="00677761" w:rsidRDefault="000C4B0A" w:rsidP="000C4B0A">
      <w:pPr>
        <w:spacing w:after="0" w:line="240" w:lineRule="auto"/>
        <w:jc w:val="center"/>
        <w:rPr>
          <w:rFonts w:ascii="Calibri" w:eastAsia="Times New Roman" w:hAnsi="Calibri" w:cs="Arial"/>
          <w:color w:val="365F91"/>
          <w:szCs w:val="24"/>
          <w:u w:val="single"/>
          <w:lang w:eastAsia="fr-FR"/>
        </w:rPr>
      </w:pPr>
      <w:r w:rsidRPr="00677761">
        <w:rPr>
          <w:rFonts w:ascii="Calibri" w:eastAsia="Times New Roman" w:hAnsi="Calibri" w:cs="Arial"/>
          <w:color w:val="365F91"/>
          <w:szCs w:val="24"/>
          <w:u w:val="single"/>
          <w:lang w:eastAsia="fr-FR"/>
        </w:rPr>
        <w:t>OS 2 : Améliorer le transfert de l’innovation en direction des domaines d’action stratégiques de la SRI-SI</w:t>
      </w:r>
    </w:p>
    <w:p w:rsidR="000C4B0A" w:rsidRPr="00677761" w:rsidRDefault="000C4B0A" w:rsidP="000C4B0A">
      <w:pPr>
        <w:spacing w:before="100" w:beforeAutospacing="1" w:after="100" w:afterAutospacing="1" w:line="240" w:lineRule="auto"/>
        <w:jc w:val="both"/>
        <w:rPr>
          <w:rFonts w:ascii="Calibri" w:eastAsia="Times New Roman" w:hAnsi="Calibri" w:cs="Arial"/>
          <w:b/>
          <w:color w:val="365F91"/>
          <w:sz w:val="24"/>
          <w:szCs w:val="24"/>
          <w:lang w:eastAsia="fr-FR"/>
        </w:rPr>
      </w:pPr>
      <w:r w:rsidRPr="00677761">
        <w:rPr>
          <w:rFonts w:ascii="Calibri" w:eastAsia="Times New Roman" w:hAnsi="Calibri" w:cs="Arial"/>
          <w:b/>
          <w:color w:val="365F91"/>
          <w:sz w:val="24"/>
          <w:szCs w:val="24"/>
          <w:lang w:eastAsia="fr-FR"/>
        </w:rPr>
        <w:t>Indicateurs de réalisation</w:t>
      </w:r>
    </w:p>
    <w:tbl>
      <w:tblPr>
        <w:tblStyle w:val="Grilledutableau1"/>
        <w:tblW w:w="12582" w:type="dxa"/>
        <w:tblLook w:val="04A0"/>
      </w:tblPr>
      <w:tblGrid>
        <w:gridCol w:w="3652"/>
        <w:gridCol w:w="8930"/>
      </w:tblGrid>
      <w:tr w:rsidR="000C4B0A" w:rsidRPr="00677761" w:rsidTr="00382756">
        <w:trPr>
          <w:trHeight w:val="718"/>
        </w:trPr>
        <w:tc>
          <w:tcPr>
            <w:tcW w:w="12582" w:type="dxa"/>
            <w:gridSpan w:val="2"/>
            <w:shd w:val="clear" w:color="auto" w:fill="548DD4"/>
          </w:tcPr>
          <w:p w:rsidR="000C4B0A" w:rsidRPr="00677761" w:rsidRDefault="000C4B0A" w:rsidP="00382756">
            <w:pPr>
              <w:jc w:val="center"/>
              <w:rPr>
                <w:rFonts w:ascii="Calibri" w:hAnsi="Calibri" w:cs="Arial"/>
                <w:b/>
                <w:color w:val="FFFFFF"/>
                <w:sz w:val="22"/>
                <w:lang w:eastAsia="sv-SE"/>
              </w:rPr>
            </w:pPr>
            <w:r w:rsidRPr="00677761">
              <w:rPr>
                <w:rFonts w:ascii="Calibri" w:hAnsi="Calibri" w:cs="Arial"/>
                <w:b/>
                <w:color w:val="FFFFFF"/>
                <w:sz w:val="22"/>
                <w:lang w:eastAsia="sv-SE"/>
              </w:rPr>
              <w:t>Indicateur de réalisation : Investissements privés complétant un soutien public dans le domaine de l’innovation, de la recherche ou du développement</w:t>
            </w:r>
          </w:p>
        </w:tc>
      </w:tr>
      <w:tr w:rsidR="000C4B0A" w:rsidRPr="00677761" w:rsidTr="00382756">
        <w:trPr>
          <w:trHeight w:val="339"/>
        </w:trPr>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 xml:space="preserve">Clarté de l’indicateur </w:t>
            </w:r>
          </w:p>
        </w:tc>
        <w:tc>
          <w:tcPr>
            <w:tcW w:w="8930" w:type="dxa"/>
          </w:tcPr>
          <w:p w:rsidR="000C4B0A" w:rsidRPr="00677761" w:rsidRDefault="000C4B0A" w:rsidP="00382756">
            <w:pPr>
              <w:jc w:val="both"/>
              <w:rPr>
                <w:rFonts w:ascii="Calibri" w:hAnsi="Calibri" w:cs="Arial"/>
                <w:color w:val="365F91"/>
                <w:sz w:val="22"/>
                <w:lang w:eastAsia="sv-SE"/>
              </w:rPr>
            </w:pPr>
            <w:r w:rsidRPr="00677761">
              <w:rPr>
                <w:rFonts w:ascii="Calibri" w:hAnsi="Calibri" w:cs="Arial"/>
                <w:color w:val="365F91"/>
                <w:sz w:val="22"/>
                <w:lang w:eastAsia="sv-SE"/>
              </w:rPr>
              <w:t>INDICATEUR COMMUN.</w:t>
            </w: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Pertinence de la collecte, disponibilité statistique</w:t>
            </w:r>
          </w:p>
        </w:tc>
        <w:tc>
          <w:tcPr>
            <w:tcW w:w="8930"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w:t>
            </w: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Existence d’une unité de mesure</w:t>
            </w:r>
          </w:p>
        </w:tc>
        <w:tc>
          <w:tcPr>
            <w:tcW w:w="8930"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La mesure de l’indicateur commun est en EUR, ce qui n’est pas ce qui est écrit dans le PO pour le moment. Valeur cible à déterminer.</w:t>
            </w: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Prise en compte des opérations les plus importantes</w:t>
            </w:r>
          </w:p>
        </w:tc>
        <w:tc>
          <w:tcPr>
            <w:tcW w:w="8930" w:type="dxa"/>
          </w:tcPr>
          <w:p w:rsidR="000C4B0A" w:rsidRPr="00677761" w:rsidRDefault="000C4B0A" w:rsidP="00382756">
            <w:pPr>
              <w:rPr>
                <w:rFonts w:ascii="Calibri" w:hAnsi="Calibri" w:cs="Arial"/>
                <w:color w:val="365F91"/>
                <w:sz w:val="22"/>
                <w:lang w:eastAsia="sv-SE"/>
              </w:rPr>
            </w:pP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L’indicateur de réalisation contribue-t-il à l’évolution de l’indicateur de résultat ?</w:t>
            </w:r>
          </w:p>
        </w:tc>
        <w:tc>
          <w:tcPr>
            <w:tcW w:w="8930"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oui</w:t>
            </w: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Capacité à représenter les actions</w:t>
            </w:r>
          </w:p>
        </w:tc>
        <w:tc>
          <w:tcPr>
            <w:tcW w:w="8930"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oui</w:t>
            </w:r>
          </w:p>
        </w:tc>
      </w:tr>
      <w:tr w:rsidR="000C4B0A" w:rsidRPr="00677761" w:rsidTr="00382756">
        <w:trPr>
          <w:trHeight w:val="70"/>
        </w:trPr>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Proposition d’indicateur de réalisation alternatif</w:t>
            </w:r>
          </w:p>
        </w:tc>
        <w:tc>
          <w:tcPr>
            <w:tcW w:w="8930" w:type="dxa"/>
          </w:tcPr>
          <w:p w:rsidR="000C4B0A" w:rsidRPr="00677761" w:rsidRDefault="000C4B0A" w:rsidP="00382756">
            <w:pPr>
              <w:rPr>
                <w:rFonts w:ascii="Calibri" w:hAnsi="Calibri" w:cs="Arial"/>
                <w:color w:val="365F91"/>
                <w:sz w:val="22"/>
                <w:lang w:eastAsia="sv-SE"/>
              </w:rPr>
            </w:pPr>
          </w:p>
        </w:tc>
      </w:tr>
    </w:tbl>
    <w:p w:rsidR="000C4B0A" w:rsidRPr="00677761" w:rsidRDefault="000C4B0A" w:rsidP="000C4B0A">
      <w:pPr>
        <w:spacing w:after="0" w:line="240" w:lineRule="auto"/>
        <w:rPr>
          <w:rFonts w:ascii="Calibri" w:eastAsia="Times New Roman" w:hAnsi="Calibri" w:cs="Arial"/>
          <w:b/>
          <w:color w:val="365F91"/>
          <w:sz w:val="24"/>
          <w:szCs w:val="24"/>
          <w:lang w:eastAsia="fr-FR"/>
        </w:rPr>
      </w:pPr>
    </w:p>
    <w:tbl>
      <w:tblPr>
        <w:tblStyle w:val="Grilledutableau1"/>
        <w:tblW w:w="12582" w:type="dxa"/>
        <w:tblLook w:val="04A0"/>
      </w:tblPr>
      <w:tblGrid>
        <w:gridCol w:w="3652"/>
        <w:gridCol w:w="8930"/>
      </w:tblGrid>
      <w:tr w:rsidR="000C4B0A" w:rsidRPr="00677761" w:rsidTr="00382756">
        <w:trPr>
          <w:trHeight w:val="417"/>
        </w:trPr>
        <w:tc>
          <w:tcPr>
            <w:tcW w:w="12582" w:type="dxa"/>
            <w:gridSpan w:val="2"/>
            <w:shd w:val="clear" w:color="auto" w:fill="548DD4"/>
          </w:tcPr>
          <w:p w:rsidR="000C4B0A" w:rsidRPr="00677761" w:rsidRDefault="000C4B0A" w:rsidP="00382756">
            <w:pPr>
              <w:jc w:val="center"/>
              <w:rPr>
                <w:rFonts w:ascii="Calibri" w:hAnsi="Calibri" w:cs="Arial"/>
                <w:b/>
                <w:color w:val="FFFFFF"/>
                <w:sz w:val="22"/>
                <w:lang w:eastAsia="sv-SE"/>
              </w:rPr>
            </w:pPr>
            <w:r w:rsidRPr="00677761">
              <w:rPr>
                <w:rFonts w:ascii="Calibri" w:hAnsi="Calibri" w:cs="Arial"/>
                <w:b/>
                <w:color w:val="FFFFFF"/>
                <w:sz w:val="22"/>
                <w:lang w:eastAsia="sv-SE"/>
              </w:rPr>
              <w:t>Indicateur de réalisation : Nombre d’entreprises bénéficiant d’un soutien pour lancer des produits nouveaux sur le marché</w:t>
            </w:r>
          </w:p>
        </w:tc>
      </w:tr>
      <w:tr w:rsidR="000C4B0A" w:rsidRPr="00677761" w:rsidTr="00382756">
        <w:trPr>
          <w:trHeight w:val="339"/>
        </w:trPr>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 xml:space="preserve">Clarté de l’indicateur </w:t>
            </w:r>
          </w:p>
        </w:tc>
        <w:tc>
          <w:tcPr>
            <w:tcW w:w="8930" w:type="dxa"/>
          </w:tcPr>
          <w:p w:rsidR="000C4B0A" w:rsidRPr="00677761" w:rsidRDefault="000C4B0A" w:rsidP="00382756">
            <w:pPr>
              <w:jc w:val="both"/>
              <w:rPr>
                <w:rFonts w:ascii="Calibri" w:hAnsi="Calibri" w:cs="Arial"/>
                <w:color w:val="365F91"/>
                <w:sz w:val="22"/>
                <w:lang w:eastAsia="sv-SE"/>
              </w:rPr>
            </w:pPr>
            <w:r w:rsidRPr="00677761">
              <w:rPr>
                <w:rFonts w:ascii="Calibri" w:hAnsi="Calibri" w:cs="Arial"/>
                <w:color w:val="365F91"/>
                <w:sz w:val="22"/>
                <w:lang w:eastAsia="sv-SE"/>
              </w:rPr>
              <w:t>INDICATEUR COMMUN.</w:t>
            </w: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Pertinence de la collecte, disponibilité statistique</w:t>
            </w:r>
          </w:p>
        </w:tc>
        <w:tc>
          <w:tcPr>
            <w:tcW w:w="8930"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oui</w:t>
            </w: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Existence d’une unité de mesure</w:t>
            </w:r>
          </w:p>
        </w:tc>
        <w:tc>
          <w:tcPr>
            <w:tcW w:w="8930"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Valeur cible à déterminer.</w:t>
            </w: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Prise en compte des opérations les plus importantes</w:t>
            </w:r>
          </w:p>
        </w:tc>
        <w:tc>
          <w:tcPr>
            <w:tcW w:w="8930" w:type="dxa"/>
          </w:tcPr>
          <w:p w:rsidR="000C4B0A" w:rsidRPr="00677761" w:rsidRDefault="000C4B0A" w:rsidP="00382756">
            <w:pPr>
              <w:rPr>
                <w:rFonts w:ascii="Calibri" w:hAnsi="Calibri" w:cs="Arial"/>
                <w:color w:val="365F91"/>
                <w:sz w:val="22"/>
                <w:lang w:eastAsia="sv-SE"/>
              </w:rPr>
            </w:pP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L’indicateur de réalisation contribue-t-il à l’évolution de l’indicateur de résultat ?</w:t>
            </w:r>
          </w:p>
        </w:tc>
        <w:tc>
          <w:tcPr>
            <w:tcW w:w="8930"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oui</w:t>
            </w: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Capacité à représenter les actions</w:t>
            </w:r>
          </w:p>
        </w:tc>
        <w:tc>
          <w:tcPr>
            <w:tcW w:w="8930"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oui</w:t>
            </w:r>
          </w:p>
        </w:tc>
      </w:tr>
      <w:tr w:rsidR="000C4B0A" w:rsidRPr="00677761" w:rsidTr="00382756">
        <w:trPr>
          <w:trHeight w:val="70"/>
        </w:trPr>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Proposition d’indicateur de réalisation alternatif</w:t>
            </w:r>
          </w:p>
        </w:tc>
        <w:tc>
          <w:tcPr>
            <w:tcW w:w="8930" w:type="dxa"/>
          </w:tcPr>
          <w:p w:rsidR="000C4B0A" w:rsidRPr="00677761" w:rsidRDefault="000C4B0A" w:rsidP="00382756">
            <w:pPr>
              <w:rPr>
                <w:rFonts w:ascii="Calibri" w:hAnsi="Calibri" w:cs="Arial"/>
                <w:color w:val="365F91"/>
                <w:sz w:val="22"/>
                <w:lang w:eastAsia="sv-SE"/>
              </w:rPr>
            </w:pPr>
          </w:p>
        </w:tc>
      </w:tr>
    </w:tbl>
    <w:p w:rsidR="000C4B0A" w:rsidRDefault="000C4B0A" w:rsidP="000C4B0A">
      <w:pPr>
        <w:spacing w:after="0" w:line="240" w:lineRule="auto"/>
        <w:jc w:val="center"/>
        <w:rPr>
          <w:rFonts w:ascii="Calibri" w:eastAsia="Times New Roman" w:hAnsi="Calibri" w:cs="Arial"/>
          <w:b/>
          <w:color w:val="365F91"/>
          <w:sz w:val="24"/>
          <w:szCs w:val="24"/>
          <w:lang w:eastAsia="fr-FR"/>
        </w:rPr>
      </w:pPr>
    </w:p>
    <w:p w:rsidR="000C4B0A" w:rsidRDefault="000C4B0A" w:rsidP="000C4B0A">
      <w:pPr>
        <w:rPr>
          <w:rFonts w:ascii="Calibri" w:eastAsia="Times New Roman" w:hAnsi="Calibri" w:cs="Arial"/>
          <w:b/>
          <w:color w:val="365F91"/>
          <w:sz w:val="24"/>
          <w:szCs w:val="24"/>
          <w:lang w:eastAsia="fr-FR"/>
        </w:rPr>
      </w:pPr>
      <w:r>
        <w:rPr>
          <w:rFonts w:ascii="Calibri" w:eastAsia="Times New Roman" w:hAnsi="Calibri" w:cs="Arial"/>
          <w:b/>
          <w:color w:val="365F91"/>
          <w:sz w:val="24"/>
          <w:szCs w:val="24"/>
          <w:lang w:eastAsia="fr-FR"/>
        </w:rPr>
        <w:br w:type="page"/>
      </w:r>
    </w:p>
    <w:p w:rsidR="000C4B0A" w:rsidRPr="00677761" w:rsidRDefault="000C4B0A" w:rsidP="000C4B0A">
      <w:pPr>
        <w:spacing w:after="0" w:line="240" w:lineRule="auto"/>
        <w:jc w:val="center"/>
        <w:rPr>
          <w:rFonts w:ascii="Calibri" w:eastAsia="Times New Roman" w:hAnsi="Calibri" w:cs="Arial"/>
          <w:b/>
          <w:color w:val="365F91"/>
          <w:sz w:val="24"/>
          <w:szCs w:val="24"/>
          <w:lang w:eastAsia="fr-FR"/>
        </w:rPr>
      </w:pPr>
    </w:p>
    <w:tbl>
      <w:tblPr>
        <w:tblStyle w:val="Grilledutableau1"/>
        <w:tblW w:w="12582" w:type="dxa"/>
        <w:tblLook w:val="04A0"/>
      </w:tblPr>
      <w:tblGrid>
        <w:gridCol w:w="3652"/>
        <w:gridCol w:w="8930"/>
      </w:tblGrid>
      <w:tr w:rsidR="000C4B0A" w:rsidRPr="00677761" w:rsidTr="00382756">
        <w:trPr>
          <w:trHeight w:val="417"/>
        </w:trPr>
        <w:tc>
          <w:tcPr>
            <w:tcW w:w="12582" w:type="dxa"/>
            <w:gridSpan w:val="2"/>
            <w:shd w:val="clear" w:color="auto" w:fill="548DD4"/>
          </w:tcPr>
          <w:p w:rsidR="000C4B0A" w:rsidRPr="00677761" w:rsidRDefault="000C4B0A" w:rsidP="00382756">
            <w:pPr>
              <w:jc w:val="center"/>
              <w:rPr>
                <w:rFonts w:ascii="Calibri" w:hAnsi="Calibri" w:cs="Arial"/>
                <w:b/>
                <w:color w:val="FFFFFF"/>
                <w:sz w:val="22"/>
                <w:lang w:eastAsia="sv-SE"/>
              </w:rPr>
            </w:pPr>
            <w:r w:rsidRPr="00677761">
              <w:rPr>
                <w:rFonts w:ascii="Calibri" w:hAnsi="Calibri" w:cs="Arial"/>
                <w:b/>
                <w:color w:val="FFFFFF"/>
                <w:sz w:val="22"/>
                <w:lang w:eastAsia="sv-SE"/>
              </w:rPr>
              <w:t>Indicateur de réalisation : Nombre d’entreprises bénéficiant d’un soutien du FEDER</w:t>
            </w:r>
          </w:p>
        </w:tc>
      </w:tr>
      <w:tr w:rsidR="000C4B0A" w:rsidRPr="00677761" w:rsidTr="00382756">
        <w:trPr>
          <w:trHeight w:val="339"/>
        </w:trPr>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 xml:space="preserve">Clarté de l’indicateur </w:t>
            </w:r>
          </w:p>
        </w:tc>
        <w:tc>
          <w:tcPr>
            <w:tcW w:w="8930" w:type="dxa"/>
          </w:tcPr>
          <w:p w:rsidR="000C4B0A" w:rsidRPr="00677761" w:rsidRDefault="000C4B0A" w:rsidP="00382756">
            <w:pPr>
              <w:jc w:val="both"/>
              <w:rPr>
                <w:rFonts w:ascii="Calibri" w:hAnsi="Calibri" w:cs="Arial"/>
                <w:color w:val="365F91"/>
                <w:sz w:val="22"/>
                <w:lang w:eastAsia="sv-SE"/>
              </w:rPr>
            </w:pPr>
            <w:r w:rsidRPr="00677761">
              <w:rPr>
                <w:rFonts w:ascii="Calibri" w:hAnsi="Calibri" w:cs="Arial"/>
                <w:color w:val="365F91"/>
                <w:sz w:val="22"/>
                <w:lang w:eastAsia="sv-SE"/>
              </w:rPr>
              <w:t>INDICATEUR COMMUN.</w:t>
            </w: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Pertinence de la collecte, disponibilité statistique</w:t>
            </w:r>
          </w:p>
        </w:tc>
        <w:tc>
          <w:tcPr>
            <w:tcW w:w="8930" w:type="dxa"/>
          </w:tcPr>
          <w:p w:rsidR="000C4B0A" w:rsidRPr="00677761" w:rsidRDefault="000C4B0A" w:rsidP="00382756">
            <w:pPr>
              <w:rPr>
                <w:rFonts w:ascii="Calibri" w:hAnsi="Calibri" w:cs="Arial"/>
                <w:color w:val="365F91"/>
                <w:sz w:val="22"/>
                <w:lang w:eastAsia="sv-SE"/>
              </w:rPr>
            </w:pP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Existence d’une unité de mesure</w:t>
            </w:r>
          </w:p>
        </w:tc>
        <w:tc>
          <w:tcPr>
            <w:tcW w:w="8930"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Valeur cible à déterminer.</w:t>
            </w: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Prise en compte des opérations les plus importantes</w:t>
            </w:r>
          </w:p>
        </w:tc>
        <w:tc>
          <w:tcPr>
            <w:tcW w:w="8930" w:type="dxa"/>
          </w:tcPr>
          <w:p w:rsidR="000C4B0A" w:rsidRPr="00677761" w:rsidRDefault="000C4B0A" w:rsidP="00382756">
            <w:pPr>
              <w:rPr>
                <w:rFonts w:ascii="Calibri" w:hAnsi="Calibri" w:cs="Arial"/>
                <w:color w:val="365F91"/>
                <w:sz w:val="22"/>
                <w:lang w:eastAsia="sv-SE"/>
              </w:rPr>
            </w:pP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L’indicateur de réalisation contribue-t-il à l’évolution de l’indicateur de résultat ?</w:t>
            </w:r>
          </w:p>
        </w:tc>
        <w:tc>
          <w:tcPr>
            <w:tcW w:w="8930"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oui</w:t>
            </w: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Capacité à représenter les actions</w:t>
            </w:r>
          </w:p>
        </w:tc>
        <w:tc>
          <w:tcPr>
            <w:tcW w:w="8930"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oui</w:t>
            </w:r>
          </w:p>
        </w:tc>
      </w:tr>
      <w:tr w:rsidR="000C4B0A" w:rsidRPr="00677761" w:rsidTr="00382756">
        <w:trPr>
          <w:trHeight w:val="70"/>
        </w:trPr>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Proposition d’indicateur de réalisation alternatif</w:t>
            </w:r>
          </w:p>
        </w:tc>
        <w:tc>
          <w:tcPr>
            <w:tcW w:w="8930" w:type="dxa"/>
          </w:tcPr>
          <w:p w:rsidR="000C4B0A" w:rsidRPr="00677761" w:rsidRDefault="000C4B0A" w:rsidP="00382756">
            <w:pPr>
              <w:rPr>
                <w:rFonts w:ascii="Calibri" w:hAnsi="Calibri" w:cs="Arial"/>
                <w:color w:val="365F91"/>
                <w:sz w:val="22"/>
                <w:lang w:eastAsia="sv-SE"/>
              </w:rPr>
            </w:pPr>
          </w:p>
        </w:tc>
      </w:tr>
    </w:tbl>
    <w:p w:rsidR="000C4B0A" w:rsidRPr="00677761" w:rsidRDefault="000C4B0A" w:rsidP="000C4B0A">
      <w:pPr>
        <w:spacing w:after="0" w:line="240" w:lineRule="auto"/>
        <w:jc w:val="center"/>
        <w:rPr>
          <w:rFonts w:ascii="Calibri" w:eastAsia="Times New Roman" w:hAnsi="Calibri" w:cs="Arial"/>
          <w:b/>
          <w:color w:val="365F91"/>
          <w:sz w:val="24"/>
          <w:szCs w:val="24"/>
          <w:lang w:eastAsia="fr-FR"/>
        </w:rPr>
      </w:pPr>
    </w:p>
    <w:p w:rsidR="000C4B0A" w:rsidRPr="00677761" w:rsidRDefault="000C4B0A" w:rsidP="000C4B0A">
      <w:pPr>
        <w:spacing w:after="0" w:line="240" w:lineRule="auto"/>
        <w:rPr>
          <w:rFonts w:ascii="Calibri" w:eastAsia="Times New Roman" w:hAnsi="Calibri" w:cs="Arial"/>
          <w:b/>
          <w:color w:val="365F91"/>
          <w:sz w:val="24"/>
          <w:szCs w:val="24"/>
          <w:lang w:eastAsia="fr-FR"/>
        </w:rPr>
      </w:pPr>
      <w:r w:rsidRPr="00677761">
        <w:rPr>
          <w:rFonts w:ascii="Calibri" w:eastAsia="Times New Roman" w:hAnsi="Calibri" w:cs="Arial"/>
          <w:b/>
          <w:color w:val="365F91"/>
          <w:sz w:val="24"/>
          <w:szCs w:val="24"/>
          <w:lang w:eastAsia="fr-FR"/>
        </w:rPr>
        <w:t>Indicateurs de résultat</w:t>
      </w:r>
    </w:p>
    <w:p w:rsidR="000C4B0A" w:rsidRPr="00677761" w:rsidRDefault="000C4B0A" w:rsidP="000C4B0A">
      <w:pPr>
        <w:spacing w:after="0" w:line="240" w:lineRule="auto"/>
        <w:rPr>
          <w:rFonts w:ascii="Calibri" w:eastAsia="Times New Roman" w:hAnsi="Calibri" w:cs="Arial"/>
          <w:color w:val="365F91"/>
          <w:szCs w:val="24"/>
          <w:lang w:eastAsia="fr-FR"/>
        </w:rPr>
      </w:pPr>
    </w:p>
    <w:tbl>
      <w:tblPr>
        <w:tblW w:w="10490" w:type="dxa"/>
        <w:tblCellMar>
          <w:left w:w="0" w:type="dxa"/>
          <w:right w:w="0" w:type="dxa"/>
        </w:tblCellMar>
        <w:tblLook w:val="04A0"/>
      </w:tblPr>
      <w:tblGrid>
        <w:gridCol w:w="2943"/>
        <w:gridCol w:w="7547"/>
      </w:tblGrid>
      <w:tr w:rsidR="000C4B0A" w:rsidRPr="00677761" w:rsidTr="00382756">
        <w:trPr>
          <w:trHeight w:val="332"/>
        </w:trPr>
        <w:tc>
          <w:tcPr>
            <w:tcW w:w="10490" w:type="dxa"/>
            <w:gridSpan w:val="2"/>
            <w:tcBorders>
              <w:top w:val="single" w:sz="8" w:space="0" w:color="auto"/>
              <w:left w:val="single" w:sz="8" w:space="0" w:color="auto"/>
              <w:bottom w:val="single" w:sz="8" w:space="0" w:color="auto"/>
              <w:right w:val="single" w:sz="8" w:space="0" w:color="auto"/>
            </w:tcBorders>
            <w:shd w:val="clear" w:color="auto" w:fill="548DD4"/>
            <w:tcMar>
              <w:top w:w="0" w:type="dxa"/>
              <w:left w:w="108" w:type="dxa"/>
              <w:bottom w:w="0" w:type="dxa"/>
              <w:right w:w="108" w:type="dxa"/>
            </w:tcMar>
            <w:hideMark/>
          </w:tcPr>
          <w:p w:rsidR="000C4B0A" w:rsidRPr="00677761" w:rsidRDefault="000C4B0A" w:rsidP="00382756">
            <w:pPr>
              <w:spacing w:after="0" w:line="240" w:lineRule="auto"/>
              <w:jc w:val="center"/>
              <w:rPr>
                <w:rFonts w:ascii="Calibri" w:eastAsia="Times New Roman" w:hAnsi="Calibri" w:cs="Arial"/>
                <w:b/>
                <w:color w:val="FFFFFF"/>
                <w:szCs w:val="24"/>
                <w:lang w:eastAsia="fr-FR"/>
              </w:rPr>
            </w:pPr>
            <w:r w:rsidRPr="00677761">
              <w:rPr>
                <w:rFonts w:ascii="Calibri" w:eastAsia="Times New Roman" w:hAnsi="Calibri" w:cs="Arial"/>
                <w:b/>
                <w:color w:val="FFFFFF"/>
                <w:szCs w:val="24"/>
                <w:lang w:eastAsia="fr-FR"/>
              </w:rPr>
              <w:t xml:space="preserve">Indicateur de résultat : Nombre de produits ou procédés nouveaux créés ou sensiblement améliorés grâce à un transfert de technologie </w:t>
            </w:r>
          </w:p>
        </w:tc>
      </w:tr>
      <w:tr w:rsidR="000C4B0A" w:rsidRPr="00677761" w:rsidTr="00382756">
        <w:trPr>
          <w:trHeight w:val="392"/>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77761" w:rsidRDefault="000C4B0A" w:rsidP="00382756">
            <w:pPr>
              <w:spacing w:after="0" w:line="240" w:lineRule="auto"/>
              <w:jc w:val="both"/>
              <w:rPr>
                <w:rFonts w:ascii="Calibri" w:eastAsia="Times New Roman" w:hAnsi="Calibri" w:cs="Arial"/>
                <w:color w:val="365F91"/>
                <w:lang w:eastAsia="fr-FR"/>
              </w:rPr>
            </w:pPr>
            <w:r w:rsidRPr="00677761">
              <w:rPr>
                <w:rFonts w:ascii="Calibri" w:eastAsia="Times New Roman" w:hAnsi="Calibri" w:cs="Arial"/>
                <w:color w:val="365F91"/>
                <w:lang w:eastAsia="fr-FR"/>
              </w:rPr>
              <w:t>Clarté de l’indicateur</w:t>
            </w:r>
          </w:p>
        </w:tc>
        <w:tc>
          <w:tcPr>
            <w:tcW w:w="7547" w:type="dxa"/>
            <w:tcBorders>
              <w:top w:val="nil"/>
              <w:left w:val="nil"/>
              <w:bottom w:val="single" w:sz="8" w:space="0" w:color="auto"/>
              <w:right w:val="single" w:sz="8" w:space="0" w:color="auto"/>
            </w:tcBorders>
            <w:tcMar>
              <w:top w:w="0" w:type="dxa"/>
              <w:left w:w="108" w:type="dxa"/>
              <w:bottom w:w="0" w:type="dxa"/>
              <w:right w:w="108" w:type="dxa"/>
            </w:tcMar>
          </w:tcPr>
          <w:p w:rsidR="000C4B0A" w:rsidRPr="00677761" w:rsidRDefault="000C4B0A" w:rsidP="00382756">
            <w:pPr>
              <w:spacing w:after="0" w:line="240" w:lineRule="auto"/>
              <w:jc w:val="both"/>
              <w:rPr>
                <w:rFonts w:ascii="Calibri" w:eastAsia="Times New Roman" w:hAnsi="Calibri" w:cs="Arial"/>
                <w:color w:val="365F91"/>
                <w:szCs w:val="24"/>
                <w:lang w:eastAsia="fr-FR"/>
              </w:rPr>
            </w:pPr>
            <w:r w:rsidRPr="00677761">
              <w:rPr>
                <w:rFonts w:ascii="Calibri" w:eastAsia="Times New Roman" w:hAnsi="Calibri" w:cs="Arial"/>
                <w:color w:val="365F91"/>
                <w:szCs w:val="24"/>
                <w:lang w:eastAsia="fr-FR"/>
              </w:rPr>
              <w:t>La signification de « sensiblement » est peu précise.</w:t>
            </w:r>
          </w:p>
        </w:tc>
      </w:tr>
      <w:tr w:rsidR="000C4B0A" w:rsidRPr="00677761" w:rsidTr="00382756">
        <w:trPr>
          <w:trHeight w:val="68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77761" w:rsidRDefault="000C4B0A" w:rsidP="00382756">
            <w:pPr>
              <w:spacing w:after="0" w:line="240" w:lineRule="auto"/>
              <w:jc w:val="both"/>
              <w:rPr>
                <w:rFonts w:ascii="Calibri" w:eastAsia="Times New Roman" w:hAnsi="Calibri" w:cs="Arial"/>
                <w:color w:val="365F91"/>
                <w:lang w:eastAsia="fr-FR"/>
              </w:rPr>
            </w:pPr>
            <w:r w:rsidRPr="00677761">
              <w:rPr>
                <w:rFonts w:ascii="Calibri" w:eastAsia="Times New Roman" w:hAnsi="Calibri" w:cs="Arial"/>
                <w:color w:val="365F91"/>
                <w:lang w:eastAsia="fr-FR"/>
              </w:rPr>
              <w:t>Pertinence de la collecte, disponibilité statistique</w:t>
            </w:r>
          </w:p>
        </w:tc>
        <w:tc>
          <w:tcPr>
            <w:tcW w:w="7547" w:type="dxa"/>
            <w:tcBorders>
              <w:top w:val="nil"/>
              <w:left w:val="nil"/>
              <w:bottom w:val="single" w:sz="8" w:space="0" w:color="auto"/>
              <w:right w:val="single" w:sz="8" w:space="0" w:color="auto"/>
            </w:tcBorders>
            <w:tcMar>
              <w:top w:w="0" w:type="dxa"/>
              <w:left w:w="108" w:type="dxa"/>
              <w:bottom w:w="0" w:type="dxa"/>
              <w:right w:w="108" w:type="dxa"/>
            </w:tcMar>
          </w:tcPr>
          <w:p w:rsidR="000C4B0A" w:rsidRPr="00677761" w:rsidRDefault="000C4B0A" w:rsidP="00382756">
            <w:pPr>
              <w:spacing w:after="0" w:line="240" w:lineRule="auto"/>
              <w:jc w:val="both"/>
              <w:rPr>
                <w:rFonts w:ascii="Calibri" w:eastAsia="Times New Roman" w:hAnsi="Calibri" w:cs="Arial"/>
                <w:color w:val="365F91"/>
                <w:szCs w:val="24"/>
                <w:lang w:eastAsia="fr-FR"/>
              </w:rPr>
            </w:pPr>
            <w:r w:rsidRPr="00677761">
              <w:rPr>
                <w:rFonts w:ascii="Calibri" w:eastAsia="Times New Roman" w:hAnsi="Calibri" w:cs="Arial"/>
                <w:color w:val="365F91"/>
                <w:szCs w:val="24"/>
                <w:lang w:eastAsia="fr-FR"/>
              </w:rPr>
              <w:t>Technique de collecte pas encore arrêtée.</w:t>
            </w:r>
          </w:p>
        </w:tc>
      </w:tr>
      <w:tr w:rsidR="000C4B0A" w:rsidRPr="00677761"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77761" w:rsidRDefault="000C4B0A" w:rsidP="00382756">
            <w:pPr>
              <w:spacing w:after="0" w:line="240" w:lineRule="auto"/>
              <w:jc w:val="both"/>
              <w:rPr>
                <w:rFonts w:ascii="Calibri" w:eastAsia="Times New Roman" w:hAnsi="Calibri" w:cs="Arial"/>
                <w:color w:val="365F91"/>
                <w:lang w:eastAsia="fr-FR"/>
              </w:rPr>
            </w:pPr>
            <w:r w:rsidRPr="00677761">
              <w:rPr>
                <w:rFonts w:ascii="Calibri" w:eastAsia="Times New Roman" w:hAnsi="Calibri" w:cs="Arial"/>
                <w:color w:val="365F91"/>
                <w:lang w:eastAsia="fr-FR"/>
              </w:rPr>
              <w:t>Existence d’une unité de mesure</w:t>
            </w:r>
          </w:p>
        </w:tc>
        <w:tc>
          <w:tcPr>
            <w:tcW w:w="7547" w:type="dxa"/>
            <w:tcBorders>
              <w:top w:val="nil"/>
              <w:left w:val="nil"/>
              <w:bottom w:val="single" w:sz="8" w:space="0" w:color="auto"/>
              <w:right w:val="single" w:sz="8" w:space="0" w:color="auto"/>
            </w:tcBorders>
            <w:tcMar>
              <w:top w:w="0" w:type="dxa"/>
              <w:left w:w="108" w:type="dxa"/>
              <w:bottom w:w="0" w:type="dxa"/>
              <w:right w:w="108" w:type="dxa"/>
            </w:tcMar>
          </w:tcPr>
          <w:p w:rsidR="000C4B0A" w:rsidRPr="00677761" w:rsidRDefault="000C4B0A" w:rsidP="00382756">
            <w:pPr>
              <w:spacing w:after="0" w:line="240" w:lineRule="auto"/>
              <w:jc w:val="both"/>
              <w:rPr>
                <w:rFonts w:ascii="Calibri" w:eastAsia="Times New Roman" w:hAnsi="Calibri" w:cs="Arial"/>
                <w:color w:val="365F91"/>
                <w:szCs w:val="24"/>
                <w:lang w:eastAsia="fr-FR"/>
              </w:rPr>
            </w:pPr>
            <w:r w:rsidRPr="00677761">
              <w:rPr>
                <w:rFonts w:ascii="Calibri" w:eastAsia="Times New Roman" w:hAnsi="Calibri" w:cs="Arial"/>
                <w:color w:val="365F91"/>
                <w:szCs w:val="24"/>
                <w:lang w:eastAsia="fr-FR"/>
              </w:rPr>
              <w:t>Oui. Pas de valeur cible ni de valeur référence.</w:t>
            </w:r>
          </w:p>
        </w:tc>
      </w:tr>
      <w:tr w:rsidR="000C4B0A" w:rsidRPr="00677761"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77761" w:rsidRDefault="000C4B0A" w:rsidP="00382756">
            <w:pPr>
              <w:spacing w:after="0" w:line="240" w:lineRule="auto"/>
              <w:jc w:val="both"/>
              <w:rPr>
                <w:rFonts w:ascii="Calibri" w:eastAsia="Times New Roman" w:hAnsi="Calibri" w:cs="Arial"/>
                <w:color w:val="365F91"/>
                <w:lang w:eastAsia="fr-FR"/>
              </w:rPr>
            </w:pPr>
            <w:r w:rsidRPr="00677761">
              <w:rPr>
                <w:rFonts w:ascii="Calibri" w:eastAsia="Times New Roman" w:hAnsi="Calibri" w:cs="Arial"/>
                <w:color w:val="365F91"/>
                <w:lang w:eastAsia="fr-FR"/>
              </w:rPr>
              <w:t>Capacité à représenter le changement attendu et les progrès à générer par le PO</w:t>
            </w:r>
          </w:p>
        </w:tc>
        <w:tc>
          <w:tcPr>
            <w:tcW w:w="7547" w:type="dxa"/>
            <w:tcBorders>
              <w:top w:val="nil"/>
              <w:left w:val="nil"/>
              <w:bottom w:val="single" w:sz="8" w:space="0" w:color="auto"/>
              <w:right w:val="single" w:sz="8" w:space="0" w:color="auto"/>
            </w:tcBorders>
            <w:tcMar>
              <w:top w:w="0" w:type="dxa"/>
              <w:left w:w="108" w:type="dxa"/>
              <w:bottom w:w="0" w:type="dxa"/>
              <w:right w:w="108" w:type="dxa"/>
            </w:tcMar>
          </w:tcPr>
          <w:p w:rsidR="000C4B0A" w:rsidRPr="00677761" w:rsidRDefault="000C4B0A" w:rsidP="00382756">
            <w:pPr>
              <w:spacing w:after="0" w:line="240" w:lineRule="auto"/>
              <w:jc w:val="both"/>
              <w:rPr>
                <w:rFonts w:ascii="Calibri" w:eastAsia="Times New Roman" w:hAnsi="Calibri" w:cs="Arial"/>
                <w:color w:val="365F91"/>
                <w:szCs w:val="24"/>
                <w:lang w:eastAsia="fr-FR"/>
              </w:rPr>
            </w:pPr>
            <w:r w:rsidRPr="00677761">
              <w:rPr>
                <w:rFonts w:ascii="Calibri" w:eastAsia="Times New Roman" w:hAnsi="Calibri" w:cs="Arial"/>
                <w:color w:val="365F91"/>
                <w:szCs w:val="24"/>
                <w:lang w:eastAsia="fr-FR"/>
              </w:rPr>
              <w:t>Oui</w:t>
            </w:r>
          </w:p>
        </w:tc>
      </w:tr>
      <w:tr w:rsidR="000C4B0A" w:rsidRPr="00677761"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77761" w:rsidRDefault="000C4B0A" w:rsidP="00382756">
            <w:pPr>
              <w:spacing w:after="0" w:line="240" w:lineRule="auto"/>
              <w:rPr>
                <w:rFonts w:ascii="Calibri" w:eastAsia="Times New Roman" w:hAnsi="Calibri" w:cs="Arial"/>
                <w:color w:val="365F91"/>
                <w:lang w:eastAsia="fr-FR"/>
              </w:rPr>
            </w:pPr>
            <w:r w:rsidRPr="00677761">
              <w:rPr>
                <w:rFonts w:ascii="Calibri" w:eastAsia="Times New Roman" w:hAnsi="Calibri" w:cs="Arial"/>
                <w:color w:val="365F91"/>
                <w:lang w:eastAsia="fr-FR"/>
              </w:rPr>
              <w:t>Proposition d’indicateur de résultat alternatif</w:t>
            </w:r>
          </w:p>
        </w:tc>
        <w:tc>
          <w:tcPr>
            <w:tcW w:w="7547" w:type="dxa"/>
            <w:tcBorders>
              <w:top w:val="nil"/>
              <w:left w:val="nil"/>
              <w:bottom w:val="single" w:sz="8" w:space="0" w:color="auto"/>
              <w:right w:val="single" w:sz="8" w:space="0" w:color="auto"/>
            </w:tcBorders>
            <w:tcMar>
              <w:top w:w="0" w:type="dxa"/>
              <w:left w:w="108" w:type="dxa"/>
              <w:bottom w:w="0" w:type="dxa"/>
              <w:right w:w="108" w:type="dxa"/>
            </w:tcMar>
            <w:hideMark/>
          </w:tcPr>
          <w:p w:rsidR="000C4B0A" w:rsidRPr="00677761" w:rsidRDefault="000C4B0A" w:rsidP="00382756">
            <w:pPr>
              <w:spacing w:after="0" w:line="240" w:lineRule="auto"/>
              <w:rPr>
                <w:rFonts w:ascii="Calibri" w:eastAsia="Times New Roman" w:hAnsi="Calibri" w:cs="Arial"/>
                <w:color w:val="365F91"/>
                <w:szCs w:val="24"/>
                <w:lang w:eastAsia="fr-FR"/>
              </w:rPr>
            </w:pPr>
          </w:p>
        </w:tc>
      </w:tr>
    </w:tbl>
    <w:p w:rsidR="000C4B0A" w:rsidRPr="00677761" w:rsidRDefault="000C4B0A" w:rsidP="000C4B0A">
      <w:pPr>
        <w:spacing w:after="0" w:line="240" w:lineRule="auto"/>
        <w:jc w:val="center"/>
        <w:rPr>
          <w:rFonts w:ascii="Calibri" w:eastAsia="Times New Roman" w:hAnsi="Calibri" w:cs="Arial"/>
          <w:b/>
          <w:color w:val="365F91"/>
          <w:sz w:val="24"/>
          <w:szCs w:val="24"/>
          <w:lang w:eastAsia="fr-FR"/>
        </w:rPr>
      </w:pPr>
    </w:p>
    <w:p w:rsidR="000C4B0A" w:rsidRDefault="000C4B0A" w:rsidP="000C4B0A">
      <w:r>
        <w:br w:type="page"/>
      </w:r>
    </w:p>
    <w:p w:rsidR="000C4B0A" w:rsidRDefault="00271602" w:rsidP="000C4B0A">
      <w:pPr>
        <w:spacing w:after="0" w:line="240" w:lineRule="auto"/>
        <w:sectPr w:rsidR="000C4B0A" w:rsidSect="004F3C46">
          <w:headerReference w:type="even" r:id="rId36"/>
          <w:headerReference w:type="default" r:id="rId37"/>
          <w:footerReference w:type="even" r:id="rId38"/>
          <w:footerReference w:type="default" r:id="rId39"/>
          <w:headerReference w:type="first" r:id="rId40"/>
          <w:footerReference w:type="first" r:id="rId41"/>
          <w:pgSz w:w="16838" w:h="11906" w:orient="landscape"/>
          <w:pgMar w:top="426" w:right="678" w:bottom="709" w:left="1418" w:header="142" w:footer="169" w:gutter="0"/>
          <w:cols w:space="720"/>
          <w:docGrid w:linePitch="600" w:charSpace="36864"/>
        </w:sectPr>
      </w:pPr>
      <w:r>
        <w:rPr>
          <w:noProof/>
          <w:lang w:eastAsia="fr-FR"/>
        </w:rPr>
        <w:pict>
          <v:group id="_x0000_s3205" style="position:absolute;margin-left:-45.55pt;margin-top:2.75pt;width:797.55pt;height:459.4pt;z-index:252134400" coordorigin="507,481" coordsize="15951,9188" wrapcoords="711 -35 630 35 569 282 569 1374 2926 1656 5019 1656 4958 1832 4836 2220 4795 3347 4795 7294 752 7576 183 7646 183 7858 102 8034 -20 8386 -20 14200 61 15046 1138 15187 4917 15187 4917 16315 4958 17442 5080 18006 5080 18041 5425 18570 4978 19098 4917 19627 4917 20895 4978 21389 5080 21565 5100 21565 10444 21565 10465 21565 10587 21389 10607 20261 14468 20261 16276 20085 16297 18570 16398 17442 20198 17442 21478 17301 21458 16878 21620 16315 21620 7787 21580 7294 21397 6906 21295 6730 21336 6519 20665 6448 16479 6166 16195 4475 16093 3242 10505 2784 10485 2220 10973 2220 15585 1727 20706 1550 20706 352 9428 -35 711 -35">
            <v:roundrect id="AutoShape 54" o:spid="_x0000_s3206" style="position:absolute;left:13098;top:3259;width:3360;height:4614;visibility:visible;v-text-anchor:middle" arcsize="10923f" wrapcoords="3071 -117 2118 0 212 1174 -106 2700 -106 18900 635 20543 2118 21483 2224 21483 19271 21483 19482 21483 20859 20543 21706 18665 21706 3757 21388 1291 19376 0 18424 -117 3071 -1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" filled="f" strokecolor="#243f60" strokeweight=".09mm">
              <v:stroke joinstyle="miter" endcap="square"/>
              <v:shadow opacity="49150f"/>
              <v:textbox>
                <w:txbxContent>
                  <w:p w:rsidR="009A155E" w:rsidRPr="00DA2E4A" w:rsidRDefault="009A155E" w:rsidP="000C4B0A">
                    <w:pPr>
                      <w:jc w:val="both"/>
                    </w:pPr>
                    <w:r w:rsidRPr="00DA2E4A">
                      <w:t xml:space="preserve">- un nombre croissant d’entreprises accompagnées </w:t>
                    </w:r>
                  </w:p>
                  <w:p w:rsidR="009A155E" w:rsidRPr="00DA2E4A" w:rsidRDefault="009A155E" w:rsidP="000C4B0A">
                    <w:pPr>
                      <w:jc w:val="both"/>
                    </w:pPr>
                    <w:r w:rsidRPr="00DA2E4A">
                      <w:t>- Des emplois stabilisés et croissant dans ces entreprises</w:t>
                    </w:r>
                  </w:p>
                  <w:p w:rsidR="009A155E" w:rsidRPr="00DA2E4A" w:rsidRDefault="009A155E" w:rsidP="000C4B0A">
                    <w:pPr>
                      <w:jc w:val="both"/>
                    </w:pPr>
                    <w:r w:rsidRPr="00DA2E4A">
                      <w:t>- Des entreprises exportatrices plus nombreuses</w:t>
                    </w:r>
                  </w:p>
                  <w:p w:rsidR="009A155E" w:rsidRPr="00DA2E4A" w:rsidRDefault="009A155E" w:rsidP="000C4B0A">
                    <w:pPr>
                      <w:jc w:val="both"/>
                    </w:pPr>
                    <w:r w:rsidRPr="00DA2E4A">
                      <w:t xml:space="preserve">- une plus large couverture des besoins intérieurs </w:t>
                    </w:r>
                  </w:p>
                  <w:p w:rsidR="009A155E" w:rsidRPr="00DA2E4A" w:rsidRDefault="009A155E" w:rsidP="000C4B0A">
                    <w:pPr>
                      <w:jc w:val="both"/>
                    </w:pPr>
                    <w:r w:rsidRPr="00DA2E4A">
                      <w:t xml:space="preserve">- une exportation guyanaise accrue et une balance commerciale dans une dynamique favorable </w:t>
                    </w:r>
                  </w:p>
                  <w:p w:rsidR="009A155E" w:rsidRPr="00087C15" w:rsidRDefault="009A155E" w:rsidP="000C4B0A">
                    <w:pPr>
                      <w:jc w:val="both"/>
                      <w:rPr>
                        <w:color w:val="000000"/>
                      </w:rPr>
                    </w:pPr>
                  </w:p>
                </w:txbxContent>
              </v:textbox>
            </v:roundrect>
            <v:roundrect id="AutoShape 55" o:spid="_x0000_s3207" style="position:absolute;left:9040;top:3259;width:3379;height:1463;visibility:visible;v-text-anchor:middle" arcsize="10923f" wrapcoords="768 -360 -96 360 -96 19440 384 21240 21120 21240 21312 21240 21696 18360 21696 2520 21312 0 20736 -360 768 -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" filled="f" strokecolor="#243f60" strokeweight=".09mm">
              <v:stroke joinstyle="miter" endcap="square"/>
              <v:shadow opacity="49150f"/>
              <v:textbox>
                <w:txbxContent>
                  <w:p w:rsidR="009A155E" w:rsidRPr="00DA2E4A" w:rsidRDefault="009A155E" w:rsidP="000C4B0A">
                    <w:pPr>
                      <w:autoSpaceDE w:val="0"/>
                      <w:jc w:val="both"/>
                    </w:pPr>
                    <w:r w:rsidRPr="00DA2E4A">
                      <w:t>Des TPE hébergées dans des parcs et structures dédiés, facteurs de consolidation et de pérennisation</w:t>
                    </w:r>
                  </w:p>
                </w:txbxContent>
              </v:textbox>
            </v:roundrect>
            <v:roundrect id="AutoShape 56" o:spid="_x0000_s3208" style="position:absolute;left:4097;top:1046;width:4158;height:3113;visibility:visible;v-text-anchor:middle" arcsize="10923f" wrapcoords="2573 -104 1794 0 234 1038 234 1558 -78 2804 -78 18485 234 20146 1638 21496 1949 21496 19573 21496 19884 21496 21288 20146 21366 19835 21678 18173 21600 2804 21288 1558 21366 1142 19651 0 18949 -104 2573 -1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" filled="f" strokecolor="#243f60" strokeweight=".09mm">
              <v:stroke joinstyle="miter" endcap="square"/>
              <v:shadow opacity="49150f"/>
              <v:textbox>
                <w:txbxContent>
                  <w:p w:rsidR="009A155E" w:rsidRPr="00DA2E4A" w:rsidRDefault="009A155E" w:rsidP="000C4B0A">
                    <w:pPr>
                      <w:autoSpaceDE w:val="0"/>
                      <w:spacing w:after="0"/>
                      <w:jc w:val="both"/>
                    </w:pPr>
                    <w:r w:rsidRPr="00DA2E4A">
                      <w:t>Promouvoir l'accueil des entreprises :</w:t>
                    </w:r>
                  </w:p>
                  <w:p w:rsidR="009A155E" w:rsidRPr="00DA2E4A" w:rsidRDefault="009A155E" w:rsidP="000C4B0A">
                    <w:pPr>
                      <w:autoSpaceDE w:val="0"/>
                      <w:spacing w:after="0"/>
                      <w:jc w:val="both"/>
                    </w:pPr>
                    <w:r w:rsidRPr="00DA2E4A">
                      <w:t>- Améliorer et diversifier l’offre en structures d’accueil, en l'adaptant à la demande</w:t>
                    </w:r>
                  </w:p>
                  <w:p w:rsidR="009A155E" w:rsidRPr="00DA2E4A" w:rsidRDefault="009A155E" w:rsidP="000C4B0A">
                    <w:pPr>
                      <w:autoSpaceDE w:val="0"/>
                      <w:jc w:val="both"/>
                    </w:pPr>
                    <w:r w:rsidRPr="00DA2E4A">
                      <w:t>- aménagements en vue de l'amélioration et de la modernisation des conditions de débarquement des ports de pêche ainsi que des conditions de stationnement des navires</w:t>
                    </w:r>
                  </w:p>
                </w:txbxContent>
              </v:textbox>
            </v:roundrect>
            <v:roundrect id="AutoShape 57" o:spid="_x0000_s3209" style="position:absolute;left:507;top:3728;width:2743;height:3178;visibility:visible;v-text-anchor:middle" arcsize="10923f" wrapcoords="3305 -102 2243 0 236 1019 -118 2445 -118 19460 1180 21091 2243 21498 2479 21498 19003 21498 19239 21498 20302 21091 21600 19460 21718 3260 21364 1019 19239 0 18059 -102 3305 -1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" filled="f" strokecolor="#243f60" strokeweight=".09mm">
              <v:stroke joinstyle="miter" endcap="square"/>
              <v:shadow opacity="49150f"/>
              <v:textbox>
                <w:txbxContent>
                  <w:p w:rsidR="009A155E" w:rsidRPr="00DA2E4A" w:rsidRDefault="009A155E" w:rsidP="000C4B0A">
                    <w:pPr>
                      <w:jc w:val="both"/>
                    </w:pPr>
                    <w:r w:rsidRPr="00DA2E4A">
                      <w:t>OS 3 : Augmenter la création et le développement des entreprises par un renforcement de l'accompagnement et de leur environnement économique et financier</w:t>
                    </w:r>
                  </w:p>
                </w:txbxContent>
              </v:textbox>
            </v:roundrect>
            <v:roundrect id="AutoShape 58" o:spid="_x0000_s3210" style="position:absolute;left:4998;top:481;width:2584;height:738;visibility:visible;v-text-anchor:middle" arcsize="10923f" wrapcoords="753 -441 -126 0 -126 18955 126 20718 251 21159 21223 21159 21474 20718 21726 15429 21726 3086 21349 0 20721 -441 753 -4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" fillcolor="#4f81bd" strokecolor="#243f60" strokeweight=".09mm">
              <v:stroke joinstyle="miter" endcap="square"/>
              <v:shadow opacity="49150f"/>
              <v:textbox>
                <w:txbxContent>
                  <w:p w:rsidR="009A155E" w:rsidRDefault="009A155E" w:rsidP="000C4B0A">
                    <w:pPr>
                      <w:jc w:val="center"/>
                      <w:rPr>
                        <w:b/>
                        <w:color w:val="FFFFFF"/>
                      </w:rPr>
                    </w:pPr>
                    <w:r>
                      <w:rPr>
                        <w:b/>
                        <w:color w:val="FFFFFF"/>
                      </w:rPr>
                      <w:t>Types d’actions / réalisations</w:t>
                    </w:r>
                  </w:p>
                </w:txbxContent>
              </v:textbox>
            </v:roundrect>
            <v:roundrect id="AutoShape 59" o:spid="_x0000_s3211" style="position:absolute;left:9327;top:656;width:2700;height:563;visibility:visible;v-text-anchor:middle" arcsize="10923f" wrapcoords="480 -568 -120 568 -120 18758 120 21032 21360 21032 21720 17621 21720 3979 21480 568 21000 -568 480 -5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" fillcolor="#4f81bd" strokecolor="#243f60" strokeweight=".09mm">
              <v:stroke joinstyle="miter" endcap="square"/>
              <v:shadow opacity="49150f"/>
              <v:textbox>
                <w:txbxContent>
                  <w:p w:rsidR="009A155E" w:rsidRDefault="009A155E" w:rsidP="000C4B0A">
                    <w:pPr>
                      <w:jc w:val="center"/>
                      <w:rPr>
                        <w:b/>
                        <w:color w:val="FFFFFF"/>
                      </w:rPr>
                    </w:pPr>
                    <w:r>
                      <w:rPr>
                        <w:b/>
                        <w:color w:val="FFFFFF"/>
                      </w:rPr>
                      <w:t>Résultats attendus</w:t>
                    </w:r>
                  </w:p>
                </w:txbxContent>
              </v:textbox>
            </v:roundrect>
            <v:roundrect id="AutoShape 60" o:spid="_x0000_s3212" style="position:absolute;left:13489;top:656;width:2268;height:491;visibility:visible;v-text-anchor:middle" arcsize="10923f" wrapcoords="429 -655 -143 1309 -143 18327 143 20945 21314 20945 21600 20291 21743 4582 21457 655 20885 -655 429 -6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" fillcolor="#4f81bd" strokecolor="#243f60" strokeweight=".09mm">
              <v:stroke joinstyle="miter" endcap="square"/>
              <v:shadow opacity="49150f"/>
              <v:textbox>
                <w:txbxContent>
                  <w:p w:rsidR="009A155E" w:rsidRDefault="009A155E" w:rsidP="000C4B0A">
                    <w:pPr>
                      <w:jc w:val="center"/>
                      <w:rPr>
                        <w:b/>
                        <w:color w:val="FFFFFF"/>
                      </w:rPr>
                    </w:pPr>
                    <w:r>
                      <w:rPr>
                        <w:b/>
                        <w:color w:val="FFFFFF"/>
                      </w:rPr>
                      <w:t>Impacts</w:t>
                    </w:r>
                  </w:p>
                </w:txbxContent>
              </v:textbox>
            </v:roundrect>
            <v:shape id="AutoShape 61" o:spid="_x0000_s3213" type="#_x0000_t32" style="position:absolute;left:8296;top:2347;width:727;height:3;visibility:visible" wrapcoords="37 3 0 7 0 10 37 14 41 14 49 11 49 8 41 3 37 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" strokecolor="#4579b8" strokeweight=".53mm">
              <v:stroke endarrow="open" joinstyle="miter" endcap="square"/>
              <v:shadow opacity="49150f"/>
            </v:shape>
            <v:roundrect id="AutoShape 62" o:spid="_x0000_s3214" style="position:absolute;left:965;top:481;width:2050;height:592;visibility:visible;v-text-anchor:middle" arcsize="10923f" wrapcoords="631 -554 -158 554 -158 18831 158 21046 21285 21046 21758 17723 21758 2769 21442 0 20654 -554 631 -5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" fillcolor="#4f81bd" strokecolor="#243f60" strokeweight=".09mm">
              <v:stroke joinstyle="miter" endcap="square"/>
              <v:shadow opacity="49150f"/>
              <v:textbox>
                <w:txbxContent>
                  <w:p w:rsidR="009A155E" w:rsidRDefault="009A155E" w:rsidP="000C4B0A">
                    <w:pPr>
                      <w:jc w:val="center"/>
                      <w:rPr>
                        <w:b/>
                        <w:color w:val="FFFFFF"/>
                      </w:rPr>
                    </w:pPr>
                    <w:r>
                      <w:rPr>
                        <w:b/>
                        <w:color w:val="FFFFFF"/>
                      </w:rPr>
                      <w:t>Objectif</w:t>
                    </w:r>
                  </w:p>
                </w:txbxContent>
              </v:textbox>
            </v:roundrect>
            <v:roundrect id="AutoShape 63" o:spid="_x0000_s3215" style="position:absolute;left:9040;top:4980;width:3379;height:1790;visibility:visible;v-text-anchor:middle" arcsize="10923f" wrapcoords="1440 -208 768 0 -96 1869 -96 18069 0 19938 864 21392 960 21392 20544 21392 20640 21392 21504 19938 21696 16408 21696 1869 20736 0 20064 -208 1440 -2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" filled="f" strokecolor="#243f60" strokeweight=".09mm">
              <v:stroke joinstyle="miter" endcap="square"/>
              <v:shadow opacity="49150f"/>
              <v:textbox>
                <w:txbxContent>
                  <w:p w:rsidR="009A155E" w:rsidRPr="00DA2E4A" w:rsidRDefault="009A155E" w:rsidP="000C4B0A">
                    <w:pPr>
                      <w:autoSpaceDE w:val="0"/>
                      <w:jc w:val="both"/>
                    </w:pPr>
                    <w:r w:rsidRPr="00DA2E4A">
                      <w:t>Des PME renforcées en mesure de développer des avantages compétitifs sur le marché intérieur comme à l'export</w:t>
                    </w:r>
                  </w:p>
                </w:txbxContent>
              </v:textbox>
            </v:roundrect>
            <v:shape id="AutoShape 64" o:spid="_x0000_s3216" type="#_x0000_t32" style="position:absolute;left:8255;top:2559;width:786;height:1151;visibility:visible" wrapcoords="-831 -281 2492 4208 16200 17673 16200 19636 17862 21039 19938 21039 22015 21039 22431 19917 20769 17953 18692 17673 831 -281 -831 -2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" strokecolor="#4579b8" strokeweight=".53mm">
              <v:stroke endarrow="open" joinstyle="miter" endcap="square"/>
              <v:shadow opacity="49150f"/>
            </v:shape>
            <v:shape id="AutoShape 65" o:spid="_x0000_s3217" type="#_x0000_t32" style="position:absolute;left:3236;top:4719;width:970;height:3;flip:y;visibility:visible" wrapcoords="54 3 0 7 0 10 54 14 58 14 66 11 66 8 58 3 54 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" strokecolor="#4579b8" strokeweight=".53mm">
              <v:stroke endarrow="open" joinstyle="miter" endcap="square"/>
              <v:shadow opacity="49150f"/>
            </v:shape>
            <v:shape id="AutoShape 66" o:spid="_x0000_s3218" type="#_x0000_t32" style="position:absolute;left:12419;top:3709;width:679;height:934;visibility:visible" wrapcoords="-960 -348 -960 0 14400 16374 14880 18465 17280 20903 19200 20903 22080 20903 22560 19161 20640 17071 17760 16374 960 -348 -960 -3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" strokecolor="#4579b8" strokeweight=".53mm">
              <v:stroke endarrow="open" joinstyle="miter" endcap="square"/>
              <v:shadow opacity="49150f"/>
            </v:shape>
            <v:shape id="AutoShape 67" o:spid="_x0000_s3219" type="#_x0000_t32" style="position:absolute;left:12503;top:4642;width:596;height:3835;flip:y;visibility:visible" wrapcoords="-1080 -84 17280 18816 17280 20672 18360 21262 19980 21431 22140 21431 24300 21094 23760 20588 21060 20166 1080 -84 -1080 -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" strokecolor="#4579b8" strokeweight=".53mm">
              <v:stroke endarrow="open" joinstyle="miter" endcap="square"/>
              <v:shadow opacity="49150f"/>
            </v:shape>
            <v:roundrect id="AutoShape 155" o:spid="_x0000_s3220" style="position:absolute;left:4180;top:4264;width:4158;height:4192;visibility:visible;v-text-anchor:middle" arcsize="10923f" wrapcoords="3431 -77 2495 0 702 774 468 1548 0 2400 -78 3252 -78 18503 234 19742 1404 21058 2573 21523 2729 21523 18793 21523 18949 21523 20118 21058 21288 19742 21678 18503 21678 3639 21522 2400 20976 1394 20898 774 19027 0 18091 -77 3431 -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" filled="f" strokecolor="#243f60" strokeweight=".09mm">
              <v:stroke joinstyle="miter" endcap="square"/>
              <v:shadow opacity="49150f"/>
              <v:textbox>
                <w:txbxContent>
                  <w:p w:rsidR="009A155E" w:rsidRPr="00DA2E4A" w:rsidRDefault="009A155E" w:rsidP="000C4B0A">
                    <w:pPr>
                      <w:spacing w:after="0"/>
                      <w:jc w:val="both"/>
                    </w:pPr>
                    <w:r w:rsidRPr="00DA2E4A">
                      <w:t>- Mise en place de dispositifs d'accompagnement des opérateurs économiques (administratif, technique, financier, juridique...) et mise en place d'une cellule opérationnelle chargée de l'animation du réseau</w:t>
                    </w:r>
                  </w:p>
                  <w:p w:rsidR="009A155E" w:rsidRPr="00DA2E4A" w:rsidRDefault="009A155E" w:rsidP="000C4B0A">
                    <w:pPr>
                      <w:autoSpaceDE w:val="0"/>
                      <w:jc w:val="both"/>
                    </w:pPr>
                    <w:r w:rsidRPr="00DA2E4A">
                      <w:t>- Mise en place de dispositifs d'instruments financiers pour soutenir les entreprises dans leurs recherches de financements (en particulier pour les TP et les micro-entreprises)</w:t>
                    </w:r>
                  </w:p>
                </w:txbxContent>
              </v:textbox>
            </v:roundrect>
            <v:roundrect id="AutoShape 156" o:spid="_x0000_s3221" style="position:absolute;left:4182;top:8551;width:4150;height:1118;visibility:visible;v-text-anchor:middle" arcsize="10923f" wrapcoords="780 -288 -78 288 -78 19008 312 21312 468 21312 21054 21312 21210 21312 21678 19008 21678 2016 21210 0 20664 -288 780 -2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" filled="f" strokecolor="#243f60" strokeweight=".09mm">
              <v:stroke joinstyle="miter" endcap="square"/>
              <v:shadow opacity="49150f"/>
              <v:textbox>
                <w:txbxContent>
                  <w:p w:rsidR="009A155E" w:rsidRPr="00DA2E4A" w:rsidRDefault="009A155E" w:rsidP="000C4B0A">
                    <w:pPr>
                      <w:autoSpaceDE w:val="0"/>
                      <w:jc w:val="both"/>
                    </w:pPr>
                    <w:r w:rsidRPr="00DA2E4A">
                      <w:t>Actions de promotion du territoire guyanais pour attirer de nouveaux investisseurs</w:t>
                    </w:r>
                  </w:p>
                </w:txbxContent>
              </v:textbox>
            </v:roundrect>
            <v:roundrect id="AutoShape 157" o:spid="_x0000_s3222" style="position:absolute;left:9124;top:8161;width:3379;height:885;visibility:visible;v-text-anchor:middle" arcsize="10923f" wrapcoords="768 -366 -96 366 -96 19403 384 21234 21120 21234 21312 21234 21696 18305 21696 2563 21312 0 20736 -366 768 -3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" filled="f" strokecolor="#243f60" strokeweight=".09mm">
              <v:stroke joinstyle="miter" endcap="square"/>
              <v:shadow opacity="49150f"/>
              <v:textbox>
                <w:txbxContent>
                  <w:p w:rsidR="009A155E" w:rsidRPr="00DA2E4A" w:rsidRDefault="009A155E" w:rsidP="000C4B0A">
                    <w:pPr>
                      <w:autoSpaceDE w:val="0"/>
                      <w:jc w:val="both"/>
                    </w:pPr>
                    <w:r w:rsidRPr="00DA2E4A">
                      <w:t>Une image attractive du territoire guyanais</w:t>
                    </w:r>
                  </w:p>
                </w:txbxContent>
              </v:textbox>
            </v:roundrect>
            <v:roundrect id="AutoShape 158" o:spid="_x0000_s3223" style="position:absolute;left:9023;top:1876;width:3379;height:1098;visibility:visible;v-text-anchor:middle" arcsize="10923f" wrapcoords="768 -360 -96 360 -96 19440 384 21240 21120 21240 21312 21240 21696 18360 21696 2520 21312 0 20736 -360 768 -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" filled="f" strokecolor="#243f60" strokeweight=".09mm">
              <v:stroke joinstyle="miter" endcap="square"/>
              <v:shadow opacity="49150f"/>
              <v:textbox>
                <w:txbxContent>
                  <w:p w:rsidR="009A155E" w:rsidRPr="00DA2E4A" w:rsidRDefault="009A155E" w:rsidP="000C4B0A">
                    <w:pPr>
                      <w:autoSpaceDE w:val="0"/>
                      <w:jc w:val="both"/>
                      <w:rPr>
                        <w:i/>
                        <w:iCs/>
                      </w:rPr>
                    </w:pPr>
                    <w:r w:rsidRPr="00DA2E4A">
                      <w:rPr>
                        <w:i/>
                        <w:iCs/>
                      </w:rPr>
                      <w:t>Des capacités d’infrastructures portuaires accrues, une filière pêche en développement</w:t>
                    </w:r>
                  </w:p>
                </w:txbxContent>
              </v:textbox>
            </v:roundrect>
            <v:shape id="_x0000_s3224" type="#_x0000_t32" style="position:absolute;left:8255;top:2559;width:786;height:2502;visibility:visible" wrapcoords="-831 -129 831 1940 17446 18496 17446 20565 19938 21341 20354 21341 22015 21341 23262 20565 22015 19660 19523 18496 831 -129 -831 -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" strokecolor="#4579b8" strokeweight=".53mm">
              <v:stroke endarrow="open" joinstyle="miter" endcap="square"/>
              <v:shadow opacity="49150f"/>
            </v:shape>
            <v:shape id="_x0000_s3225" type="#_x0000_t32" style="position:absolute;left:8332;top:8781;width:793;height:37;flip:y;visibility:visible" wrapcoords="16302 -43200 -815 -21600 -815 10800 15894 64800 18340 64800 21192 43200 21192 10800 18340 -43200 16302 -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" strokecolor="#4579b8" strokeweight=".53mm">
              <v:stroke endarrow="open" joinstyle="miter" endcap="square"/>
              <v:shadow opacity="49150f"/>
            </v:shape>
            <v:shape id="AutoShape 161" o:spid="_x0000_s3226" type="#_x0000_t32" style="position:absolute;left:8338;top:5060;width:703;height:909;flip:y;visibility:visible" wrapcoords="-919 -354 -919 0 14706 16643 15166 18413 17464 20892 19302 20892 21600 20892 22060 19475 20221 16997 17923 16643 919 -354 -919 -3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" strokecolor="#4579b8" strokeweight=".53mm">
              <v:stroke endarrow="open" joinstyle="miter" endcap="square"/>
              <v:shadow opacity="49150f"/>
            </v:shape>
            <v:shape id="_x0000_s3227" type="#_x0000_t32" style="position:absolute;left:8338;top:3709;width:703;height:2260;flip:y;visibility:visible" wrapcoords="-919 -143 919 2146 17004 18167 17004 20456 19762 21314 20221 21314 22060 21314 23438 20456 22060 19454 19302 18167 919 -143 -919 -1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" strokecolor="#4579b8" strokeweight=".53mm">
              <v:stroke endarrow="open" joinstyle="miter" endcap="square"/>
              <v:shadow opacity="49150f"/>
            </v:shape>
            <v:shape id="_x0000_s3228" type="#_x0000_t32" style="position:absolute;left:12419;top:2326;width:679;height:2317;visibility:visible" wrapcoords="-960 -140 2880 4348 18720 20057 17280 20197 17760 20478 20160 21319 22080 21319 23040 20057 18720 17813 5280 4348 12480 2104 480 2104 480 561 12480 -140 -960 -1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" strokecolor="#4579b8" strokeweight=".53mm">
              <v:stroke endarrow="open" joinstyle="miter" endcap="square"/>
              <v:shadow opacity="49150f"/>
            </v:shape>
            <v:shape id="_x0000_s3229" type="#_x0000_t32" style="position:absolute;left:12419;top:4642;width:679;height:419;flip:y;visibility:visible" wrapcoords="-960 -771 -960 0 9600 11571 15840 20829 17280 20829 21600 20829 22080 16971 18720 13114 13440 11571 960 -771 -960 -77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" strokecolor="#4579b8" strokeweight=".53mm">
              <v:stroke endarrow="open" joinstyle="miter" endcap="square"/>
              <v:shadow opacity="49150f"/>
            </v:shape>
            <w10:wrap type="through"/>
          </v:group>
        </w:pict>
      </w:r>
      <w:r>
        <w:rPr>
          <w:noProof/>
          <w:lang w:eastAsia="fr-FR"/>
        </w:rPr>
        <w:pict>
          <v:shape id="Text Box 4" o:spid="_x0000_s3155" type="#_x0000_t202" style="position:absolute;margin-left:-5.6pt;margin-top:108.35pt;width:707.6pt;height:94.4pt;z-index:252128256;visibility:visible;mso-wrap-distance-left:0;mso-wrap-distance-right:7.05pt;mso-position-horizont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" stroked="f">
            <v:fill opacity="0"/>
            <v:textbox inset="0,0,0,0">
              <w:txbxContent>
                <w:p w:rsidR="009A155E" w:rsidRDefault="009A155E" w:rsidP="000C4B0A">
                  <w:r>
                    <w:t xml:space="preserve"> </w:t>
                  </w:r>
                </w:p>
              </w:txbxContent>
            </v:textbox>
            <w10:wrap type="square" anchorx="margin"/>
          </v:shape>
        </w:pict>
      </w:r>
      <w:r>
        <w:rPr>
          <w:noProof/>
          <w:lang w:eastAsia="fr-FR"/>
        </w:rPr>
        <w:pict>
          <v:shape id="Text Box 154" o:spid="_x0000_s3204" type="#_x0000_t202" style="position:absolute;margin-left:-5.6pt;margin-top:487.45pt;width:707.6pt;height:39.8pt;z-index:252133376;visibility:visible;mso-wrap-distance-left:0;mso-wrap-distance-right: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" stroked="f">
            <v:fill opacity="0"/>
            <v:textbox inset="0,0,0,0">
              <w:txbxContent>
                <w:tbl>
                  <w:tblPr>
                    <w:tblW w:w="0" w:type="auto"/>
                    <w:tblInd w:w="108" w:type="dxa"/>
                    <w:tblLayout w:type="fixed"/>
                    <w:tblLook w:val="0000"/>
                  </w:tblPr>
                  <w:tblGrid>
                    <w:gridCol w:w="3227"/>
                    <w:gridCol w:w="10937"/>
                  </w:tblGrid>
                  <w:tr w:rsidR="009A155E">
                    <w:tc>
                      <w:tcPr>
                        <w:tcW w:w="3227" w:type="dxa"/>
                        <w:tcBorders>
                          <w:top w:val="single" w:sz="4" w:space="0" w:color="000000"/>
                          <w:left w:val="single" w:sz="4" w:space="0" w:color="000000"/>
                          <w:bottom w:val="single" w:sz="4" w:space="0" w:color="000000"/>
                        </w:tcBorders>
                        <w:shd w:val="clear" w:color="auto" w:fill="auto"/>
                      </w:tcPr>
                      <w:p w:rsidR="009A155E" w:rsidRDefault="009A155E">
                        <w:r>
                          <w:rPr>
                            <w:b/>
                          </w:rPr>
                          <w:t xml:space="preserve">Types d’actions </w:t>
                        </w:r>
                        <w:r>
                          <w:rPr>
                            <w:rFonts w:ascii="Wingdings" w:hAnsi="Wingdings" w:cs="Wingdings"/>
                            <w:b/>
                          </w:rPr>
                          <w:t></w:t>
                        </w:r>
                        <w:r>
                          <w:rPr>
                            <w:b/>
                          </w:rPr>
                          <w:t xml:space="preserve"> résultats attendus</w:t>
                        </w:r>
                      </w:p>
                    </w:tc>
                    <w:tc>
                      <w:tcPr>
                        <w:tcW w:w="10937" w:type="dxa"/>
                        <w:tcBorders>
                          <w:top w:val="single" w:sz="4" w:space="0" w:color="000000"/>
                          <w:left w:val="single" w:sz="4" w:space="0" w:color="000000"/>
                          <w:bottom w:val="single" w:sz="4" w:space="0" w:color="000000"/>
                          <w:right w:val="single" w:sz="4" w:space="0" w:color="000000"/>
                        </w:tcBorders>
                        <w:shd w:val="clear" w:color="auto" w:fill="auto"/>
                      </w:tcPr>
                      <w:p w:rsidR="009A155E" w:rsidRDefault="009A155E">
                        <w:pPr>
                          <w:spacing w:after="0"/>
                        </w:pPr>
                        <w:r>
                          <w:t>Les aménagements en vue de la modernisation des conditions de débarquement et de stationnement des navires engendreront une amélioration de la capacité des infrastructures portuaires</w:t>
                        </w:r>
                      </w:p>
                    </w:tc>
                  </w:tr>
                </w:tbl>
                <w:p w:rsidR="009A155E" w:rsidRDefault="009A155E" w:rsidP="000C4B0A">
                  <w:r>
                    <w:t xml:space="preserve"> </w:t>
                  </w:r>
                </w:p>
              </w:txbxContent>
            </v:textbox>
            <w10:wrap type="square"/>
          </v:shape>
        </w:pict>
      </w:r>
    </w:p>
    <w:p w:rsidR="000C4B0A" w:rsidRPr="00677761" w:rsidRDefault="000C4B0A" w:rsidP="000C4B0A">
      <w:pPr>
        <w:spacing w:after="0" w:line="240" w:lineRule="auto"/>
        <w:jc w:val="center"/>
        <w:rPr>
          <w:rFonts w:ascii="Calibri" w:eastAsia="Times New Roman" w:hAnsi="Calibri" w:cs="Arial"/>
          <w:color w:val="365F91"/>
          <w:szCs w:val="24"/>
          <w:u w:val="single"/>
          <w:lang w:eastAsia="fr-FR"/>
        </w:rPr>
      </w:pPr>
      <w:r w:rsidRPr="00677761">
        <w:rPr>
          <w:rFonts w:ascii="Calibri" w:eastAsia="Times New Roman" w:hAnsi="Calibri" w:cs="Arial"/>
          <w:color w:val="365F91"/>
          <w:szCs w:val="24"/>
          <w:u w:val="single"/>
          <w:lang w:eastAsia="fr-FR"/>
        </w:rPr>
        <w:t>OS 3 : Augmenter la création et le développement des entreprises par un renforcement de l’accompagnement et de leur environnement économique et financier</w:t>
      </w:r>
    </w:p>
    <w:p w:rsidR="000C4B0A" w:rsidRPr="00677761" w:rsidRDefault="000C4B0A" w:rsidP="000C4B0A">
      <w:pPr>
        <w:spacing w:before="100" w:beforeAutospacing="1" w:after="100" w:afterAutospacing="1" w:line="240" w:lineRule="auto"/>
        <w:jc w:val="both"/>
        <w:rPr>
          <w:rFonts w:ascii="Calibri" w:eastAsia="Times New Roman" w:hAnsi="Calibri" w:cs="Arial"/>
          <w:b/>
          <w:color w:val="365F91"/>
          <w:sz w:val="24"/>
          <w:szCs w:val="24"/>
          <w:lang w:eastAsia="fr-FR"/>
        </w:rPr>
      </w:pPr>
      <w:r w:rsidRPr="00677761">
        <w:rPr>
          <w:rFonts w:ascii="Calibri" w:eastAsia="Times New Roman" w:hAnsi="Calibri" w:cs="Arial"/>
          <w:b/>
          <w:color w:val="365F91"/>
          <w:sz w:val="24"/>
          <w:szCs w:val="24"/>
          <w:lang w:eastAsia="fr-FR"/>
        </w:rPr>
        <w:t>Indicateurs de réalisation</w:t>
      </w:r>
    </w:p>
    <w:tbl>
      <w:tblPr>
        <w:tblStyle w:val="Grilledutableau1"/>
        <w:tblW w:w="12582" w:type="dxa"/>
        <w:tblLook w:val="04A0"/>
      </w:tblPr>
      <w:tblGrid>
        <w:gridCol w:w="3652"/>
        <w:gridCol w:w="8930"/>
      </w:tblGrid>
      <w:tr w:rsidR="000C4B0A" w:rsidRPr="00677761" w:rsidTr="00382756">
        <w:trPr>
          <w:trHeight w:val="443"/>
        </w:trPr>
        <w:tc>
          <w:tcPr>
            <w:tcW w:w="12582" w:type="dxa"/>
            <w:gridSpan w:val="2"/>
            <w:shd w:val="clear" w:color="auto" w:fill="548DD4"/>
          </w:tcPr>
          <w:p w:rsidR="000C4B0A" w:rsidRPr="00677761" w:rsidRDefault="000C4B0A" w:rsidP="00382756">
            <w:pPr>
              <w:jc w:val="center"/>
              <w:rPr>
                <w:rFonts w:ascii="Calibri" w:hAnsi="Calibri" w:cs="Arial"/>
                <w:b/>
                <w:color w:val="FFFFFF"/>
                <w:sz w:val="22"/>
                <w:lang w:eastAsia="sv-SE"/>
              </w:rPr>
            </w:pPr>
            <w:r w:rsidRPr="00677761">
              <w:rPr>
                <w:rFonts w:ascii="Calibri" w:hAnsi="Calibri" w:cs="Arial"/>
                <w:b/>
                <w:color w:val="FFFFFF"/>
                <w:sz w:val="22"/>
                <w:lang w:eastAsia="sv-SE"/>
              </w:rPr>
              <w:t>Indicateur de réalisation : Nouvelles entreprises bénéficiant d’un soutien</w:t>
            </w:r>
          </w:p>
        </w:tc>
      </w:tr>
      <w:tr w:rsidR="000C4B0A" w:rsidRPr="00677761" w:rsidTr="00382756">
        <w:trPr>
          <w:trHeight w:val="339"/>
        </w:trPr>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 xml:space="preserve">Clarté de l’indicateur </w:t>
            </w:r>
          </w:p>
        </w:tc>
        <w:tc>
          <w:tcPr>
            <w:tcW w:w="8930" w:type="dxa"/>
          </w:tcPr>
          <w:p w:rsidR="000C4B0A" w:rsidRPr="00677761" w:rsidRDefault="000C4B0A" w:rsidP="00382756">
            <w:pPr>
              <w:jc w:val="both"/>
              <w:rPr>
                <w:rFonts w:ascii="Calibri" w:hAnsi="Calibri" w:cs="Arial"/>
                <w:color w:val="365F91"/>
                <w:sz w:val="22"/>
                <w:lang w:eastAsia="sv-SE"/>
              </w:rPr>
            </w:pPr>
            <w:r w:rsidRPr="00677761">
              <w:rPr>
                <w:rFonts w:ascii="Calibri" w:hAnsi="Calibri" w:cs="Arial"/>
                <w:color w:val="365F91"/>
                <w:sz w:val="22"/>
                <w:lang w:eastAsia="sv-SE"/>
              </w:rPr>
              <w:t>INDICATEUR COMMUN</w:t>
            </w: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Pertinence de la collecte, disponibilité statistique</w:t>
            </w:r>
          </w:p>
        </w:tc>
        <w:tc>
          <w:tcPr>
            <w:tcW w:w="8930" w:type="dxa"/>
          </w:tcPr>
          <w:p w:rsidR="000C4B0A" w:rsidRPr="00677761" w:rsidRDefault="000C4B0A" w:rsidP="00382756">
            <w:pPr>
              <w:rPr>
                <w:rFonts w:ascii="Calibri" w:hAnsi="Calibri" w:cs="Arial"/>
                <w:color w:val="365F91"/>
                <w:sz w:val="22"/>
                <w:lang w:eastAsia="sv-SE"/>
              </w:rPr>
            </w:pP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Existence d’une unité de mesure</w:t>
            </w:r>
          </w:p>
        </w:tc>
        <w:tc>
          <w:tcPr>
            <w:tcW w:w="8930"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 xml:space="preserve"> Valeur cible à déterminer</w:t>
            </w: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Prise en compte des opérations les plus importantes</w:t>
            </w:r>
          </w:p>
        </w:tc>
        <w:tc>
          <w:tcPr>
            <w:tcW w:w="8930" w:type="dxa"/>
          </w:tcPr>
          <w:p w:rsidR="000C4B0A" w:rsidRPr="00677761" w:rsidRDefault="000C4B0A" w:rsidP="00382756">
            <w:pPr>
              <w:rPr>
                <w:rFonts w:ascii="Calibri" w:hAnsi="Calibri" w:cs="Arial"/>
                <w:color w:val="365F91"/>
                <w:sz w:val="22"/>
                <w:lang w:eastAsia="sv-SE"/>
              </w:rPr>
            </w:pP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L’indicateur de réalisation contribue-t-il à l’évolution de l’indicateur de résultat ?</w:t>
            </w:r>
          </w:p>
        </w:tc>
        <w:tc>
          <w:tcPr>
            <w:tcW w:w="8930"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oui</w:t>
            </w: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Capacité à représenter les actions</w:t>
            </w:r>
          </w:p>
        </w:tc>
        <w:tc>
          <w:tcPr>
            <w:tcW w:w="8930"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oui</w:t>
            </w:r>
          </w:p>
        </w:tc>
      </w:tr>
      <w:tr w:rsidR="000C4B0A" w:rsidRPr="00677761" w:rsidTr="00382756">
        <w:trPr>
          <w:trHeight w:val="70"/>
        </w:trPr>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Proposition d’indicateur de réalisation alternatif</w:t>
            </w:r>
          </w:p>
        </w:tc>
        <w:tc>
          <w:tcPr>
            <w:tcW w:w="8930" w:type="dxa"/>
          </w:tcPr>
          <w:p w:rsidR="000C4B0A" w:rsidRPr="00677761" w:rsidRDefault="000C4B0A" w:rsidP="00382756">
            <w:pPr>
              <w:rPr>
                <w:rFonts w:ascii="Calibri" w:hAnsi="Calibri" w:cs="Arial"/>
                <w:color w:val="365F91"/>
                <w:sz w:val="22"/>
                <w:lang w:eastAsia="sv-SE"/>
              </w:rPr>
            </w:pPr>
          </w:p>
        </w:tc>
      </w:tr>
    </w:tbl>
    <w:p w:rsidR="000C4B0A" w:rsidRPr="00677761" w:rsidRDefault="000C4B0A" w:rsidP="000C4B0A">
      <w:pPr>
        <w:spacing w:after="0" w:line="240" w:lineRule="auto"/>
        <w:rPr>
          <w:rFonts w:ascii="Calibri" w:eastAsia="Times New Roman" w:hAnsi="Calibri" w:cs="Arial"/>
          <w:b/>
          <w:color w:val="365F91"/>
          <w:sz w:val="24"/>
          <w:szCs w:val="24"/>
          <w:lang w:eastAsia="fr-FR"/>
        </w:rPr>
      </w:pPr>
    </w:p>
    <w:tbl>
      <w:tblPr>
        <w:tblStyle w:val="Grilledutableau1"/>
        <w:tblW w:w="12582" w:type="dxa"/>
        <w:tblLook w:val="04A0"/>
      </w:tblPr>
      <w:tblGrid>
        <w:gridCol w:w="3652"/>
        <w:gridCol w:w="8930"/>
      </w:tblGrid>
      <w:tr w:rsidR="000C4B0A" w:rsidRPr="00677761" w:rsidTr="00382756">
        <w:trPr>
          <w:trHeight w:val="417"/>
        </w:trPr>
        <w:tc>
          <w:tcPr>
            <w:tcW w:w="12582" w:type="dxa"/>
            <w:gridSpan w:val="2"/>
            <w:shd w:val="clear" w:color="auto" w:fill="548DD4"/>
          </w:tcPr>
          <w:p w:rsidR="000C4B0A" w:rsidRPr="00677761" w:rsidRDefault="000C4B0A" w:rsidP="00382756">
            <w:pPr>
              <w:jc w:val="center"/>
              <w:rPr>
                <w:rFonts w:ascii="Calibri" w:hAnsi="Calibri" w:cs="Arial"/>
                <w:b/>
                <w:color w:val="FFFFFF"/>
                <w:sz w:val="22"/>
                <w:lang w:eastAsia="sv-SE"/>
              </w:rPr>
            </w:pPr>
            <w:r w:rsidRPr="00677761">
              <w:rPr>
                <w:rFonts w:ascii="Calibri" w:hAnsi="Calibri" w:cs="Arial"/>
                <w:b/>
                <w:color w:val="FFFFFF"/>
                <w:sz w:val="22"/>
                <w:lang w:eastAsia="sv-SE"/>
              </w:rPr>
              <w:t>Indicateur de réalisation : Entreprises bénéficiant d’un soutien non financier</w:t>
            </w:r>
          </w:p>
        </w:tc>
      </w:tr>
      <w:tr w:rsidR="000C4B0A" w:rsidRPr="00677761" w:rsidTr="00382756">
        <w:trPr>
          <w:trHeight w:val="339"/>
        </w:trPr>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 xml:space="preserve">Clarté de l’indicateur </w:t>
            </w:r>
          </w:p>
        </w:tc>
        <w:tc>
          <w:tcPr>
            <w:tcW w:w="8930" w:type="dxa"/>
          </w:tcPr>
          <w:p w:rsidR="000C4B0A" w:rsidRPr="00677761" w:rsidRDefault="000C4B0A" w:rsidP="00382756">
            <w:pPr>
              <w:jc w:val="both"/>
              <w:rPr>
                <w:rFonts w:ascii="Calibri" w:hAnsi="Calibri" w:cs="Arial"/>
                <w:color w:val="365F91"/>
                <w:sz w:val="22"/>
                <w:lang w:eastAsia="sv-SE"/>
              </w:rPr>
            </w:pPr>
            <w:r w:rsidRPr="00677761">
              <w:rPr>
                <w:rFonts w:ascii="Calibri" w:hAnsi="Calibri" w:cs="Arial"/>
                <w:color w:val="365F91"/>
                <w:sz w:val="22"/>
                <w:lang w:eastAsia="sv-SE"/>
              </w:rPr>
              <w:t>INDICATEUR COMMUN</w:t>
            </w: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Pertinence de la collecte, disponibilité statistique</w:t>
            </w:r>
          </w:p>
        </w:tc>
        <w:tc>
          <w:tcPr>
            <w:tcW w:w="8930" w:type="dxa"/>
          </w:tcPr>
          <w:p w:rsidR="000C4B0A" w:rsidRPr="00677761" w:rsidRDefault="000C4B0A" w:rsidP="00382756">
            <w:pPr>
              <w:rPr>
                <w:rFonts w:ascii="Calibri" w:hAnsi="Calibri" w:cs="Arial"/>
                <w:color w:val="365F91"/>
                <w:sz w:val="22"/>
                <w:lang w:eastAsia="sv-SE"/>
              </w:rPr>
            </w:pP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Existence d’une unité de mesure</w:t>
            </w:r>
          </w:p>
        </w:tc>
        <w:tc>
          <w:tcPr>
            <w:tcW w:w="8930"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Valeur cible à déterminer</w:t>
            </w: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Prise en compte des opérations les plus importantes</w:t>
            </w:r>
          </w:p>
        </w:tc>
        <w:tc>
          <w:tcPr>
            <w:tcW w:w="8930" w:type="dxa"/>
          </w:tcPr>
          <w:p w:rsidR="000C4B0A" w:rsidRPr="00677761" w:rsidRDefault="000C4B0A" w:rsidP="00382756">
            <w:pPr>
              <w:rPr>
                <w:rFonts w:ascii="Calibri" w:hAnsi="Calibri" w:cs="Arial"/>
                <w:color w:val="365F91"/>
                <w:sz w:val="22"/>
                <w:lang w:eastAsia="sv-SE"/>
              </w:rPr>
            </w:pP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L’indicateur de réalisation contribue-t-il à l’évolution de l’indicateur de résultat ?</w:t>
            </w:r>
          </w:p>
        </w:tc>
        <w:tc>
          <w:tcPr>
            <w:tcW w:w="8930"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oui</w:t>
            </w: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Capacité à représenter les actions</w:t>
            </w:r>
          </w:p>
        </w:tc>
        <w:tc>
          <w:tcPr>
            <w:tcW w:w="8930"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oui</w:t>
            </w:r>
          </w:p>
        </w:tc>
      </w:tr>
      <w:tr w:rsidR="000C4B0A" w:rsidRPr="00677761" w:rsidTr="00382756">
        <w:trPr>
          <w:trHeight w:val="70"/>
        </w:trPr>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Proposition d’indicateur de réalisation alternatif</w:t>
            </w:r>
          </w:p>
        </w:tc>
        <w:tc>
          <w:tcPr>
            <w:tcW w:w="8930" w:type="dxa"/>
          </w:tcPr>
          <w:p w:rsidR="000C4B0A" w:rsidRPr="00677761" w:rsidRDefault="000C4B0A" w:rsidP="00382756">
            <w:pPr>
              <w:rPr>
                <w:rFonts w:ascii="Calibri" w:hAnsi="Calibri" w:cs="Arial"/>
                <w:color w:val="365F91"/>
                <w:sz w:val="22"/>
                <w:lang w:eastAsia="sv-SE"/>
              </w:rPr>
            </w:pPr>
          </w:p>
        </w:tc>
      </w:tr>
    </w:tbl>
    <w:p w:rsidR="000C4B0A" w:rsidRPr="00677761" w:rsidRDefault="000C4B0A" w:rsidP="000C4B0A">
      <w:pPr>
        <w:spacing w:after="0" w:line="240" w:lineRule="auto"/>
        <w:jc w:val="center"/>
        <w:rPr>
          <w:rFonts w:ascii="Calibri" w:eastAsia="Times New Roman" w:hAnsi="Calibri" w:cs="Arial"/>
          <w:b/>
          <w:color w:val="365F91"/>
          <w:sz w:val="24"/>
          <w:szCs w:val="24"/>
          <w:lang w:eastAsia="fr-FR"/>
        </w:rPr>
      </w:pPr>
    </w:p>
    <w:p w:rsidR="000C4B0A" w:rsidRPr="00677761" w:rsidRDefault="000C4B0A" w:rsidP="000C4B0A">
      <w:pPr>
        <w:spacing w:after="0" w:line="240" w:lineRule="auto"/>
        <w:jc w:val="center"/>
        <w:rPr>
          <w:rFonts w:ascii="Calibri" w:eastAsia="Times New Roman" w:hAnsi="Calibri" w:cs="Arial"/>
          <w:b/>
          <w:color w:val="365F91"/>
          <w:sz w:val="24"/>
          <w:szCs w:val="24"/>
          <w:lang w:eastAsia="fr-FR"/>
        </w:rPr>
      </w:pPr>
    </w:p>
    <w:p w:rsidR="000C4B0A" w:rsidRDefault="000C4B0A" w:rsidP="000C4B0A">
      <w:pPr>
        <w:rPr>
          <w:rFonts w:ascii="Calibri" w:eastAsia="Times New Roman" w:hAnsi="Calibri" w:cs="Arial"/>
          <w:b/>
          <w:color w:val="365F91"/>
          <w:sz w:val="24"/>
          <w:szCs w:val="24"/>
          <w:lang w:eastAsia="fr-FR"/>
        </w:rPr>
      </w:pPr>
      <w:r>
        <w:rPr>
          <w:rFonts w:ascii="Calibri" w:eastAsia="Times New Roman" w:hAnsi="Calibri" w:cs="Arial"/>
          <w:b/>
          <w:color w:val="365F91"/>
          <w:sz w:val="24"/>
          <w:szCs w:val="24"/>
          <w:lang w:eastAsia="fr-FR"/>
        </w:rPr>
        <w:br w:type="page"/>
      </w:r>
    </w:p>
    <w:p w:rsidR="000C4B0A" w:rsidRDefault="000C4B0A" w:rsidP="000C4B0A">
      <w:pPr>
        <w:spacing w:after="0" w:line="240" w:lineRule="auto"/>
        <w:rPr>
          <w:rFonts w:ascii="Calibri" w:eastAsia="Times New Roman" w:hAnsi="Calibri" w:cs="Arial"/>
          <w:b/>
          <w:color w:val="365F91"/>
          <w:sz w:val="24"/>
          <w:szCs w:val="24"/>
          <w:lang w:eastAsia="fr-FR"/>
        </w:rPr>
      </w:pPr>
    </w:p>
    <w:p w:rsidR="000C4B0A" w:rsidRPr="00677761" w:rsidRDefault="000C4B0A" w:rsidP="000C4B0A">
      <w:pPr>
        <w:spacing w:after="0" w:line="240" w:lineRule="auto"/>
        <w:rPr>
          <w:rFonts w:ascii="Calibri" w:eastAsia="Times New Roman" w:hAnsi="Calibri" w:cs="Arial"/>
          <w:b/>
          <w:color w:val="365F91"/>
          <w:sz w:val="24"/>
          <w:szCs w:val="24"/>
          <w:lang w:eastAsia="fr-FR"/>
        </w:rPr>
      </w:pPr>
      <w:r w:rsidRPr="00677761">
        <w:rPr>
          <w:rFonts w:ascii="Calibri" w:eastAsia="Times New Roman" w:hAnsi="Calibri" w:cs="Arial"/>
          <w:b/>
          <w:color w:val="365F91"/>
          <w:sz w:val="24"/>
          <w:szCs w:val="24"/>
          <w:lang w:eastAsia="fr-FR"/>
        </w:rPr>
        <w:t>Indicateurs de résultat</w:t>
      </w:r>
    </w:p>
    <w:p w:rsidR="000C4B0A" w:rsidRDefault="000C4B0A" w:rsidP="000C4B0A">
      <w:pPr>
        <w:spacing w:after="0" w:line="240" w:lineRule="auto"/>
        <w:rPr>
          <w:rFonts w:ascii="Calibri" w:eastAsia="Times New Roman" w:hAnsi="Calibri" w:cs="Arial"/>
          <w:color w:val="365F91"/>
          <w:szCs w:val="24"/>
          <w:lang w:eastAsia="fr-FR"/>
        </w:rPr>
      </w:pPr>
    </w:p>
    <w:p w:rsidR="000C4B0A" w:rsidRDefault="000C4B0A" w:rsidP="000C4B0A">
      <w:pPr>
        <w:spacing w:after="0" w:line="240" w:lineRule="auto"/>
        <w:rPr>
          <w:rFonts w:ascii="Calibri" w:eastAsia="Times New Roman" w:hAnsi="Calibri" w:cs="Arial"/>
          <w:color w:val="365F91"/>
          <w:szCs w:val="24"/>
          <w:lang w:eastAsia="fr-FR"/>
        </w:rPr>
      </w:pPr>
    </w:p>
    <w:p w:rsidR="000C4B0A" w:rsidRPr="00677761" w:rsidRDefault="000C4B0A" w:rsidP="000C4B0A">
      <w:pPr>
        <w:spacing w:after="0" w:line="240" w:lineRule="auto"/>
        <w:rPr>
          <w:rFonts w:ascii="Calibri" w:eastAsia="Times New Roman" w:hAnsi="Calibri" w:cs="Arial"/>
          <w:color w:val="365F91"/>
          <w:szCs w:val="24"/>
          <w:lang w:eastAsia="fr-FR"/>
        </w:rPr>
      </w:pPr>
    </w:p>
    <w:tbl>
      <w:tblPr>
        <w:tblW w:w="10490" w:type="dxa"/>
        <w:tblCellMar>
          <w:left w:w="0" w:type="dxa"/>
          <w:right w:w="0" w:type="dxa"/>
        </w:tblCellMar>
        <w:tblLook w:val="04A0"/>
      </w:tblPr>
      <w:tblGrid>
        <w:gridCol w:w="2943"/>
        <w:gridCol w:w="7547"/>
      </w:tblGrid>
      <w:tr w:rsidR="000C4B0A" w:rsidRPr="00677761" w:rsidTr="00382756">
        <w:trPr>
          <w:trHeight w:val="332"/>
        </w:trPr>
        <w:tc>
          <w:tcPr>
            <w:tcW w:w="10490" w:type="dxa"/>
            <w:gridSpan w:val="2"/>
            <w:tcBorders>
              <w:top w:val="single" w:sz="8" w:space="0" w:color="auto"/>
              <w:left w:val="single" w:sz="8" w:space="0" w:color="auto"/>
              <w:bottom w:val="single" w:sz="8" w:space="0" w:color="auto"/>
              <w:right w:val="single" w:sz="8" w:space="0" w:color="auto"/>
            </w:tcBorders>
            <w:shd w:val="clear" w:color="auto" w:fill="548DD4"/>
            <w:tcMar>
              <w:top w:w="0" w:type="dxa"/>
              <w:left w:w="108" w:type="dxa"/>
              <w:bottom w:w="0" w:type="dxa"/>
              <w:right w:w="108" w:type="dxa"/>
            </w:tcMar>
            <w:hideMark/>
          </w:tcPr>
          <w:p w:rsidR="000C4B0A" w:rsidRPr="00677761" w:rsidRDefault="000C4B0A" w:rsidP="00382756">
            <w:pPr>
              <w:spacing w:after="0" w:line="240" w:lineRule="auto"/>
              <w:jc w:val="center"/>
              <w:rPr>
                <w:rFonts w:ascii="Calibri" w:eastAsia="Times New Roman" w:hAnsi="Calibri" w:cs="Arial"/>
                <w:b/>
                <w:color w:val="FFFFFF"/>
                <w:szCs w:val="24"/>
                <w:lang w:eastAsia="fr-FR"/>
              </w:rPr>
            </w:pPr>
            <w:r w:rsidRPr="00677761">
              <w:rPr>
                <w:rFonts w:ascii="Calibri" w:eastAsia="Times New Roman" w:hAnsi="Calibri" w:cs="Arial"/>
                <w:b/>
                <w:color w:val="FFFFFF"/>
                <w:szCs w:val="24"/>
                <w:lang w:eastAsia="fr-FR"/>
              </w:rPr>
              <w:t xml:space="preserve">Indicateur de résultat : Développement d’entreprises par un immobilier adapté OU Augmentation de l’emploi dans les entreprises accompagnées </w:t>
            </w:r>
          </w:p>
        </w:tc>
      </w:tr>
      <w:tr w:rsidR="000C4B0A" w:rsidRPr="00677761" w:rsidTr="00382756">
        <w:trPr>
          <w:trHeight w:val="392"/>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77761" w:rsidRDefault="000C4B0A" w:rsidP="00382756">
            <w:pPr>
              <w:spacing w:after="0" w:line="240" w:lineRule="auto"/>
              <w:jc w:val="both"/>
              <w:rPr>
                <w:rFonts w:ascii="Calibri" w:eastAsia="Times New Roman" w:hAnsi="Calibri" w:cs="Arial"/>
                <w:color w:val="365F91"/>
                <w:lang w:eastAsia="fr-FR"/>
              </w:rPr>
            </w:pPr>
            <w:r w:rsidRPr="00677761">
              <w:rPr>
                <w:rFonts w:ascii="Calibri" w:eastAsia="Times New Roman" w:hAnsi="Calibri" w:cs="Arial"/>
                <w:color w:val="365F91"/>
                <w:lang w:eastAsia="fr-FR"/>
              </w:rPr>
              <w:t>Clarté de l’indicateur</w:t>
            </w:r>
          </w:p>
        </w:tc>
        <w:tc>
          <w:tcPr>
            <w:tcW w:w="7547" w:type="dxa"/>
            <w:tcBorders>
              <w:top w:val="nil"/>
              <w:left w:val="nil"/>
              <w:bottom w:val="single" w:sz="8" w:space="0" w:color="auto"/>
              <w:right w:val="single" w:sz="8" w:space="0" w:color="auto"/>
            </w:tcBorders>
            <w:tcMar>
              <w:top w:w="0" w:type="dxa"/>
              <w:left w:w="108" w:type="dxa"/>
              <w:bottom w:w="0" w:type="dxa"/>
              <w:right w:w="108" w:type="dxa"/>
            </w:tcMar>
          </w:tcPr>
          <w:p w:rsidR="000C4B0A" w:rsidRPr="00677761" w:rsidRDefault="000C4B0A" w:rsidP="00382756">
            <w:pPr>
              <w:spacing w:after="0" w:line="240" w:lineRule="auto"/>
              <w:jc w:val="both"/>
              <w:rPr>
                <w:rFonts w:ascii="Calibri" w:eastAsia="Times New Roman" w:hAnsi="Calibri" w:cs="Arial"/>
                <w:color w:val="365F91"/>
                <w:szCs w:val="24"/>
                <w:lang w:eastAsia="fr-FR"/>
              </w:rPr>
            </w:pPr>
          </w:p>
        </w:tc>
      </w:tr>
      <w:tr w:rsidR="000C4B0A" w:rsidRPr="00677761" w:rsidTr="00382756">
        <w:trPr>
          <w:trHeight w:val="68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77761" w:rsidRDefault="000C4B0A" w:rsidP="00382756">
            <w:pPr>
              <w:spacing w:after="0" w:line="240" w:lineRule="auto"/>
              <w:jc w:val="both"/>
              <w:rPr>
                <w:rFonts w:ascii="Calibri" w:eastAsia="Times New Roman" w:hAnsi="Calibri" w:cs="Arial"/>
                <w:color w:val="365F91"/>
                <w:lang w:eastAsia="fr-FR"/>
              </w:rPr>
            </w:pPr>
            <w:r w:rsidRPr="00677761">
              <w:rPr>
                <w:rFonts w:ascii="Calibri" w:eastAsia="Times New Roman" w:hAnsi="Calibri" w:cs="Arial"/>
                <w:color w:val="365F91"/>
                <w:lang w:eastAsia="fr-FR"/>
              </w:rPr>
              <w:t>Pertinence de la collecte, disponibilité statistique</w:t>
            </w:r>
          </w:p>
        </w:tc>
        <w:tc>
          <w:tcPr>
            <w:tcW w:w="7547" w:type="dxa"/>
            <w:tcBorders>
              <w:top w:val="nil"/>
              <w:left w:val="nil"/>
              <w:bottom w:val="single" w:sz="8" w:space="0" w:color="auto"/>
              <w:right w:val="single" w:sz="8" w:space="0" w:color="auto"/>
            </w:tcBorders>
            <w:tcMar>
              <w:top w:w="0" w:type="dxa"/>
              <w:left w:w="108" w:type="dxa"/>
              <w:bottom w:w="0" w:type="dxa"/>
              <w:right w:w="108" w:type="dxa"/>
            </w:tcMar>
          </w:tcPr>
          <w:p w:rsidR="000C4B0A" w:rsidRPr="00677761" w:rsidRDefault="000C4B0A" w:rsidP="00382756">
            <w:pPr>
              <w:spacing w:after="0" w:line="240" w:lineRule="auto"/>
              <w:jc w:val="both"/>
              <w:rPr>
                <w:rFonts w:ascii="Calibri" w:eastAsia="Times New Roman" w:hAnsi="Calibri" w:cs="Arial"/>
                <w:color w:val="365F91"/>
                <w:szCs w:val="24"/>
                <w:lang w:eastAsia="fr-FR"/>
              </w:rPr>
            </w:pPr>
          </w:p>
        </w:tc>
      </w:tr>
      <w:tr w:rsidR="000C4B0A" w:rsidRPr="00677761"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77761" w:rsidRDefault="000C4B0A" w:rsidP="00382756">
            <w:pPr>
              <w:spacing w:after="0" w:line="240" w:lineRule="auto"/>
              <w:jc w:val="both"/>
              <w:rPr>
                <w:rFonts w:ascii="Calibri" w:eastAsia="Times New Roman" w:hAnsi="Calibri" w:cs="Arial"/>
                <w:color w:val="365F91"/>
                <w:lang w:eastAsia="fr-FR"/>
              </w:rPr>
            </w:pPr>
            <w:r w:rsidRPr="00677761">
              <w:rPr>
                <w:rFonts w:ascii="Calibri" w:eastAsia="Times New Roman" w:hAnsi="Calibri" w:cs="Arial"/>
                <w:color w:val="365F91"/>
                <w:lang w:eastAsia="fr-FR"/>
              </w:rPr>
              <w:t>Existence d’une unité de mesure</w:t>
            </w:r>
          </w:p>
        </w:tc>
        <w:tc>
          <w:tcPr>
            <w:tcW w:w="7547" w:type="dxa"/>
            <w:tcBorders>
              <w:top w:val="nil"/>
              <w:left w:val="nil"/>
              <w:bottom w:val="single" w:sz="8" w:space="0" w:color="auto"/>
              <w:right w:val="single" w:sz="8" w:space="0" w:color="auto"/>
            </w:tcBorders>
            <w:tcMar>
              <w:top w:w="0" w:type="dxa"/>
              <w:left w:w="108" w:type="dxa"/>
              <w:bottom w:w="0" w:type="dxa"/>
              <w:right w:w="108" w:type="dxa"/>
            </w:tcMar>
          </w:tcPr>
          <w:p w:rsidR="000C4B0A" w:rsidRPr="00677761" w:rsidRDefault="000C4B0A" w:rsidP="00382756">
            <w:pPr>
              <w:spacing w:after="0" w:line="240" w:lineRule="auto"/>
              <w:jc w:val="both"/>
              <w:rPr>
                <w:rFonts w:ascii="Calibri" w:eastAsia="Times New Roman" w:hAnsi="Calibri" w:cs="Arial"/>
                <w:color w:val="365F91"/>
                <w:szCs w:val="24"/>
                <w:lang w:eastAsia="fr-FR"/>
              </w:rPr>
            </w:pPr>
          </w:p>
        </w:tc>
      </w:tr>
      <w:tr w:rsidR="000C4B0A" w:rsidRPr="00677761"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77761" w:rsidRDefault="000C4B0A" w:rsidP="00382756">
            <w:pPr>
              <w:spacing w:after="0" w:line="240" w:lineRule="auto"/>
              <w:jc w:val="both"/>
              <w:rPr>
                <w:rFonts w:ascii="Calibri" w:eastAsia="Times New Roman" w:hAnsi="Calibri" w:cs="Arial"/>
                <w:color w:val="365F91"/>
                <w:lang w:eastAsia="fr-FR"/>
              </w:rPr>
            </w:pPr>
            <w:r w:rsidRPr="00677761">
              <w:rPr>
                <w:rFonts w:ascii="Calibri" w:eastAsia="Times New Roman" w:hAnsi="Calibri" w:cs="Arial"/>
                <w:color w:val="365F91"/>
                <w:lang w:eastAsia="fr-FR"/>
              </w:rPr>
              <w:t>Capacité à représenter le changement attendu et les progrès à générer par le PO</w:t>
            </w:r>
          </w:p>
        </w:tc>
        <w:tc>
          <w:tcPr>
            <w:tcW w:w="7547" w:type="dxa"/>
            <w:tcBorders>
              <w:top w:val="nil"/>
              <w:left w:val="nil"/>
              <w:bottom w:val="single" w:sz="8" w:space="0" w:color="auto"/>
              <w:right w:val="single" w:sz="8" w:space="0" w:color="auto"/>
            </w:tcBorders>
            <w:tcMar>
              <w:top w:w="0" w:type="dxa"/>
              <w:left w:w="108" w:type="dxa"/>
              <w:bottom w:w="0" w:type="dxa"/>
              <w:right w:w="108" w:type="dxa"/>
            </w:tcMar>
          </w:tcPr>
          <w:p w:rsidR="000C4B0A" w:rsidRPr="00677761" w:rsidRDefault="000C4B0A" w:rsidP="00382756">
            <w:pPr>
              <w:spacing w:after="0" w:line="240" w:lineRule="auto"/>
              <w:jc w:val="both"/>
              <w:rPr>
                <w:rFonts w:ascii="Calibri" w:eastAsia="Times New Roman" w:hAnsi="Calibri" w:cs="Arial"/>
                <w:color w:val="365F91"/>
                <w:szCs w:val="24"/>
                <w:lang w:eastAsia="fr-FR"/>
              </w:rPr>
            </w:pPr>
          </w:p>
        </w:tc>
      </w:tr>
      <w:tr w:rsidR="000C4B0A" w:rsidRPr="00677761"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77761" w:rsidRDefault="000C4B0A" w:rsidP="00382756">
            <w:pPr>
              <w:spacing w:after="0" w:line="240" w:lineRule="auto"/>
              <w:rPr>
                <w:rFonts w:ascii="Calibri" w:eastAsia="Times New Roman" w:hAnsi="Calibri" w:cs="Arial"/>
                <w:color w:val="365F91"/>
                <w:lang w:eastAsia="fr-FR"/>
              </w:rPr>
            </w:pPr>
            <w:r w:rsidRPr="00677761">
              <w:rPr>
                <w:rFonts w:ascii="Calibri" w:eastAsia="Times New Roman" w:hAnsi="Calibri" w:cs="Arial"/>
                <w:color w:val="365F91"/>
                <w:lang w:eastAsia="fr-FR"/>
              </w:rPr>
              <w:t>Proposition d’indicateur de résultat alternatif</w:t>
            </w:r>
          </w:p>
        </w:tc>
        <w:tc>
          <w:tcPr>
            <w:tcW w:w="7547" w:type="dxa"/>
            <w:tcBorders>
              <w:top w:val="nil"/>
              <w:left w:val="nil"/>
              <w:bottom w:val="single" w:sz="8" w:space="0" w:color="auto"/>
              <w:right w:val="single" w:sz="8" w:space="0" w:color="auto"/>
            </w:tcBorders>
            <w:tcMar>
              <w:top w:w="0" w:type="dxa"/>
              <w:left w:w="108" w:type="dxa"/>
              <w:bottom w:w="0" w:type="dxa"/>
              <w:right w:w="108" w:type="dxa"/>
            </w:tcMar>
            <w:hideMark/>
          </w:tcPr>
          <w:p w:rsidR="000C4B0A" w:rsidRPr="00677761" w:rsidRDefault="000C4B0A" w:rsidP="00382756">
            <w:pPr>
              <w:spacing w:after="0" w:line="240" w:lineRule="auto"/>
              <w:rPr>
                <w:rFonts w:ascii="Calibri" w:eastAsia="Times New Roman" w:hAnsi="Calibri" w:cs="Arial"/>
                <w:color w:val="365F91"/>
                <w:szCs w:val="24"/>
                <w:lang w:eastAsia="fr-FR"/>
              </w:rPr>
            </w:pPr>
            <w:r w:rsidRPr="00677761">
              <w:rPr>
                <w:rFonts w:ascii="Calibri" w:eastAsia="Times New Roman" w:hAnsi="Calibri" w:cs="Arial"/>
                <w:color w:val="365F91"/>
                <w:szCs w:val="24"/>
                <w:lang w:eastAsia="fr-FR"/>
              </w:rPr>
              <w:t>Le premier indicateur ne permet pas de mesurer nettement la place de l’immobilier dans le développement du nombre d’entreprises. « Nombre d’entreprises créées sur les sites immobiliers adaptés qui ont été mis à disposition » semblerait plus approprié.</w:t>
            </w:r>
          </w:p>
          <w:p w:rsidR="000C4B0A" w:rsidRPr="00677761" w:rsidRDefault="000C4B0A" w:rsidP="00382756">
            <w:pPr>
              <w:spacing w:after="0" w:line="240" w:lineRule="auto"/>
              <w:rPr>
                <w:rFonts w:ascii="Calibri" w:eastAsia="Times New Roman" w:hAnsi="Calibri" w:cs="Arial"/>
                <w:color w:val="365F91"/>
                <w:szCs w:val="24"/>
                <w:lang w:eastAsia="fr-FR"/>
              </w:rPr>
            </w:pPr>
          </w:p>
          <w:p w:rsidR="000C4B0A" w:rsidRPr="00677761" w:rsidRDefault="000C4B0A" w:rsidP="00382756">
            <w:pPr>
              <w:spacing w:after="0" w:line="240" w:lineRule="auto"/>
              <w:rPr>
                <w:rFonts w:ascii="Calibri" w:eastAsia="Times New Roman" w:hAnsi="Calibri" w:cs="Arial"/>
                <w:color w:val="365F91"/>
                <w:szCs w:val="24"/>
                <w:lang w:eastAsia="fr-FR"/>
              </w:rPr>
            </w:pPr>
            <w:r w:rsidRPr="00677761">
              <w:rPr>
                <w:rFonts w:ascii="Calibri" w:eastAsia="Times New Roman" w:hAnsi="Calibri" w:cs="Arial"/>
                <w:color w:val="365F91"/>
                <w:szCs w:val="24"/>
                <w:lang w:eastAsia="fr-FR"/>
              </w:rPr>
              <w:t>Le deuxième indicateur semble plus apte à mesurer un changement attendu par le PO.</w:t>
            </w:r>
          </w:p>
        </w:tc>
      </w:tr>
    </w:tbl>
    <w:p w:rsidR="000C4B0A" w:rsidRPr="00677761" w:rsidRDefault="000C4B0A" w:rsidP="000C4B0A">
      <w:pPr>
        <w:spacing w:after="0" w:line="240" w:lineRule="auto"/>
        <w:jc w:val="center"/>
        <w:rPr>
          <w:rFonts w:ascii="Calibri" w:eastAsia="Times New Roman" w:hAnsi="Calibri" w:cs="Arial"/>
          <w:b/>
          <w:color w:val="365F91"/>
          <w:sz w:val="24"/>
          <w:szCs w:val="24"/>
          <w:lang w:eastAsia="fr-FR"/>
        </w:rPr>
      </w:pPr>
    </w:p>
    <w:p w:rsidR="000C4B0A" w:rsidRPr="00677761" w:rsidRDefault="000C4B0A" w:rsidP="000C4B0A">
      <w:pPr>
        <w:spacing w:after="0" w:line="240" w:lineRule="auto"/>
        <w:jc w:val="center"/>
        <w:rPr>
          <w:rFonts w:ascii="Calibri" w:eastAsia="Times New Roman" w:hAnsi="Calibri" w:cs="Arial"/>
          <w:b/>
          <w:color w:val="365F91"/>
          <w:sz w:val="24"/>
          <w:szCs w:val="24"/>
          <w:lang w:eastAsia="fr-FR"/>
        </w:rPr>
      </w:pPr>
    </w:p>
    <w:p w:rsidR="000C4B0A" w:rsidRDefault="000C4B0A" w:rsidP="000C4B0A">
      <w:pPr>
        <w:rPr>
          <w:rFonts w:ascii="Calibri" w:eastAsiaTheme="majorEastAsia" w:hAnsi="Calibri" w:cs="Calibri"/>
          <w:b/>
          <w:bCs/>
          <w:color w:val="44546A" w:themeColor="text2"/>
          <w:sz w:val="28"/>
          <w:szCs w:val="28"/>
        </w:rPr>
      </w:pPr>
      <w:r>
        <w:rPr>
          <w:rFonts w:ascii="Calibri" w:hAnsi="Calibri" w:cs="Calibri"/>
          <w:bCs/>
          <w:color w:val="44546A" w:themeColor="text2"/>
          <w:szCs w:val="28"/>
        </w:rPr>
        <w:br w:type="page"/>
      </w:r>
    </w:p>
    <w:p w:rsidR="000C4B0A" w:rsidRPr="009E44E5" w:rsidRDefault="000C4B0A" w:rsidP="000C4B0A">
      <w:pPr>
        <w:pStyle w:val="Titre2"/>
        <w:pageBreakBefore/>
        <w:numPr>
          <w:ilvl w:val="0"/>
          <w:numId w:val="0"/>
        </w:numPr>
        <w:ind w:left="1037"/>
        <w:rPr>
          <w:rFonts w:ascii="Calibri" w:hAnsi="Calibri" w:cs="Calibri"/>
          <w:bCs/>
          <w:color w:val="44546A" w:themeColor="text2"/>
          <w:szCs w:val="28"/>
        </w:rPr>
      </w:pPr>
      <w:bookmarkStart w:id="52" w:name="_Toc385005929"/>
      <w:bookmarkStart w:id="53" w:name="_Toc385600471"/>
      <w:bookmarkStart w:id="54" w:name="_Toc385600598"/>
      <w:bookmarkStart w:id="55" w:name="_Toc386813450"/>
      <w:r w:rsidRPr="009E44E5">
        <w:rPr>
          <w:rFonts w:ascii="Calibri" w:hAnsi="Calibri" w:cs="Calibri"/>
          <w:bCs/>
          <w:color w:val="44546A" w:themeColor="text2"/>
          <w:szCs w:val="28"/>
        </w:rPr>
        <w:t>AXE PRIORITAIRE 2 : Déployer les réseaux, les usages et les contenus numériques</w:t>
      </w:r>
      <w:bookmarkEnd w:id="52"/>
      <w:bookmarkEnd w:id="53"/>
      <w:bookmarkEnd w:id="54"/>
      <w:bookmarkEnd w:id="55"/>
    </w:p>
    <w:p w:rsidR="000C4B0A" w:rsidRPr="00740485" w:rsidRDefault="000C4B0A" w:rsidP="000C4B0A"/>
    <w:tbl>
      <w:tblPr>
        <w:tblpPr w:leftFromText="141" w:rightFromText="141" w:vertAnchor="text" w:horzAnchor="margin" w:tblpY="6563"/>
        <w:tblW w:w="0" w:type="auto"/>
        <w:tblLayout w:type="fixed"/>
        <w:tblLook w:val="0000"/>
      </w:tblPr>
      <w:tblGrid>
        <w:gridCol w:w="3227"/>
        <w:gridCol w:w="10937"/>
      </w:tblGrid>
      <w:tr w:rsidR="000C4B0A" w:rsidTr="00382756">
        <w:tc>
          <w:tcPr>
            <w:tcW w:w="3227" w:type="dxa"/>
            <w:tcBorders>
              <w:top w:val="single" w:sz="4" w:space="0" w:color="000000"/>
              <w:left w:val="single" w:sz="4" w:space="0" w:color="000000"/>
              <w:bottom w:val="single" w:sz="4" w:space="0" w:color="000000"/>
            </w:tcBorders>
            <w:shd w:val="clear" w:color="auto" w:fill="auto"/>
          </w:tcPr>
          <w:p w:rsidR="000C4B0A" w:rsidRDefault="000C4B0A" w:rsidP="00382756">
            <w:r>
              <w:rPr>
                <w:b/>
              </w:rPr>
              <w:t xml:space="preserve">Résultats attendus </w:t>
            </w:r>
            <w:r>
              <w:rPr>
                <w:rFonts w:ascii="Wingdings" w:hAnsi="Wingdings" w:cs="Wingdings"/>
                <w:b/>
              </w:rPr>
              <w:t></w:t>
            </w:r>
            <w:r>
              <w:rPr>
                <w:b/>
              </w:rPr>
              <w:t xml:space="preserve"> Impacts</w:t>
            </w:r>
          </w:p>
        </w:tc>
        <w:tc>
          <w:tcPr>
            <w:tcW w:w="10937" w:type="dxa"/>
            <w:tcBorders>
              <w:top w:val="single" w:sz="4" w:space="0" w:color="000000"/>
              <w:left w:val="single" w:sz="4" w:space="0" w:color="000000"/>
              <w:bottom w:val="single" w:sz="4" w:space="0" w:color="000000"/>
              <w:right w:val="single" w:sz="4" w:space="0" w:color="000000"/>
            </w:tcBorders>
            <w:shd w:val="clear" w:color="auto" w:fill="auto"/>
          </w:tcPr>
          <w:p w:rsidR="000C4B0A" w:rsidRDefault="000C4B0A" w:rsidP="00382756">
            <w:pPr>
              <w:spacing w:after="0"/>
              <w:jc w:val="both"/>
            </w:pPr>
            <w:r>
              <w:t>La logique d’action est cohérente.</w:t>
            </w:r>
          </w:p>
        </w:tc>
      </w:tr>
    </w:tbl>
    <w:p w:rsidR="000C4B0A" w:rsidRDefault="00271602" w:rsidP="000C4B0A">
      <w:pPr>
        <w:tabs>
          <w:tab w:val="left" w:pos="7900"/>
        </w:tabs>
        <w:spacing w:after="0" w:line="240" w:lineRule="auto"/>
        <w:jc w:val="both"/>
      </w:pPr>
      <w:r>
        <w:rPr>
          <w:noProof/>
          <w:lang w:eastAsia="fr-FR"/>
        </w:rPr>
        <w:pict>
          <v:group id="_x0000_s3182" style="position:absolute;left:0;text-align:left;margin-left:-41.05pt;margin-top:2.75pt;width:781.45pt;height:256.8pt;z-index:252132352;mso-position-horizontal-relative:text;mso-position-vertical-relative:text" coordorigin="172,1385" coordsize="15629,5136" wrapcoords="601 -63 518 63 456 505 456 2463 3420 2968 4395 3221 4395 4989 4270 5811 4229 7011 4125 8021 580 8084 -21 8211 -21 15347 207 16105 269 16168 4312 17116 4291 17684 4353 18126 4436 18126 4478 20842 6737 21158 12438 21158 12603 21537 12624 21537 16231 21537 16252 21537 16438 21158 16521 18126 18511 18126 21393 17558 21393 17116 21600 16105 21600 4989 21434 4295 21331 3979 21372 3600 20709 3474 16438 2968 21020 2779 20999 632 8934 -63 3213 -63 601 -63">
            <v:roundrect id="AutoShape 53" o:spid="_x0000_s3183" style="position:absolute;left:12740;top:2239;width:3061;height:3330;visibility:visible;v-text-anchor:middle" arcsize="10923f" wrapcoords="3388 -101 2329 0 318 1014 318 1521 -106 2637 -106 18355 0 19470 1271 20992 2329 21499 2541 21499 18953 21499 19165 21499 20224 20992 21494 19470 21706 17746 21600 2637 21282 1014 19165 0 18106 -101 3388 -1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" filled="f" strokecolor="#243f60" strokeweight=".09mm">
              <v:stroke joinstyle="miter" endcap="square"/>
              <v:shadow opacity="49150f"/>
              <v:textbox>
                <w:txbxContent>
                  <w:p w:rsidR="009A155E" w:rsidRPr="00DA2E4A" w:rsidRDefault="009A155E" w:rsidP="000C4B0A">
                    <w:pPr>
                      <w:jc w:val="both"/>
                    </w:pPr>
                    <w:r w:rsidRPr="00DA2E4A">
                      <w:t>- Des emplois créés</w:t>
                    </w:r>
                  </w:p>
                  <w:p w:rsidR="009A155E" w:rsidRPr="00DA2E4A" w:rsidRDefault="009A155E" w:rsidP="000C4B0A">
                    <w:pPr>
                      <w:jc w:val="both"/>
                    </w:pPr>
                    <w:r w:rsidRPr="00DA2E4A">
                      <w:t>- Un territoire Guyanais modernisé numériquement et donc plus attractif</w:t>
                    </w:r>
                  </w:p>
                  <w:p w:rsidR="009A155E" w:rsidRPr="00DA2E4A" w:rsidRDefault="009A155E" w:rsidP="000C4B0A">
                    <w:pPr>
                      <w:jc w:val="both"/>
                    </w:pPr>
                    <w:r w:rsidRPr="00DA2E4A">
                      <w:t>- Une égalité d'accès à une connexion internet et donc aux services publics en ligne</w:t>
                    </w:r>
                  </w:p>
                </w:txbxContent>
              </v:textbox>
            </v:roundrect>
            <v:roundrect id="AutoShape 68" o:spid="_x0000_s3184" style="position:absolute;left:9153;top:4952;width:2924;height:1569;visibility:visible;v-text-anchor:middle" arcsize="10923f" wrapcoords="1662 -206 886 0 -111 1851 -111 18309 0 19954 886 21394 1108 21394 20382 21394 20603 21394 21489 19749 21711 17074 21711 1851 20603 0 19717 -206 1662 -2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" filled="f" strokecolor="#243f60" strokeweight=".09mm">
              <v:stroke joinstyle="miter" endcap="square"/>
              <v:shadow opacity="49150f"/>
              <v:textbox>
                <w:txbxContent>
                  <w:p w:rsidR="009A155E" w:rsidRDefault="009A155E" w:rsidP="000C4B0A">
                    <w:pPr>
                      <w:jc w:val="both"/>
                    </w:pPr>
                    <w:r>
                      <w:t>Une connaissance du territoire améliorée grâce à la haute résolution issue des satellites</w:t>
                    </w:r>
                  </w:p>
                </w:txbxContent>
              </v:textbox>
            </v:roundrect>
            <v:roundrect id="AutoShape 69" o:spid="_x0000_s3185" style="position:absolute;left:3403;top:2129;width:5191;height:1050;visibility:visible;v-text-anchor:middle" arcsize="9026f" wrapcoords="499 -309 -62 309 -62 19749 187 21291 250 21291 21288 21291 21350 21291 21662 19440 21662 2160 21413 0 21038 -309 499 -3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" filled="f" strokecolor="#243f60" strokeweight=".09mm">
              <v:stroke joinstyle="miter" endcap="square"/>
              <v:shadow opacity="49150f"/>
              <v:textbox>
                <w:txbxContent>
                  <w:p w:rsidR="009A155E" w:rsidRDefault="009A155E" w:rsidP="000C4B0A">
                    <w:pPr>
                      <w:tabs>
                        <w:tab w:val="left" w:pos="0"/>
                      </w:tabs>
                      <w:spacing w:after="120" w:line="240" w:lineRule="auto"/>
                      <w:jc w:val="both"/>
                    </w:pPr>
                    <w:r>
                      <w:t>Études et déploiement de services numériques de très haut débit dans un but de désenclavement des territoires</w:t>
                    </w:r>
                  </w:p>
                </w:txbxContent>
              </v:textbox>
            </v:roundrect>
            <v:roundrect id="AutoShape 70" o:spid="_x0000_s3186" style="position:absolute;left:172;top:3333;width:2743;height:1895;visibility:visible;v-text-anchor:middle" arcsize="10923f" wrapcoords="2243 -171 1298 0 -118 1543 -118 19543 1180 21429 1534 21429 19948 21429 20302 21429 21600 19543 21718 1714 20066 0 19239 -171 2243 -17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" filled="f" strokecolor="#243f60" strokeweight=".09mm">
              <v:stroke joinstyle="miter" endcap="square"/>
              <v:shadow opacity="49150f"/>
              <v:textbox>
                <w:txbxContent>
                  <w:p w:rsidR="009A155E" w:rsidRPr="00DA2E4A" w:rsidRDefault="009A155E" w:rsidP="000C4B0A">
                    <w:pPr>
                      <w:jc w:val="both"/>
                    </w:pPr>
                    <w:r w:rsidRPr="00DA2E4A">
                      <w:t>OS 4 : Désenclaver numériquement le territoire et sécuriser les connexions numériques</w:t>
                    </w:r>
                  </w:p>
                </w:txbxContent>
              </v:textbox>
            </v:roundrect>
            <v:roundrect id="AutoShape 71" o:spid="_x0000_s3187" style="position:absolute;left:13064;top:1560;width:2268;height:491;visibility:visible;v-text-anchor:middle" arcsize="10923f" wrapcoords="429 -655 -143 1309 -143 18327 143 20945 21314 20945 21600 20291 21743 4582 21457 655 20885 -655 429 -6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" fillcolor="#4f81bd" strokecolor="#243f60" strokeweight=".09mm">
              <v:stroke joinstyle="miter" endcap="square"/>
              <v:shadow opacity="49150f"/>
              <v:textbox>
                <w:txbxContent>
                  <w:p w:rsidR="009A155E" w:rsidRDefault="009A155E" w:rsidP="000C4B0A">
                    <w:pPr>
                      <w:jc w:val="center"/>
                      <w:rPr>
                        <w:b/>
                        <w:color w:val="FFFFFF"/>
                      </w:rPr>
                    </w:pPr>
                    <w:r>
                      <w:rPr>
                        <w:b/>
                        <w:color w:val="FFFFFF"/>
                      </w:rPr>
                      <w:t>Impacts</w:t>
                    </w:r>
                  </w:p>
                </w:txbxContent>
              </v:textbox>
            </v:roundrect>
            <v:shape id="AutoShape 72" o:spid="_x0000_s3188" type="#_x0000_t32" style="position:absolute;left:8594;top:2517;width:426;height:137;flip:y;visibility:visible" wrapcoords="-1543 -2400 -1543 0 9257 24000 10029 24000 16200 24000 21600 21600 17743 -2400 2314 -2400 -1543 -2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" strokecolor="#4579b8" strokeweight=".53mm">
              <v:stroke endarrow="open" joinstyle="miter" endcap="square"/>
              <v:shadow opacity="49150f"/>
            </v:shape>
            <v:roundrect id="AutoShape 73" o:spid="_x0000_s3189" style="position:absolute;left:540;top:1385;width:2050;height:592;visibility:visible;v-text-anchor:middle" arcsize="10923f" wrapcoords="631 -554 -158 554 -158 18831 158 21046 21285 21046 21758 17723 21758 2769 21442 0 20654 -554 631 -5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" fillcolor="#4f81bd" strokecolor="#243f60" strokeweight=".09mm">
              <v:stroke joinstyle="miter" endcap="square"/>
              <v:shadow opacity="49150f"/>
              <v:textbox>
                <w:txbxContent>
                  <w:p w:rsidR="009A155E" w:rsidRDefault="009A155E" w:rsidP="000C4B0A">
                    <w:pPr>
                      <w:jc w:val="center"/>
                      <w:rPr>
                        <w:b/>
                        <w:color w:val="FFFFFF"/>
                      </w:rPr>
                    </w:pPr>
                    <w:r>
                      <w:rPr>
                        <w:b/>
                        <w:color w:val="FFFFFF"/>
                      </w:rPr>
                      <w:t>Objectif</w:t>
                    </w:r>
                  </w:p>
                </w:txbxContent>
              </v:textbox>
            </v:roundrect>
            <v:roundrect id="AutoShape 74" o:spid="_x0000_s3190" style="position:absolute;left:3463;top:3564;width:5147;height:888;visibility:visible;v-text-anchor:middle" arcsize="10935f" wrapcoords="504 -366 -63 366 -63 19403 252 21234 21285 21234 21411 21234 21663 18305 21663 2563 21411 0 21033 -366 504 -3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" filled="f" strokecolor="#243f60" strokeweight=".09mm">
              <v:stroke joinstyle="miter" endcap="square"/>
              <v:shadow opacity="49150f"/>
              <v:textbox>
                <w:txbxContent>
                  <w:p w:rsidR="009A155E" w:rsidRDefault="009A155E" w:rsidP="000C4B0A">
                    <w:pPr>
                      <w:tabs>
                        <w:tab w:val="left" w:pos="0"/>
                      </w:tabs>
                      <w:spacing w:after="120" w:line="240" w:lineRule="auto"/>
                      <w:jc w:val="both"/>
                    </w:pPr>
                    <w:r>
                      <w:t>Déploiement numérique adapté, privilégiant le plus haut débit possible</w:t>
                    </w:r>
                  </w:p>
                </w:txbxContent>
              </v:textbox>
            </v:roundrect>
            <v:shape id="AutoShape 75" o:spid="_x0000_s3191" type="#_x0000_t32" style="position:absolute;left:8596;top:5735;width:557;height:2;visibility:visible" wrapcoords="26 3 0 7 0 10 26 14 30 14 38 11 38 8 30 3 26 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" strokecolor="#4579b8" strokeweight=".53mm">
              <v:stroke endarrow="open" joinstyle="miter" endcap="square"/>
              <v:shadow opacity="49150f"/>
            </v:shape>
            <v:shape id="AutoShape 76" o:spid="_x0000_s3192" type="#_x0000_t32" style="position:absolute;left:12144;top:3840;width:596;height:94;flip:y;visibility:visible" wrapcoords="-1080 -3600 -1080 3600 11340 32400 14040 32400 16740 32400 21060 21600 17280 -3600 -1080 -3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" strokecolor="#4579b8" strokeweight=".53mm">
              <v:stroke endarrow="open" joinstyle="miter" endcap="square"/>
              <v:shadow opacity="49150f"/>
            </v:shape>
            <v:shape id="AutoShape 77" o:spid="_x0000_s3193" type="#_x0000_t32" style="position:absolute;left:2914;top:4281;width:535;height:1454;visibility:visible" wrapcoords="-1200 -223 -1200 0 15600 17592 15000 19596 17400 21155 19800 21155 22200 21155 22800 18928 19200 17592 1200 -223 -1200 -2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" strokecolor="#4579b8" strokeweight=".53mm">
              <v:stroke endarrow="open" joinstyle="miter" endcap="square"/>
              <v:shadow opacity="49150f"/>
            </v:shape>
            <v:shape id="AutoShape 78" o:spid="_x0000_s3194" type="#_x0000_t32" style="position:absolute;left:2914;top:4008;width:549;height:273;flip:y;visibility:visible" wrapcoords="-1168 -1200 -1168 0 15762 18000 13427 20400 13427 21600 15762 21600 19849 21600 22184 20400 21600 13200 16346 8400 1168 -1200 -1168 -1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" strokecolor="#4579b8" strokeweight=".53mm">
              <v:stroke endarrow="open" joinstyle="miter" endcap="square"/>
              <v:shadow opacity="49150f"/>
            </v:shape>
            <v:roundrect id="AutoShape 79" o:spid="_x0000_s3195" style="position:absolute;left:9093;top:3027;width:3051;height:1813;visibility:visible;v-text-anchor:middle" arcsize="10923f" wrapcoords="1915 -179 1170 0 -106 1785 -106 18744 106 19993 1170 21421 1277 21421 20217 21421 20323 21421 21494 19815 21706 16959 21706 1785 20323 0 19578 -179 1915 -1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" filled="f" strokecolor="#243f60" strokeweight=".09mm">
              <v:stroke joinstyle="miter" endcap="square"/>
              <v:shadow opacity="49150f"/>
              <v:textbox>
                <w:txbxContent>
                  <w:p w:rsidR="009A155E" w:rsidRPr="00DA2E4A" w:rsidRDefault="009A155E" w:rsidP="000C4B0A">
                    <w:pPr>
                      <w:spacing w:after="0"/>
                      <w:jc w:val="both"/>
                    </w:pPr>
                    <w:r w:rsidRPr="00DA2E4A">
                      <w:t>- Les principales agglomérations couvertes en très haut débit</w:t>
                    </w:r>
                  </w:p>
                  <w:p w:rsidR="009A155E" w:rsidRPr="00DA2E4A" w:rsidRDefault="009A155E" w:rsidP="000C4B0A">
                    <w:pPr>
                      <w:jc w:val="both"/>
                    </w:pPr>
                    <w:r w:rsidRPr="00DA2E4A">
                      <w:t>- Les principales zones de vie couvertes en haut débit</w:t>
                    </w:r>
                  </w:p>
                </w:txbxContent>
              </v:textbox>
            </v:roundrect>
            <v:shape id="AutoShape 80" o:spid="_x0000_s3196" type="#_x0000_t32" style="position:absolute;left:12077;top:3840;width:663;height:1897;flip:y;visibility:visible" wrapcoords="-491 0 -491 343 17673 19200 16691 20057 18164 20914 20127 21257 22091 21257 22582 19543 20127 19200 982 0 -49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" strokecolor="#4579b8" strokeweight="1.5pt">
              <v:stroke endarrow="open" joinstyle="miter"/>
              <v:shadow opacity="49150f"/>
            </v:shape>
            <v:roundrect id="AutoShape 88" o:spid="_x0000_s3197" style="position:absolute;left:3449;top:5106;width:5147;height:1257;visibility:visible;v-text-anchor:middle" arcsize="10935f" wrapcoords="756 -257 -63 257 -63 18771 63 20314 378 21343 441 21343 21096 21343 21159 21343 21537 20314 21663 16200 21663 2057 21222 0 20781 -257 756 -2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" filled="f" strokecolor="#243f60" strokeweight=".09mm">
              <v:stroke joinstyle="miter" endcap="square"/>
              <v:shadow opacity="49150f"/>
              <v:textbox>
                <w:txbxContent>
                  <w:p w:rsidR="009A155E" w:rsidRDefault="009A155E" w:rsidP="000C4B0A">
                    <w:pPr>
                      <w:tabs>
                        <w:tab w:val="left" w:pos="0"/>
                      </w:tabs>
                      <w:spacing w:after="120" w:line="240" w:lineRule="auto"/>
                      <w:jc w:val="both"/>
                    </w:pPr>
                    <w:r>
                      <w:t>Accompagnement financier du projet SEAS-Guyane (surveillance de l'environnement amazonien assistée par satellite)</w:t>
                    </w:r>
                  </w:p>
                </w:txbxContent>
              </v:textbox>
            </v:roundrect>
            <v:shape id="AutoShape 89" o:spid="_x0000_s3198" type="#_x0000_t32" style="position:absolute;left:2914;top:2654;width:489;height:1627;flip:y;visibility:visible" wrapcoords="-1309 -200 1309 3000 17018 19000 15709 19800 16364 20400 19636 21200 22255 21200 22909 19200 20291 19000 1309 -200 -1309 -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" strokecolor="#4579b8" strokeweight=".53mm">
              <v:stroke endarrow="open" joinstyle="miter" endcap="square"/>
              <v:shadow opacity="49150f"/>
            </v:shape>
            <v:roundrect id="AutoShape 94" o:spid="_x0000_s3199" style="position:absolute;left:9020;top:2128;width:3124;height:778;visibility:visible;v-text-anchor:middle" arcsize="10923f" wrapcoords="727 -415 -104 415 -104 19523 312 21185 21185 21185 21600 19523 21704 2908 21288 0 20769 -415 727 -4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" filled="f" strokecolor="#243f60" strokeweight=".09mm">
              <v:stroke joinstyle="miter" endcap="square"/>
              <v:shadow opacity="49150f"/>
              <v:textbox>
                <w:txbxContent>
                  <w:p w:rsidR="009A155E" w:rsidRPr="00DA2E4A" w:rsidRDefault="009A155E" w:rsidP="000C4B0A">
                    <w:pPr>
                      <w:spacing w:after="0"/>
                      <w:jc w:val="both"/>
                    </w:pPr>
                    <w:r w:rsidRPr="00DA2E4A">
                      <w:t>Une fracture numérique réduite</w:t>
                    </w:r>
                  </w:p>
                </w:txbxContent>
              </v:textbox>
            </v:roundrect>
            <v:shape id="AutoShape 105" o:spid="_x0000_s3200" type="#_x0000_t32" style="position:absolute;left:8610;top:3934;width:483;height:74;flip:y;visibility:visible" wrapcoords="12825 -8640 -1350 -8640 -1350 4320 12150 34560 15525 34560 20925 21600 16200 -8640 12825 -8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" strokecolor="#4579b8" strokeweight=".53mm">
              <v:stroke endarrow="open" joinstyle="miter" endcap="square"/>
              <v:shadow opacity="49150f"/>
            </v:shape>
            <v:shape id="_x0000_s3201" type="#_x0000_t32" style="position:absolute;left:12144;top:2517;width:596;height:1323;visibility:visible" wrapcoords="-1080 -245 5940 7609 14040 15464 15660 19636 18900 21109 19440 21109 22140 21109 23220 19391 16740 15464 1080 -245 -1080 -2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" strokecolor="#4579b8" strokeweight=".53mm">
              <v:stroke endarrow="open" joinstyle="miter" endcap="square"/>
              <v:shadow opacity="49150f"/>
            </v:shape>
            <v:roundrect id="AutoShape 152" o:spid="_x0000_s3202" style="position:absolute;left:4573;top:1407;width:2584;height:738;visibility:visible;v-text-anchor:middle" arcsize="10923f" wrapcoords="753 -441 -126 0 -126 18955 126 20718 251 21159 21223 21159 21474 20718 21726 15429 21726 3086 21349 0 20721 -441 753 -4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" fillcolor="#4f81bd" strokecolor="#243f60" strokeweight=".09mm">
              <v:stroke joinstyle="miter" endcap="square"/>
              <v:shadow opacity="49150f"/>
              <v:textbox>
                <w:txbxContent>
                  <w:p w:rsidR="009A155E" w:rsidRDefault="009A155E" w:rsidP="000C4B0A">
                    <w:pPr>
                      <w:jc w:val="center"/>
                      <w:rPr>
                        <w:b/>
                        <w:color w:val="FFFFFF"/>
                      </w:rPr>
                    </w:pPr>
                    <w:r>
                      <w:rPr>
                        <w:b/>
                        <w:color w:val="FFFFFF"/>
                      </w:rPr>
                      <w:t>Types d’actions / réalisations</w:t>
                    </w:r>
                  </w:p>
                </w:txbxContent>
              </v:textbox>
            </v:roundrect>
            <v:roundrect id="_x0000_s3203" style="position:absolute;left:9377;top:1560;width:2700;height:563;visibility:visible;v-text-anchor:middle" arcsize="10923f" wrapcoords="480 -568 -120 568 -120 18758 120 21032 21360 21032 21720 17621 21720 3979 21480 568 21000 -568 480 -5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" fillcolor="#4f81bd" strokecolor="#243f60" strokeweight=".09mm">
              <v:stroke joinstyle="miter" endcap="square"/>
              <v:shadow opacity="49150f"/>
              <v:textbox>
                <w:txbxContent>
                  <w:p w:rsidR="009A155E" w:rsidRDefault="009A155E" w:rsidP="000C4B0A">
                    <w:pPr>
                      <w:jc w:val="center"/>
                      <w:rPr>
                        <w:b/>
                        <w:color w:val="FFFFFF"/>
                      </w:rPr>
                    </w:pPr>
                    <w:r>
                      <w:rPr>
                        <w:b/>
                        <w:color w:val="FFFFFF"/>
                      </w:rPr>
                      <w:t>Résultats attendus</w:t>
                    </w:r>
                  </w:p>
                </w:txbxContent>
              </v:textbox>
            </v:roundrect>
            <w10:wrap type="through"/>
          </v:group>
        </w:pict>
      </w:r>
    </w:p>
    <w:p w:rsidR="000C4B0A" w:rsidRDefault="000C4B0A" w:rsidP="000C4B0A">
      <w:r>
        <w:br w:type="page"/>
      </w:r>
    </w:p>
    <w:p w:rsidR="000C4B0A" w:rsidRPr="00677761" w:rsidRDefault="000C4B0A" w:rsidP="000C4B0A">
      <w:pPr>
        <w:spacing w:after="0" w:line="240" w:lineRule="auto"/>
        <w:jc w:val="center"/>
        <w:rPr>
          <w:rFonts w:ascii="Calibri" w:eastAsia="Times New Roman" w:hAnsi="Calibri" w:cs="Arial"/>
          <w:b/>
          <w:color w:val="365F91"/>
          <w:sz w:val="24"/>
          <w:szCs w:val="24"/>
          <w:lang w:eastAsia="fr-FR"/>
        </w:rPr>
      </w:pPr>
    </w:p>
    <w:p w:rsidR="000C4B0A" w:rsidRPr="00677761" w:rsidRDefault="000C4B0A" w:rsidP="000C4B0A">
      <w:pPr>
        <w:spacing w:after="0" w:line="240" w:lineRule="auto"/>
        <w:jc w:val="center"/>
        <w:rPr>
          <w:rFonts w:ascii="Calibri" w:eastAsia="Times New Roman" w:hAnsi="Calibri" w:cs="Arial"/>
          <w:b/>
          <w:color w:val="365F91"/>
          <w:sz w:val="24"/>
          <w:szCs w:val="24"/>
          <w:lang w:eastAsia="fr-FR"/>
        </w:rPr>
      </w:pPr>
    </w:p>
    <w:p w:rsidR="000C4B0A" w:rsidRPr="00677761" w:rsidRDefault="000C4B0A" w:rsidP="000C4B0A">
      <w:pPr>
        <w:spacing w:after="0" w:line="240" w:lineRule="auto"/>
        <w:jc w:val="center"/>
        <w:rPr>
          <w:rFonts w:ascii="Calibri" w:eastAsia="Times New Roman" w:hAnsi="Calibri" w:cs="Arial"/>
          <w:color w:val="365F91"/>
          <w:szCs w:val="24"/>
          <w:u w:val="single"/>
          <w:lang w:eastAsia="fr-FR"/>
        </w:rPr>
      </w:pPr>
      <w:r w:rsidRPr="00677761">
        <w:rPr>
          <w:rFonts w:ascii="Calibri" w:eastAsia="Times New Roman" w:hAnsi="Calibri" w:cs="Arial"/>
          <w:color w:val="365F91"/>
          <w:szCs w:val="24"/>
          <w:u w:val="single"/>
          <w:lang w:eastAsia="fr-FR"/>
        </w:rPr>
        <w:t>OS 4 : Désenclaver numériquement le territoire et sécuriser les connexions numériques</w:t>
      </w:r>
    </w:p>
    <w:p w:rsidR="000C4B0A" w:rsidRPr="00677761" w:rsidRDefault="000C4B0A" w:rsidP="000C4B0A">
      <w:pPr>
        <w:spacing w:before="100" w:beforeAutospacing="1" w:after="100" w:afterAutospacing="1" w:line="240" w:lineRule="auto"/>
        <w:jc w:val="both"/>
        <w:rPr>
          <w:rFonts w:ascii="Calibri" w:eastAsia="Times New Roman" w:hAnsi="Calibri" w:cs="Arial"/>
          <w:b/>
          <w:color w:val="365F91"/>
          <w:sz w:val="24"/>
          <w:szCs w:val="24"/>
          <w:lang w:eastAsia="fr-FR"/>
        </w:rPr>
      </w:pPr>
      <w:r w:rsidRPr="00677761">
        <w:rPr>
          <w:rFonts w:ascii="Calibri" w:eastAsia="Times New Roman" w:hAnsi="Calibri" w:cs="Arial"/>
          <w:b/>
          <w:color w:val="365F91"/>
          <w:sz w:val="24"/>
          <w:szCs w:val="24"/>
          <w:lang w:eastAsia="fr-FR"/>
        </w:rPr>
        <w:t>Indicateurs de réalisation</w:t>
      </w:r>
    </w:p>
    <w:tbl>
      <w:tblPr>
        <w:tblStyle w:val="Grilledutableau1"/>
        <w:tblW w:w="12582" w:type="dxa"/>
        <w:tblLook w:val="04A0"/>
      </w:tblPr>
      <w:tblGrid>
        <w:gridCol w:w="3652"/>
        <w:gridCol w:w="8930"/>
      </w:tblGrid>
      <w:tr w:rsidR="000C4B0A" w:rsidRPr="00677761" w:rsidTr="00382756">
        <w:trPr>
          <w:trHeight w:val="443"/>
        </w:trPr>
        <w:tc>
          <w:tcPr>
            <w:tcW w:w="12582" w:type="dxa"/>
            <w:gridSpan w:val="2"/>
            <w:shd w:val="clear" w:color="auto" w:fill="548DD4"/>
          </w:tcPr>
          <w:p w:rsidR="000C4B0A" w:rsidRPr="00677761" w:rsidRDefault="000C4B0A" w:rsidP="00382756">
            <w:pPr>
              <w:jc w:val="center"/>
              <w:rPr>
                <w:rFonts w:ascii="Calibri" w:hAnsi="Calibri" w:cs="Arial"/>
                <w:b/>
                <w:color w:val="FFFFFF"/>
                <w:sz w:val="22"/>
                <w:lang w:eastAsia="sv-SE"/>
              </w:rPr>
            </w:pPr>
            <w:r w:rsidRPr="00677761">
              <w:rPr>
                <w:rFonts w:ascii="Calibri" w:hAnsi="Calibri" w:cs="Arial"/>
                <w:b/>
                <w:color w:val="FFFFFF"/>
                <w:sz w:val="22"/>
                <w:lang w:eastAsia="sv-SE"/>
              </w:rPr>
              <w:t>Indicateur de réalisation : Ménages supplémentaires bénéficiant d’un accès à large bande d’au moins 30 Mbps</w:t>
            </w:r>
          </w:p>
        </w:tc>
      </w:tr>
      <w:tr w:rsidR="000C4B0A" w:rsidRPr="00677761" w:rsidTr="00382756">
        <w:trPr>
          <w:trHeight w:val="339"/>
        </w:trPr>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 xml:space="preserve">Clarté de l’indicateur </w:t>
            </w:r>
          </w:p>
        </w:tc>
        <w:tc>
          <w:tcPr>
            <w:tcW w:w="8930" w:type="dxa"/>
          </w:tcPr>
          <w:p w:rsidR="000C4B0A" w:rsidRPr="00677761" w:rsidRDefault="000C4B0A" w:rsidP="00382756">
            <w:pPr>
              <w:jc w:val="both"/>
              <w:rPr>
                <w:rFonts w:ascii="Calibri" w:hAnsi="Calibri" w:cs="Arial"/>
                <w:color w:val="365F91"/>
                <w:sz w:val="22"/>
                <w:lang w:eastAsia="sv-SE"/>
              </w:rPr>
            </w:pPr>
            <w:r w:rsidRPr="00677761">
              <w:rPr>
                <w:rFonts w:ascii="Calibri" w:hAnsi="Calibri" w:cs="Arial"/>
                <w:color w:val="365F91"/>
                <w:sz w:val="22"/>
                <w:lang w:eastAsia="sv-SE"/>
              </w:rPr>
              <w:t>INDICATEUR COMMUN</w:t>
            </w: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Pertinence de la collecte, disponibilité statistique</w:t>
            </w:r>
          </w:p>
        </w:tc>
        <w:tc>
          <w:tcPr>
            <w:tcW w:w="8930"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Oui, auprès des opérateurs ; convention à prévoir ;</w:t>
            </w: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Existence d’une unité de mesure</w:t>
            </w:r>
          </w:p>
        </w:tc>
        <w:tc>
          <w:tcPr>
            <w:tcW w:w="8930"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 xml:space="preserve"> Valeur cible à déterminer</w:t>
            </w: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Prise en compte des opérations les plus importantes</w:t>
            </w:r>
          </w:p>
        </w:tc>
        <w:tc>
          <w:tcPr>
            <w:tcW w:w="8930" w:type="dxa"/>
          </w:tcPr>
          <w:p w:rsidR="000C4B0A" w:rsidRPr="00677761" w:rsidRDefault="000C4B0A" w:rsidP="00382756">
            <w:pPr>
              <w:rPr>
                <w:rFonts w:ascii="Calibri" w:hAnsi="Calibri" w:cs="Arial"/>
                <w:color w:val="365F91"/>
                <w:sz w:val="22"/>
                <w:lang w:eastAsia="sv-SE"/>
              </w:rPr>
            </w:pP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L’indicateur de réalisation contribue-t-il à l’évolution de l’indicateur de résultat ?</w:t>
            </w:r>
          </w:p>
        </w:tc>
        <w:tc>
          <w:tcPr>
            <w:tcW w:w="8930"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oui</w:t>
            </w: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Capacité à représenter les actions</w:t>
            </w:r>
          </w:p>
        </w:tc>
        <w:tc>
          <w:tcPr>
            <w:tcW w:w="8930"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oui</w:t>
            </w:r>
          </w:p>
        </w:tc>
      </w:tr>
      <w:tr w:rsidR="000C4B0A" w:rsidRPr="00677761" w:rsidTr="00382756">
        <w:trPr>
          <w:trHeight w:val="70"/>
        </w:trPr>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Proposition d’indicateur de réalisation alternatif</w:t>
            </w:r>
          </w:p>
        </w:tc>
        <w:tc>
          <w:tcPr>
            <w:tcW w:w="8930" w:type="dxa"/>
          </w:tcPr>
          <w:p w:rsidR="000C4B0A" w:rsidRPr="00677761" w:rsidRDefault="000C4B0A" w:rsidP="00382756">
            <w:pPr>
              <w:rPr>
                <w:rFonts w:ascii="Calibri" w:hAnsi="Calibri" w:cs="Arial"/>
                <w:color w:val="365F91"/>
                <w:sz w:val="22"/>
                <w:lang w:eastAsia="sv-SE"/>
              </w:rPr>
            </w:pPr>
          </w:p>
        </w:tc>
      </w:tr>
    </w:tbl>
    <w:p w:rsidR="000C4B0A" w:rsidRPr="00677761" w:rsidRDefault="000C4B0A" w:rsidP="000C4B0A">
      <w:pPr>
        <w:spacing w:after="0" w:line="240" w:lineRule="auto"/>
        <w:rPr>
          <w:rFonts w:ascii="Calibri" w:eastAsia="Times New Roman" w:hAnsi="Calibri" w:cs="Arial"/>
          <w:b/>
          <w:color w:val="365F91"/>
          <w:sz w:val="24"/>
          <w:szCs w:val="24"/>
          <w:lang w:eastAsia="fr-FR"/>
        </w:rPr>
      </w:pPr>
    </w:p>
    <w:p w:rsidR="000C4B0A" w:rsidRPr="00677761" w:rsidRDefault="000C4B0A" w:rsidP="000C4B0A">
      <w:pPr>
        <w:spacing w:after="0" w:line="240" w:lineRule="auto"/>
        <w:rPr>
          <w:rFonts w:ascii="Calibri" w:eastAsia="Times New Roman" w:hAnsi="Calibri" w:cs="Arial"/>
          <w:b/>
          <w:color w:val="365F91"/>
          <w:sz w:val="24"/>
          <w:szCs w:val="24"/>
          <w:lang w:eastAsia="fr-FR"/>
        </w:rPr>
      </w:pPr>
      <w:r w:rsidRPr="00677761">
        <w:rPr>
          <w:rFonts w:ascii="Calibri" w:eastAsia="Times New Roman" w:hAnsi="Calibri" w:cs="Arial"/>
          <w:b/>
          <w:color w:val="365F91"/>
          <w:sz w:val="24"/>
          <w:szCs w:val="24"/>
          <w:lang w:eastAsia="fr-FR"/>
        </w:rPr>
        <w:t>Indicateurs de résultat</w:t>
      </w:r>
    </w:p>
    <w:p w:rsidR="000C4B0A" w:rsidRPr="00677761" w:rsidRDefault="000C4B0A" w:rsidP="000C4B0A">
      <w:pPr>
        <w:spacing w:after="0" w:line="240" w:lineRule="auto"/>
        <w:rPr>
          <w:rFonts w:ascii="Calibri" w:eastAsia="Times New Roman" w:hAnsi="Calibri" w:cs="Arial"/>
          <w:color w:val="365F91"/>
          <w:szCs w:val="24"/>
          <w:lang w:eastAsia="fr-FR"/>
        </w:rPr>
      </w:pPr>
    </w:p>
    <w:tbl>
      <w:tblPr>
        <w:tblW w:w="12157" w:type="dxa"/>
        <w:tblCellMar>
          <w:left w:w="0" w:type="dxa"/>
          <w:right w:w="0" w:type="dxa"/>
        </w:tblCellMar>
        <w:tblLook w:val="04A0"/>
      </w:tblPr>
      <w:tblGrid>
        <w:gridCol w:w="2943"/>
        <w:gridCol w:w="9214"/>
      </w:tblGrid>
      <w:tr w:rsidR="000C4B0A" w:rsidRPr="00677761" w:rsidTr="00382756">
        <w:trPr>
          <w:trHeight w:val="332"/>
        </w:trPr>
        <w:tc>
          <w:tcPr>
            <w:tcW w:w="12157" w:type="dxa"/>
            <w:gridSpan w:val="2"/>
            <w:tcBorders>
              <w:top w:val="single" w:sz="8" w:space="0" w:color="auto"/>
              <w:left w:val="single" w:sz="8" w:space="0" w:color="auto"/>
              <w:bottom w:val="single" w:sz="8" w:space="0" w:color="auto"/>
              <w:right w:val="single" w:sz="8" w:space="0" w:color="auto"/>
            </w:tcBorders>
            <w:shd w:val="clear" w:color="auto" w:fill="548DD4"/>
            <w:tcMar>
              <w:top w:w="0" w:type="dxa"/>
              <w:left w:w="108" w:type="dxa"/>
              <w:bottom w:w="0" w:type="dxa"/>
              <w:right w:w="108" w:type="dxa"/>
            </w:tcMar>
            <w:hideMark/>
          </w:tcPr>
          <w:p w:rsidR="000C4B0A" w:rsidRPr="00677761" w:rsidRDefault="000C4B0A" w:rsidP="00382756">
            <w:pPr>
              <w:spacing w:after="0" w:line="240" w:lineRule="auto"/>
              <w:jc w:val="center"/>
              <w:rPr>
                <w:rFonts w:ascii="Calibri" w:eastAsia="Times New Roman" w:hAnsi="Calibri" w:cs="Arial"/>
                <w:b/>
                <w:color w:val="FFFFFF"/>
                <w:szCs w:val="24"/>
                <w:lang w:eastAsia="fr-FR"/>
              </w:rPr>
            </w:pPr>
            <w:r w:rsidRPr="00677761">
              <w:rPr>
                <w:rFonts w:ascii="Calibri" w:eastAsia="Times New Roman" w:hAnsi="Calibri" w:cs="Arial"/>
                <w:b/>
                <w:color w:val="FFFFFF"/>
                <w:szCs w:val="24"/>
                <w:lang w:eastAsia="fr-FR"/>
              </w:rPr>
              <w:t>Indicateur de résultat : Taux d’utilisation de la bande passante en sites isolés OU sur le THD littoral</w:t>
            </w:r>
          </w:p>
        </w:tc>
      </w:tr>
      <w:tr w:rsidR="000C4B0A" w:rsidRPr="00677761" w:rsidTr="00382756">
        <w:trPr>
          <w:trHeight w:val="392"/>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77761" w:rsidRDefault="000C4B0A" w:rsidP="00382756">
            <w:pPr>
              <w:spacing w:after="0" w:line="240" w:lineRule="auto"/>
              <w:jc w:val="both"/>
              <w:rPr>
                <w:rFonts w:ascii="Calibri" w:eastAsia="Times New Roman" w:hAnsi="Calibri" w:cs="Arial"/>
                <w:color w:val="365F91"/>
                <w:lang w:eastAsia="fr-FR"/>
              </w:rPr>
            </w:pPr>
            <w:r w:rsidRPr="00677761">
              <w:rPr>
                <w:rFonts w:ascii="Calibri" w:eastAsia="Times New Roman" w:hAnsi="Calibri" w:cs="Arial"/>
                <w:color w:val="365F91"/>
                <w:lang w:eastAsia="fr-FR"/>
              </w:rPr>
              <w:t>Clarté de l’indicateur</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677761" w:rsidRDefault="000C4B0A" w:rsidP="00382756">
            <w:pPr>
              <w:spacing w:after="0" w:line="240" w:lineRule="auto"/>
              <w:jc w:val="both"/>
              <w:rPr>
                <w:rFonts w:ascii="Calibri" w:eastAsia="Times New Roman" w:hAnsi="Calibri" w:cs="Arial"/>
                <w:color w:val="365F91"/>
                <w:szCs w:val="24"/>
                <w:lang w:eastAsia="fr-FR"/>
              </w:rPr>
            </w:pPr>
            <w:r w:rsidRPr="00677761">
              <w:rPr>
                <w:rFonts w:ascii="Calibri" w:eastAsia="Times New Roman" w:hAnsi="Calibri" w:cs="Arial"/>
                <w:color w:val="365F91"/>
                <w:szCs w:val="24"/>
                <w:lang w:eastAsia="fr-FR"/>
              </w:rPr>
              <w:t>Soit le rapport entre le nombre de ménages qui utilisent régulièrement cette connexion internet et le nombre de ménages qui y ont accès. Indicateur clair. Le lieu appliqué à l’indicateur reste à déterminer.</w:t>
            </w:r>
          </w:p>
        </w:tc>
      </w:tr>
      <w:tr w:rsidR="000C4B0A" w:rsidRPr="00677761" w:rsidTr="00382756">
        <w:trPr>
          <w:trHeight w:val="68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77761" w:rsidRDefault="000C4B0A" w:rsidP="00382756">
            <w:pPr>
              <w:spacing w:after="0" w:line="240" w:lineRule="auto"/>
              <w:jc w:val="both"/>
              <w:rPr>
                <w:rFonts w:ascii="Calibri" w:eastAsia="Times New Roman" w:hAnsi="Calibri" w:cs="Arial"/>
                <w:color w:val="365F91"/>
                <w:lang w:eastAsia="fr-FR"/>
              </w:rPr>
            </w:pPr>
            <w:r w:rsidRPr="00677761">
              <w:rPr>
                <w:rFonts w:ascii="Calibri" w:eastAsia="Times New Roman" w:hAnsi="Calibri" w:cs="Arial"/>
                <w:color w:val="365F91"/>
                <w:lang w:eastAsia="fr-FR"/>
              </w:rPr>
              <w:t>Pertinence de la collecte, disponibilité statistique</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677761" w:rsidRDefault="000C4B0A" w:rsidP="00382756">
            <w:pPr>
              <w:spacing w:after="0" w:line="240" w:lineRule="auto"/>
              <w:jc w:val="both"/>
              <w:rPr>
                <w:rFonts w:ascii="Calibri" w:eastAsia="Times New Roman" w:hAnsi="Calibri" w:cs="Arial"/>
                <w:color w:val="365F91"/>
                <w:szCs w:val="24"/>
                <w:lang w:eastAsia="fr-FR"/>
              </w:rPr>
            </w:pPr>
            <w:r w:rsidRPr="00677761">
              <w:rPr>
                <w:rFonts w:ascii="Calibri" w:eastAsia="Times New Roman" w:hAnsi="Calibri" w:cs="Arial"/>
                <w:color w:val="365F91"/>
                <w:szCs w:val="24"/>
                <w:lang w:eastAsia="fr-FR"/>
              </w:rPr>
              <w:t>Technique de collecte à préciser.</w:t>
            </w:r>
          </w:p>
        </w:tc>
      </w:tr>
      <w:tr w:rsidR="000C4B0A" w:rsidRPr="00677761"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77761" w:rsidRDefault="000C4B0A" w:rsidP="00382756">
            <w:pPr>
              <w:spacing w:after="0" w:line="240" w:lineRule="auto"/>
              <w:jc w:val="both"/>
              <w:rPr>
                <w:rFonts w:ascii="Calibri" w:eastAsia="Times New Roman" w:hAnsi="Calibri" w:cs="Arial"/>
                <w:color w:val="365F91"/>
                <w:lang w:eastAsia="fr-FR"/>
              </w:rPr>
            </w:pPr>
            <w:r w:rsidRPr="00677761">
              <w:rPr>
                <w:rFonts w:ascii="Calibri" w:eastAsia="Times New Roman" w:hAnsi="Calibri" w:cs="Arial"/>
                <w:color w:val="365F91"/>
                <w:lang w:eastAsia="fr-FR"/>
              </w:rPr>
              <w:t>Existence d’une unité de mesure</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677761" w:rsidRDefault="000C4B0A" w:rsidP="00382756">
            <w:pPr>
              <w:spacing w:after="0" w:line="240" w:lineRule="auto"/>
              <w:jc w:val="both"/>
              <w:rPr>
                <w:rFonts w:ascii="Calibri" w:eastAsia="Times New Roman" w:hAnsi="Calibri" w:cs="Arial"/>
                <w:color w:val="365F91"/>
                <w:szCs w:val="24"/>
                <w:lang w:eastAsia="fr-FR"/>
              </w:rPr>
            </w:pPr>
            <w:r w:rsidRPr="00677761">
              <w:rPr>
                <w:rFonts w:ascii="Calibri" w:eastAsia="Times New Roman" w:hAnsi="Calibri" w:cs="Arial"/>
                <w:color w:val="365F91"/>
                <w:szCs w:val="24"/>
                <w:lang w:eastAsia="fr-FR"/>
              </w:rPr>
              <w:t>Valeurs référence et cible à déterminer.</w:t>
            </w:r>
          </w:p>
        </w:tc>
      </w:tr>
      <w:tr w:rsidR="000C4B0A" w:rsidRPr="00677761"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77761" w:rsidRDefault="000C4B0A" w:rsidP="00382756">
            <w:pPr>
              <w:spacing w:after="0" w:line="240" w:lineRule="auto"/>
              <w:jc w:val="both"/>
              <w:rPr>
                <w:rFonts w:ascii="Calibri" w:eastAsia="Times New Roman" w:hAnsi="Calibri" w:cs="Arial"/>
                <w:color w:val="365F91"/>
                <w:lang w:eastAsia="fr-FR"/>
              </w:rPr>
            </w:pPr>
            <w:r w:rsidRPr="00677761">
              <w:rPr>
                <w:rFonts w:ascii="Calibri" w:eastAsia="Times New Roman" w:hAnsi="Calibri" w:cs="Arial"/>
                <w:color w:val="365F91"/>
                <w:lang w:eastAsia="fr-FR"/>
              </w:rPr>
              <w:t>Capacité à représenter le changement attendu et les progrès à générer par le PO</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677761" w:rsidRDefault="000C4B0A" w:rsidP="00382756">
            <w:pPr>
              <w:spacing w:after="0" w:line="240" w:lineRule="auto"/>
              <w:jc w:val="both"/>
              <w:rPr>
                <w:rFonts w:ascii="Calibri" w:eastAsia="Times New Roman" w:hAnsi="Calibri" w:cs="Arial"/>
                <w:color w:val="365F91"/>
                <w:szCs w:val="24"/>
                <w:lang w:eastAsia="fr-FR"/>
              </w:rPr>
            </w:pPr>
            <w:r w:rsidRPr="00677761">
              <w:rPr>
                <w:rFonts w:ascii="Calibri" w:eastAsia="Times New Roman" w:hAnsi="Calibri" w:cs="Arial"/>
                <w:color w:val="365F91"/>
                <w:szCs w:val="24"/>
                <w:lang w:eastAsia="fr-FR"/>
              </w:rPr>
              <w:t>Oui.</w:t>
            </w:r>
          </w:p>
        </w:tc>
      </w:tr>
      <w:tr w:rsidR="000C4B0A" w:rsidRPr="00677761"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77761" w:rsidRDefault="000C4B0A" w:rsidP="00382756">
            <w:pPr>
              <w:spacing w:after="0" w:line="240" w:lineRule="auto"/>
              <w:rPr>
                <w:rFonts w:ascii="Calibri" w:eastAsia="Times New Roman" w:hAnsi="Calibri" w:cs="Arial"/>
                <w:color w:val="365F91"/>
                <w:lang w:eastAsia="fr-FR"/>
              </w:rPr>
            </w:pPr>
            <w:r w:rsidRPr="00677761">
              <w:rPr>
                <w:rFonts w:ascii="Calibri" w:eastAsia="Times New Roman" w:hAnsi="Calibri" w:cs="Arial"/>
                <w:color w:val="365F91"/>
                <w:lang w:eastAsia="fr-FR"/>
              </w:rPr>
              <w:t>Proposition d’indicateur de résultat alternatif</w:t>
            </w:r>
          </w:p>
        </w:tc>
        <w:tc>
          <w:tcPr>
            <w:tcW w:w="9214" w:type="dxa"/>
            <w:tcBorders>
              <w:top w:val="nil"/>
              <w:left w:val="nil"/>
              <w:bottom w:val="single" w:sz="8" w:space="0" w:color="auto"/>
              <w:right w:val="single" w:sz="8" w:space="0" w:color="auto"/>
            </w:tcBorders>
            <w:tcMar>
              <w:top w:w="0" w:type="dxa"/>
              <w:left w:w="108" w:type="dxa"/>
              <w:bottom w:w="0" w:type="dxa"/>
              <w:right w:w="108" w:type="dxa"/>
            </w:tcMar>
            <w:hideMark/>
          </w:tcPr>
          <w:p w:rsidR="000C4B0A" w:rsidRPr="00677761" w:rsidRDefault="000C4B0A" w:rsidP="00382756">
            <w:pPr>
              <w:spacing w:after="0" w:line="240" w:lineRule="auto"/>
              <w:rPr>
                <w:rFonts w:ascii="Calibri" w:eastAsia="Times New Roman" w:hAnsi="Calibri" w:cs="Arial"/>
                <w:color w:val="365F91"/>
                <w:szCs w:val="24"/>
                <w:lang w:eastAsia="fr-FR"/>
              </w:rPr>
            </w:pPr>
            <w:r w:rsidRPr="00677761">
              <w:rPr>
                <w:rFonts w:ascii="Calibri" w:eastAsia="Times New Roman" w:hAnsi="Calibri" w:cs="Arial"/>
                <w:color w:val="365F91"/>
                <w:szCs w:val="24"/>
                <w:lang w:eastAsia="fr-FR"/>
              </w:rPr>
              <w:t xml:space="preserve">Afin de faire le lien entre indicateur de réalisation et de résultat, il peut être utile d’appliquer cet indicateur aux ménages concernés par l’indicateur de réalisation précédent.  </w:t>
            </w:r>
          </w:p>
        </w:tc>
      </w:tr>
    </w:tbl>
    <w:p w:rsidR="000C4B0A" w:rsidRDefault="000C4B0A" w:rsidP="000C4B0A">
      <w:r>
        <w:br w:type="page"/>
      </w:r>
    </w:p>
    <w:p w:rsidR="000C4B0A" w:rsidRDefault="000C4B0A" w:rsidP="000C4B0A">
      <w:pPr>
        <w:pageBreakBefore/>
        <w:spacing w:after="0" w:line="240" w:lineRule="auto"/>
        <w:jc w:val="both"/>
      </w:pPr>
    </w:p>
    <w:p w:rsidR="000C4B0A" w:rsidRDefault="00271602" w:rsidP="000C4B0A">
      <w:pPr>
        <w:spacing w:after="0" w:line="240" w:lineRule="auto"/>
      </w:pPr>
      <w:r>
        <w:rPr>
          <w:noProof/>
          <w:lang w:eastAsia="fr-FR"/>
        </w:rPr>
        <w:pict>
          <v:group id="_x0000_s3158" style="position:absolute;margin-left:-45.55pt;margin-top:2.75pt;width:787.7pt;height:295.4pt;z-index:252131328" coordorigin="82,795" coordsize="15754,5908" wrapcoords="720 -55 638 55 576 439 576 2138 3106 2577 5225 2631 5019 3180 4999 5208 4855 6085 4814 6195 4690 6908 4443 7840 329 8278 -21 8388 -21 11896 41 12390 3559 13103 4217 13103 4896 16611 4958 17488 5122 18365 5163 21052 5349 21545 5369 21545 10738 21545 10759 21545 10944 21052 10965 18365 11211 17488 13433 17488 21250 16830 21291 16611 21559 15844 21621 14966 21621 5208 21497 4605 21477 3728 20283 3673 10779 3454 10800 3235 10574 2631 21353 2412 21333 548 15696 274 3312 -55 720 -55">
            <v:roundrect id="AutoShape 92" o:spid="_x0000_s3159" style="position:absolute;left:3779;top:1512;width:4150;height:1809;visibility:visible;v-text-anchor:middle" arcsize="8911f" wrapcoords="1092 -179 624 0 -78 1607 -78 19815 624 21421 702 21421 20820 21421 20898 21421 21600 19815 21678 1785 20898 0 20430 -179 1092 -1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" filled="f" strokecolor="#243f60" strokeweight=".09mm">
              <v:stroke joinstyle="miter" endcap="square"/>
              <v:shadow opacity="49150f"/>
              <v:textbox style="mso-next-textbox:#AutoShape 92">
                <w:txbxContent>
                  <w:p w:rsidR="009A155E" w:rsidRPr="00DA2E4A" w:rsidRDefault="009A155E" w:rsidP="000C4B0A">
                    <w:pPr>
                      <w:spacing w:after="0"/>
                      <w:jc w:val="both"/>
                    </w:pPr>
                    <w:r w:rsidRPr="00DA2E4A">
                      <w:t>Développer les « relais de service public» adaptés aux besoins du territoire guyanais, notamment aux communes de l’intérieur (e-administration, e-formation, e-santé)</w:t>
                    </w:r>
                  </w:p>
                </w:txbxContent>
              </v:textbox>
            </v:roundrect>
            <v:roundrect id="AutoShape 93" o:spid="_x0000_s3160" style="position:absolute;left:12775;top:1825;width:3061;height:3572;visibility:visible;v-text-anchor:middle" arcsize="10923f" wrapcoords="3282 -110 2224 0 318 1102 -106 2976 -106 18184 0 19286 1271 21049 2329 21490 2435 21490 19059 21490 19165 21490 20224 21049 21494 19396 21706 17522 21600 2755 21388 1102 19271 0 18212 -110 3282 -1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" filled="f" strokecolor="#243f60" strokeweight=".09mm">
              <v:stroke joinstyle="miter" endcap="square"/>
              <v:shadow opacity="49150f"/>
              <v:textbox style="mso-next-textbox:#AutoShape 93">
                <w:txbxContent>
                  <w:p w:rsidR="009A155E" w:rsidRPr="00DA2E4A" w:rsidRDefault="009A155E" w:rsidP="000C4B0A">
                    <w:pPr>
                      <w:jc w:val="both"/>
                    </w:pPr>
                    <w:r w:rsidRPr="00DA2E4A">
                      <w:t>- Un territoire Guyanais modernisé numériquement et donc plus attractif</w:t>
                    </w:r>
                  </w:p>
                  <w:p w:rsidR="009A155E" w:rsidRPr="00DA2E4A" w:rsidRDefault="009A155E" w:rsidP="000C4B0A">
                    <w:pPr>
                      <w:jc w:val="both"/>
                    </w:pPr>
                    <w:r w:rsidRPr="00DA2E4A">
                      <w:t>- Une égalité d'accès aux services publics en ligne</w:t>
                    </w:r>
                  </w:p>
                  <w:p w:rsidR="009A155E" w:rsidRPr="00DA2E4A" w:rsidRDefault="009A155E" w:rsidP="000C4B0A">
                    <w:pPr>
                      <w:jc w:val="both"/>
                    </w:pPr>
                    <w:r w:rsidRPr="00DA2E4A">
                      <w:t>- Une population mieux formée et mieux soignée, y compris en zone isolée</w:t>
                    </w:r>
                  </w:p>
                </w:txbxContent>
              </v:textbox>
            </v:roundrect>
            <v:roundrect id="AutoShape 95" o:spid="_x0000_s3161" style="position:absolute;left:3879;top:4660;width:4167;height:2043;visibility:visible;v-text-anchor:middle" arcsize="7376f" wrapcoords="1010 -159 466 0 -78 1271 -78 20171 544 21441 622 21441 20901 21441 20978 21441 21600 20171 21678 1429 20978 0 20512 -159 1010 -1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" filled="f" strokecolor="#243f60" strokeweight=".09mm">
              <v:stroke joinstyle="miter" endcap="square"/>
              <v:shadow opacity="49150f"/>
              <v:textbox style="mso-next-textbox:#AutoShape 95">
                <w:txbxContent>
                  <w:p w:rsidR="009A155E" w:rsidRDefault="009A155E" w:rsidP="000C4B0A">
                    <w:pPr>
                      <w:spacing w:after="0"/>
                      <w:jc w:val="both"/>
                    </w:pPr>
                    <w:r>
                      <w:t>Favoriser les usages innovants des TIC, notamment par des entreprises (informations géo-localisées, catalogues culturels, accès au patrimoine à distance, gestion des risques et aménagement du territoire...)</w:t>
                    </w:r>
                  </w:p>
                </w:txbxContent>
              </v:textbox>
            </v:roundrect>
            <v:roundrect id="AutoShape 96" o:spid="_x0000_s3162" style="position:absolute;left:13348;top:970;width:2268;height:491;visibility:visible;v-text-anchor:middle" arcsize="10923f" wrapcoords="429 -655 -143 1309 -143 18327 143 20945 21314 20945 21600 20291 21743 4582 21457 655 20885 -655 429 -6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" fillcolor="#4f81bd" strokecolor="#243f60" strokeweight=".09mm">
              <v:stroke joinstyle="miter" endcap="square"/>
              <v:shadow opacity="49150f"/>
              <v:textbox style="mso-next-textbox:#AutoShape 96">
                <w:txbxContent>
                  <w:p w:rsidR="009A155E" w:rsidRDefault="009A155E" w:rsidP="000C4B0A">
                    <w:pPr>
                      <w:jc w:val="center"/>
                      <w:rPr>
                        <w:b/>
                        <w:color w:val="FFFFFF"/>
                      </w:rPr>
                    </w:pPr>
                    <w:r>
                      <w:rPr>
                        <w:b/>
                        <w:color w:val="FFFFFF"/>
                      </w:rPr>
                      <w:t>Impacts</w:t>
                    </w:r>
                  </w:p>
                </w:txbxContent>
              </v:textbox>
            </v:roundrect>
            <v:roundrect id="AutoShape 97" o:spid="_x0000_s3163" style="position:absolute;left:540;top:795;width:2050;height:592;visibility:visible;v-text-anchor:middle" arcsize="10923f" wrapcoords="631 -554 -158 554 -158 18831 158 21046 21285 21046 21758 17723 21758 2769 21442 0 20654 -554 631 -5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" fillcolor="#4f81bd" strokecolor="#243f60" strokeweight=".09mm">
              <v:stroke joinstyle="miter" endcap="square"/>
              <v:shadow opacity="49150f"/>
              <v:textbox style="mso-next-textbox:#AutoShape 97">
                <w:txbxContent>
                  <w:p w:rsidR="009A155E" w:rsidRDefault="009A155E" w:rsidP="000C4B0A">
                    <w:pPr>
                      <w:jc w:val="center"/>
                      <w:rPr>
                        <w:b/>
                        <w:color w:val="FFFFFF"/>
                      </w:rPr>
                    </w:pPr>
                    <w:r>
                      <w:rPr>
                        <w:b/>
                        <w:color w:val="FFFFFF"/>
                      </w:rPr>
                      <w:t>Objectif</w:t>
                    </w:r>
                  </w:p>
                </w:txbxContent>
              </v:textbox>
            </v:roundrect>
            <v:roundrect id="AutoShape 98" o:spid="_x0000_s3164" style="position:absolute;left:3846;top:3435;width:4183;height:1103;visibility:visible;v-text-anchor:middle" arcsize="10923f" wrapcoords="774 -292 -77 292 -77 19265 232 21308 387 21308 21135 21308 21213 21308 21677 18681 21677 2627 21213 0 20748 -292 774 -2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" filled="f" strokecolor="#243f60" strokeweight=".09mm">
              <v:stroke joinstyle="miter" endcap="square"/>
              <v:shadow opacity="49150f"/>
              <v:textbox style="mso-next-textbox:#AutoShape 98">
                <w:txbxContent>
                  <w:p w:rsidR="009A155E" w:rsidRDefault="009A155E" w:rsidP="000C4B0A">
                    <w:pPr>
                      <w:spacing w:after="0"/>
                      <w:jc w:val="both"/>
                    </w:pPr>
                    <w:r>
                      <w:t>Développer les applications publiques et les structures permet également d’encourager les usages privés</w:t>
                    </w:r>
                  </w:p>
                </w:txbxContent>
              </v:textbox>
            </v:roundrect>
            <v:shape id="AutoShape 99" o:spid="_x0000_s3165" type="#_x0000_t32" style="position:absolute;left:2824;top:2417;width:955;height:1225;flip:y;visibility:visible" wrapcoords="-675 -263 -675 0 18225 20810 19912 21073 21600 21073 21938 19756 20588 18176 17550 16595 675 -263 -675 -2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" strokecolor="#4579b8" strokeweight=".53mm">
              <v:stroke endarrow="open" joinstyle="miter" endcap="square"/>
              <v:shadow opacity="49150f"/>
            </v:shape>
            <v:shape id="AutoShape 100" o:spid="_x0000_s3166" type="#_x0000_t32" style="position:absolute;left:12146;top:2237;width:810;height:1347;visibility:visible" wrapcoords="-800 -240 2400 3600 17600 18960 17200 19680 18000 20640 20000 21120 22000 21120 22000 18960 16000 15120 4400 3600 12000 -240 -800 -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" strokecolor="#4579b8" strokeweight=".53mm">
              <v:stroke endarrow="open" joinstyle="miter" endcap="square"/>
              <v:shadow opacity="49150f"/>
            </v:shape>
            <v:shape id="AutoShape 101" o:spid="_x0000_s3167" type="#_x0000_t32" style="position:absolute;left:2824;top:3642;width:1022;height:345;visibility:visible" wrapcoords="-635 -939 -635 939 11435 14087 13024 14087 16835 22539 17153 22539 19059 22539 20965 22539 21282 18783 20012 13148 953 -939 -635 -9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" strokecolor="#4579b8" strokeweight=".53mm">
              <v:stroke endarrow="open" joinstyle="miter" endcap="square"/>
              <v:shadow opacity="49150f"/>
            </v:shape>
            <v:roundrect id="AutoShape 102" o:spid="_x0000_s3168" style="position:absolute;left:9225;top:4529;width:3021;height:866;visibility:visible;v-text-anchor:middle" arcsize="10923f" wrapcoords="860 -372 -107 372 -107 19366 430 21228 21063 21228 21170 21228 21707 18248 21707 2607 21278 0 20633 -372 860 -3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" filled="f" strokecolor="#243f60" strokeweight=".09mm">
              <v:stroke joinstyle="miter" endcap="square"/>
              <v:shadow opacity="49150f"/>
              <v:textbox style="mso-next-textbox:#AutoShape 102">
                <w:txbxContent>
                  <w:p w:rsidR="009A155E" w:rsidRPr="00DA2E4A" w:rsidRDefault="009A155E" w:rsidP="000C4B0A">
                    <w:pPr>
                      <w:spacing w:after="0"/>
                      <w:jc w:val="both"/>
                    </w:pPr>
                    <w:r w:rsidRPr="00DA2E4A">
                      <w:t>- Un secteur marchand des télé-applications développé</w:t>
                    </w:r>
                  </w:p>
                </w:txbxContent>
              </v:textbox>
            </v:roundrect>
            <v:shape id="AutoShape 103" o:spid="_x0000_s3169" type="#_x0000_t32" style="position:absolute;left:2824;top:3642;width:1055;height:2040;visibility:visible" wrapcoords="-617 -159 18206 20647 20366 21282 21909 21282 22217 20171 3086 2382 11726 -159 -617 -1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" strokecolor="#4579b8" strokeweight=".53mm">
              <v:stroke endarrow="open" joinstyle="miter" endcap="square"/>
              <v:shadow opacity="49150f"/>
            </v:shape>
            <v:shape id="AutoShape 104" o:spid="_x0000_s3170" type="#_x0000_t32" style="position:absolute;left:12230;top:3584;width:726;height:51;flip:y;visibility:visible" wrapcoords="15750 -21600 -900 -14400 -900 7200 15300 50400 17550 50400 21150 36000 21150 14400 18000 -21600 15750 -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" strokecolor="#4579b8" strokeweight=".53mm">
              <v:stroke endarrow="open" joinstyle="miter" endcap="square"/>
              <v:shadow opacity="49150f"/>
            </v:shape>
            <v:shape id="AutoShape 106" o:spid="_x0000_s3171" type="#_x0000_t32" style="position:absolute;left:8046;top:4962;width:1179;height:720;flip:y;visibility:visible" wrapcoords="-547 -450 -547 0 5742 6750 12851 13950 17499 21150 17772 21150 21600 21150 21873 18900 19686 16650 15038 13950 547 -450 -547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" strokecolor="#4579b8" strokeweight=".53mm">
              <v:stroke endarrow="open" joinstyle="miter" endcap="square"/>
              <v:shadow opacity="49150f"/>
            </v:shape>
            <v:shape id="AutoShape 107" o:spid="_x0000_s3172" type="#_x0000_t32" style="position:absolute;left:12246;top:3584;width:710;height:1378;flip:y;visibility:visible" wrapcoords="-919 -235 17004 18548 16545 19957 17464 20896 19762 21130 22060 21130 22060 18548 16085 14791 919 -235 -919 -2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" strokecolor="#4579b8" strokeweight=".53mm">
              <v:stroke endarrow="open" joinstyle="miter" endcap="square"/>
              <v:shadow opacity="49150f"/>
            </v:shape>
            <v:shape id="AutoShape 108" o:spid="_x0000_s3173" type="#_x0000_t32" style="position:absolute;left:8029;top:3987;width:1196;height:975;visibility:visible" wrapcoords="-540 -332 -540 0 14580 15618 18360 20935 18900 20935 21600 20935 21870 19274 20250 17612 16470 15618 540 -332 -540 -3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" strokecolor="#4579b8" strokeweight=".53mm">
              <v:stroke endarrow="open" joinstyle="miter" endcap="square"/>
              <v:shadow opacity="49150f"/>
            </v:shape>
            <v:shape id="AutoShape 109" o:spid="_x0000_s3174" type="#_x0000_t32" style="position:absolute;left:8029;top:3635;width:1112;height:352;flip:y;visibility:visible" wrapcoords="-584 -939 -584 939 11384 14087 12843 14087 17222 22539 17514 22539 19557 22539 21308 22539 21308 19722 20141 14087 876 -939 -584 -9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" strokecolor="#4579b8" strokeweight=".53mm">
              <v:stroke endarrow="open" joinstyle="miter" endcap="square"/>
              <v:shadow opacity="49150f"/>
            </v:shape>
            <v:roundrect id="AutoShape 110" o:spid="_x0000_s3175" style="position:absolute;left:82;top:3096;width:2743;height:1092;visibility:visible;v-text-anchor:middle" arcsize="10923f" wrapcoords="1180 -296 -118 0 -118 19233 472 21304 590 21304 20892 21304 21010 21304 21718 18937 21718 2367 21010 0 20302 -296 1180 -2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" filled="f" strokecolor="#243f60" strokeweight=".09mm">
              <v:stroke joinstyle="miter" endcap="square"/>
              <v:shadow opacity="49150f"/>
              <v:textbox style="mso-next-textbox:#AutoShape 110">
                <w:txbxContent>
                  <w:p w:rsidR="009A155E" w:rsidRDefault="009A155E" w:rsidP="000C4B0A">
                    <w:pPr>
                      <w:jc w:val="both"/>
                    </w:pPr>
                    <w:r>
                      <w:t>OS 5 : Déployer les services et contenus numériques</w:t>
                    </w:r>
                  </w:p>
                </w:txbxContent>
              </v:textbox>
            </v:roundrect>
            <v:roundrect id="AutoShape 111" o:spid="_x0000_s3176" style="position:absolute;left:4657;top:874;width:2584;height:738;visibility:visible;v-text-anchor:middle" arcsize="10923f" wrapcoords="753 -441 -126 0 -126 18955 126 20718 251 21159 21223 21159 21474 20718 21726 15429 21726 3086 21349 0 20721 -441 753 -4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" fillcolor="#4f81bd" strokecolor="#243f60" strokeweight=".09mm">
              <v:stroke joinstyle="miter" endcap="square"/>
              <v:shadow opacity="49150f"/>
              <v:textbox style="mso-next-textbox:#AutoShape 111">
                <w:txbxContent>
                  <w:p w:rsidR="009A155E" w:rsidRDefault="009A155E" w:rsidP="000C4B0A">
                    <w:pPr>
                      <w:jc w:val="center"/>
                      <w:rPr>
                        <w:b/>
                        <w:color w:val="FFFFFF"/>
                      </w:rPr>
                    </w:pPr>
                    <w:r>
                      <w:rPr>
                        <w:b/>
                        <w:color w:val="FFFFFF"/>
                      </w:rPr>
                      <w:t>Types d’actions / réalisations</w:t>
                    </w:r>
                  </w:p>
                </w:txbxContent>
              </v:textbox>
            </v:roundrect>
            <v:roundrect id="AutoShape 112" o:spid="_x0000_s3177" style="position:absolute;left:9333;top:898;width:2700;height:563;visibility:visible;v-text-anchor:middle" arcsize="10923f" wrapcoords="480 -568 -120 568 -120 18758 120 21032 21360 21032 21720 17621 21720 3979 21480 568 21000 -568 480 -5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" fillcolor="#4f81bd" strokecolor="#243f60" strokeweight=".09mm">
              <v:stroke joinstyle="miter" endcap="square"/>
              <v:shadow opacity="49150f"/>
              <v:textbox style="mso-next-textbox:#AutoShape 112">
                <w:txbxContent>
                  <w:p w:rsidR="009A155E" w:rsidRDefault="009A155E" w:rsidP="000C4B0A">
                    <w:pPr>
                      <w:jc w:val="center"/>
                      <w:rPr>
                        <w:b/>
                        <w:color w:val="FFFFFF"/>
                      </w:rPr>
                    </w:pPr>
                    <w:r>
                      <w:rPr>
                        <w:b/>
                        <w:color w:val="FFFFFF"/>
                      </w:rPr>
                      <w:t>Résultats attendus</w:t>
                    </w:r>
                  </w:p>
                </w:txbxContent>
              </v:textbox>
            </v:roundrect>
            <v:roundrect id="AutoShape 113" o:spid="_x0000_s3178" style="position:absolute;left:9139;top:1859;width:3007;height:756;visibility:visible;v-text-anchor:middle" arcsize="10923f" wrapcoords="648 -432 -108 864 -108 18144 0 20304 324 21168 21168 21168 21492 20304 21708 15120 21708 3456 21384 432 20844 -432 648 -4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" filled="f" strokecolor="#243f60" strokeweight=".09mm">
              <v:stroke joinstyle="miter" endcap="square"/>
              <v:shadow opacity="49150f"/>
              <v:textbox style="mso-next-textbox:#AutoShape 113">
                <w:txbxContent>
                  <w:p w:rsidR="009A155E" w:rsidRPr="00DA2E4A" w:rsidRDefault="009A155E" w:rsidP="000C4B0A">
                    <w:pPr>
                      <w:spacing w:after="0"/>
                      <w:jc w:val="both"/>
                    </w:pPr>
                    <w:r w:rsidRPr="00DA2E4A">
                      <w:t>- Des zones isolées désenclavées</w:t>
                    </w:r>
                  </w:p>
                </w:txbxContent>
              </v:textbox>
            </v:roundrect>
            <v:shape id="AutoShape 114" o:spid="_x0000_s3179" type="#_x0000_t32" style="position:absolute;left:7929;top:2417;width:1212;height:1218;visibility:visible" wrapcoords="-533 -267 -533 0 18933 21067 20800 21333 21867 21333 21867 20000 20267 18133 17600 16800 533 -267 -533 -2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" strokecolor="#4579b8" strokeweight=".53mm">
              <v:stroke endarrow="open" joinstyle="miter" endcap="square"/>
              <v:shadow opacity="49150f"/>
            </v:shape>
            <v:roundrect id="AutoShape 145" o:spid="_x0000_s3180" style="position:absolute;left:9141;top:2923;width:3089;height:1423;visibility:visible;v-text-anchor:middle" arcsize="10923f" wrapcoords="1468 -227 734 -227 -105 1819 -105 19099 524 21373 839 21373 20656 21373 20971 21373 21705 18872 21705 2046 20761 0 20027 -227 1468 -2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" filled="f" strokecolor="#243f60" strokeweight=".09mm">
              <v:stroke joinstyle="miter" endcap="square"/>
              <v:shadow opacity="49150f"/>
              <v:textbox style="mso-next-textbox:#AutoShape 145">
                <w:txbxContent>
                  <w:p w:rsidR="009A155E" w:rsidRPr="00DA2E4A" w:rsidRDefault="009A155E" w:rsidP="000C4B0A">
                    <w:pPr>
                      <w:spacing w:after="0"/>
                      <w:jc w:val="both"/>
                    </w:pPr>
                    <w:r w:rsidRPr="00DA2E4A">
                      <w:t>- Des services et applications numériques développés dans les services publics et médico-sociaux</w:t>
                    </w:r>
                  </w:p>
                </w:txbxContent>
              </v:textbox>
            </v:roundrect>
            <v:shape id="AutoShape 146" o:spid="_x0000_s3181" type="#_x0000_t32" style="position:absolute;left:7929;top:2237;width:1210;height:180;flip:y;visibility:visible" wrapcoords="-533 -1800 -533 1800 16000 27000 17867 27000 19200 27000 21600 21600 19200 7200 1067 -1800 -533 -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" strokecolor="#4579b8" strokeweight=".53mm">
              <v:stroke endarrow="open" joinstyle="miter" endcap="square"/>
              <v:shadow opacity="49150f"/>
            </v:shape>
            <w10:wrap type="through"/>
          </v:group>
        </w:pict>
      </w:r>
      <w:r>
        <w:rPr>
          <w:noProof/>
          <w:lang w:eastAsia="fr-FR"/>
        </w:rPr>
        <w:pict>
          <v:shape id="_x0000_s3329" type="#_x0000_t202" style="position:absolute;margin-left:10.6pt;margin-top:387.65pt;width:707.6pt;height:39.8pt;z-index:252141568;visibility:visible;mso-wrap-distance-left:0;mso-wrap-distance-right: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" stroked="f">
            <v:fill opacity="0"/>
            <v:textbox style="mso-next-textbox:#_x0000_s3329" inset="0,0,0,0">
              <w:txbxContent>
                <w:tbl>
                  <w:tblPr>
                    <w:tblW w:w="0" w:type="auto"/>
                    <w:tblInd w:w="108" w:type="dxa"/>
                    <w:tblLayout w:type="fixed"/>
                    <w:tblLook w:val="0000"/>
                  </w:tblPr>
                  <w:tblGrid>
                    <w:gridCol w:w="3227"/>
                    <w:gridCol w:w="10937"/>
                  </w:tblGrid>
                  <w:tr w:rsidR="009A155E">
                    <w:tc>
                      <w:tcPr>
                        <w:tcW w:w="3227" w:type="dxa"/>
                        <w:tcBorders>
                          <w:top w:val="single" w:sz="4" w:space="0" w:color="000000"/>
                          <w:left w:val="single" w:sz="4" w:space="0" w:color="000000"/>
                          <w:bottom w:val="single" w:sz="4" w:space="0" w:color="000000"/>
                        </w:tcBorders>
                        <w:shd w:val="clear" w:color="auto" w:fill="auto"/>
                      </w:tcPr>
                      <w:p w:rsidR="009A155E" w:rsidRDefault="009A155E">
                        <w:r>
                          <w:rPr>
                            <w:b/>
                          </w:rPr>
                          <w:t xml:space="preserve">Résultats attendus </w:t>
                        </w:r>
                        <w:r>
                          <w:rPr>
                            <w:rFonts w:ascii="Wingdings" w:hAnsi="Wingdings" w:cs="Wingdings"/>
                            <w:b/>
                          </w:rPr>
                          <w:t></w:t>
                        </w:r>
                        <w:r>
                          <w:rPr>
                            <w:b/>
                          </w:rPr>
                          <w:t xml:space="preserve"> Impacts</w:t>
                        </w:r>
                      </w:p>
                    </w:tc>
                    <w:tc>
                      <w:tcPr>
                        <w:tcW w:w="10937" w:type="dxa"/>
                        <w:tcBorders>
                          <w:top w:val="single" w:sz="4" w:space="0" w:color="000000"/>
                          <w:left w:val="single" w:sz="4" w:space="0" w:color="000000"/>
                          <w:bottom w:val="single" w:sz="4" w:space="0" w:color="000000"/>
                          <w:right w:val="single" w:sz="4" w:space="0" w:color="000000"/>
                        </w:tcBorders>
                        <w:shd w:val="clear" w:color="auto" w:fill="auto"/>
                      </w:tcPr>
                      <w:p w:rsidR="009A155E" w:rsidRDefault="009A155E" w:rsidP="00DA2E4A">
                        <w:pPr>
                          <w:spacing w:after="0"/>
                          <w:jc w:val="both"/>
                        </w:pPr>
                        <w:r>
                          <w:t>La logique d’action est cohérente. Il convient d’intégrer et d’anticiper les progrès technologiques à l’ensemble des actions de cet OS.</w:t>
                        </w:r>
                      </w:p>
                    </w:tc>
                  </w:tr>
                </w:tbl>
                <w:p w:rsidR="009A155E" w:rsidRDefault="009A155E" w:rsidP="000C4B0A"/>
              </w:txbxContent>
            </v:textbox>
            <w10:wrap type="square"/>
          </v:shape>
        </w:pict>
      </w:r>
    </w:p>
    <w:p w:rsidR="000C4B0A" w:rsidRDefault="000C4B0A" w:rsidP="000C4B0A">
      <w:pPr>
        <w:rPr>
          <w:rFonts w:ascii="Calibri" w:eastAsiaTheme="majorEastAsia" w:hAnsi="Calibri" w:cs="Calibri"/>
          <w:b/>
          <w:bCs/>
          <w:color w:val="44546A" w:themeColor="text2"/>
          <w:sz w:val="28"/>
          <w:szCs w:val="28"/>
        </w:rPr>
      </w:pPr>
      <w:r>
        <w:rPr>
          <w:rFonts w:ascii="Calibri" w:hAnsi="Calibri" w:cs="Calibri"/>
          <w:bCs/>
          <w:color w:val="44546A" w:themeColor="text2"/>
          <w:szCs w:val="28"/>
        </w:rPr>
        <w:br w:type="page"/>
      </w:r>
    </w:p>
    <w:p w:rsidR="000C4B0A" w:rsidRPr="00677761" w:rsidRDefault="000C4B0A" w:rsidP="000C4B0A">
      <w:pPr>
        <w:spacing w:after="0" w:line="240" w:lineRule="auto"/>
        <w:jc w:val="center"/>
        <w:rPr>
          <w:rFonts w:ascii="Calibri" w:eastAsia="Times New Roman" w:hAnsi="Calibri" w:cs="Arial"/>
          <w:color w:val="365F91"/>
          <w:szCs w:val="24"/>
          <w:u w:val="single"/>
          <w:lang w:eastAsia="fr-FR"/>
        </w:rPr>
      </w:pPr>
      <w:r w:rsidRPr="00677761">
        <w:rPr>
          <w:rFonts w:ascii="Calibri" w:eastAsia="Times New Roman" w:hAnsi="Calibri" w:cs="Arial"/>
          <w:color w:val="365F91"/>
          <w:szCs w:val="24"/>
          <w:u w:val="single"/>
          <w:lang w:eastAsia="fr-FR"/>
        </w:rPr>
        <w:t>OS 5 : Déployer les services et contenus numériques</w:t>
      </w:r>
    </w:p>
    <w:p w:rsidR="000C4B0A" w:rsidRPr="00677761" w:rsidRDefault="000C4B0A" w:rsidP="000C4B0A">
      <w:pPr>
        <w:spacing w:before="100" w:beforeAutospacing="1" w:after="100" w:afterAutospacing="1" w:line="240" w:lineRule="auto"/>
        <w:jc w:val="both"/>
        <w:rPr>
          <w:rFonts w:ascii="Calibri" w:eastAsia="Times New Roman" w:hAnsi="Calibri" w:cs="Arial"/>
          <w:b/>
          <w:color w:val="365F91"/>
          <w:sz w:val="24"/>
          <w:szCs w:val="24"/>
          <w:lang w:eastAsia="fr-FR"/>
        </w:rPr>
      </w:pPr>
      <w:r w:rsidRPr="00677761">
        <w:rPr>
          <w:rFonts w:ascii="Calibri" w:eastAsia="Times New Roman" w:hAnsi="Calibri" w:cs="Arial"/>
          <w:b/>
          <w:color w:val="365F91"/>
          <w:sz w:val="24"/>
          <w:szCs w:val="24"/>
          <w:lang w:eastAsia="fr-FR"/>
        </w:rPr>
        <w:t>Indicateurs de réalisation</w:t>
      </w:r>
    </w:p>
    <w:tbl>
      <w:tblPr>
        <w:tblStyle w:val="Grilledutableau1"/>
        <w:tblW w:w="12582" w:type="dxa"/>
        <w:tblLook w:val="04A0"/>
      </w:tblPr>
      <w:tblGrid>
        <w:gridCol w:w="3652"/>
        <w:gridCol w:w="8930"/>
      </w:tblGrid>
      <w:tr w:rsidR="000C4B0A" w:rsidRPr="00677761" w:rsidTr="00382756">
        <w:trPr>
          <w:trHeight w:val="443"/>
        </w:trPr>
        <w:tc>
          <w:tcPr>
            <w:tcW w:w="12582" w:type="dxa"/>
            <w:gridSpan w:val="2"/>
            <w:shd w:val="clear" w:color="auto" w:fill="548DD4"/>
          </w:tcPr>
          <w:p w:rsidR="000C4B0A" w:rsidRPr="00677761" w:rsidRDefault="000C4B0A" w:rsidP="00382756">
            <w:pPr>
              <w:jc w:val="center"/>
              <w:rPr>
                <w:rFonts w:ascii="Calibri" w:hAnsi="Calibri" w:cs="Arial"/>
                <w:b/>
                <w:color w:val="FFFFFF"/>
                <w:sz w:val="22"/>
                <w:lang w:eastAsia="sv-SE"/>
              </w:rPr>
            </w:pPr>
            <w:r w:rsidRPr="00677761">
              <w:rPr>
                <w:rFonts w:ascii="Calibri" w:hAnsi="Calibri" w:cs="Arial"/>
                <w:b/>
                <w:color w:val="FFFFFF"/>
                <w:sz w:val="22"/>
                <w:lang w:eastAsia="sv-SE"/>
              </w:rPr>
              <w:t>Indicateur de réalisation : Nombre de structures publiques proposant des télé-applications</w:t>
            </w:r>
          </w:p>
        </w:tc>
      </w:tr>
      <w:tr w:rsidR="000C4B0A" w:rsidRPr="00677761" w:rsidTr="00382756">
        <w:trPr>
          <w:trHeight w:val="339"/>
        </w:trPr>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 xml:space="preserve">Clarté de l’indicateur </w:t>
            </w:r>
          </w:p>
        </w:tc>
        <w:tc>
          <w:tcPr>
            <w:tcW w:w="8930" w:type="dxa"/>
          </w:tcPr>
          <w:p w:rsidR="000C4B0A" w:rsidRPr="00677761" w:rsidRDefault="000C4B0A" w:rsidP="00382756">
            <w:pPr>
              <w:jc w:val="both"/>
              <w:rPr>
                <w:rFonts w:ascii="Calibri" w:hAnsi="Calibri" w:cs="Arial"/>
                <w:color w:val="365F91"/>
                <w:sz w:val="22"/>
                <w:lang w:eastAsia="sv-SE"/>
              </w:rPr>
            </w:pPr>
            <w:r w:rsidRPr="00677761">
              <w:rPr>
                <w:rFonts w:ascii="Calibri" w:hAnsi="Calibri" w:cs="Arial"/>
                <w:color w:val="365F91"/>
                <w:sz w:val="22"/>
                <w:lang w:eastAsia="sv-SE"/>
              </w:rPr>
              <w:t>Indicateur clair.</w:t>
            </w: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Pertinence de la collecte,  disponibilité statistique</w:t>
            </w:r>
          </w:p>
        </w:tc>
        <w:tc>
          <w:tcPr>
            <w:tcW w:w="8930"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Pas définie. Recensement ?</w:t>
            </w: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Existence d’une unité de mesure</w:t>
            </w:r>
          </w:p>
        </w:tc>
        <w:tc>
          <w:tcPr>
            <w:tcW w:w="8930"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 xml:space="preserve"> Nombre de structures publiques ? Ou nombre de télé-applications ?  Valeur cible à formuler.</w:t>
            </w: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Prise en compte des opérations les plus importantes</w:t>
            </w:r>
          </w:p>
        </w:tc>
        <w:tc>
          <w:tcPr>
            <w:tcW w:w="8930"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Oui</w:t>
            </w: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L’indicateur de réalisation contribue-t-il à l’évolution de l’indicateur de résultat ?</w:t>
            </w:r>
          </w:p>
        </w:tc>
        <w:tc>
          <w:tcPr>
            <w:tcW w:w="8930"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Oui</w:t>
            </w:r>
          </w:p>
        </w:tc>
      </w:tr>
      <w:tr w:rsidR="000C4B0A" w:rsidRPr="00677761" w:rsidTr="00382756">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Capacité à représenter les actions</w:t>
            </w:r>
          </w:p>
        </w:tc>
        <w:tc>
          <w:tcPr>
            <w:tcW w:w="8930"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Oui</w:t>
            </w:r>
          </w:p>
        </w:tc>
      </w:tr>
      <w:tr w:rsidR="000C4B0A" w:rsidRPr="00677761" w:rsidTr="00382756">
        <w:trPr>
          <w:trHeight w:val="70"/>
        </w:trPr>
        <w:tc>
          <w:tcPr>
            <w:tcW w:w="3652" w:type="dxa"/>
          </w:tcPr>
          <w:p w:rsidR="000C4B0A" w:rsidRPr="00677761" w:rsidRDefault="000C4B0A" w:rsidP="00382756">
            <w:pPr>
              <w:rPr>
                <w:rFonts w:ascii="Calibri" w:hAnsi="Calibri" w:cs="Arial"/>
                <w:color w:val="365F91"/>
                <w:sz w:val="22"/>
                <w:lang w:eastAsia="sv-SE"/>
              </w:rPr>
            </w:pPr>
            <w:r w:rsidRPr="00677761">
              <w:rPr>
                <w:rFonts w:ascii="Calibri" w:hAnsi="Calibri" w:cs="Arial"/>
                <w:color w:val="365F91"/>
                <w:sz w:val="22"/>
                <w:lang w:eastAsia="sv-SE"/>
              </w:rPr>
              <w:t>Proposition d’indicateur de réalisation alternatif</w:t>
            </w:r>
          </w:p>
        </w:tc>
        <w:tc>
          <w:tcPr>
            <w:tcW w:w="8930" w:type="dxa"/>
          </w:tcPr>
          <w:p w:rsidR="000C4B0A" w:rsidRPr="00677761" w:rsidRDefault="000C4B0A" w:rsidP="00382756">
            <w:pPr>
              <w:rPr>
                <w:rFonts w:ascii="Calibri" w:hAnsi="Calibri" w:cs="Arial"/>
                <w:color w:val="365F91"/>
                <w:sz w:val="22"/>
                <w:lang w:eastAsia="sv-SE"/>
              </w:rPr>
            </w:pPr>
          </w:p>
        </w:tc>
      </w:tr>
    </w:tbl>
    <w:p w:rsidR="000C4B0A" w:rsidRPr="00677761" w:rsidRDefault="000C4B0A" w:rsidP="000C4B0A">
      <w:pPr>
        <w:spacing w:after="0" w:line="240" w:lineRule="auto"/>
        <w:rPr>
          <w:rFonts w:ascii="Calibri" w:eastAsia="Times New Roman" w:hAnsi="Calibri" w:cs="Arial"/>
          <w:b/>
          <w:color w:val="365F91"/>
          <w:sz w:val="24"/>
          <w:szCs w:val="24"/>
          <w:lang w:eastAsia="fr-FR"/>
        </w:rPr>
      </w:pPr>
    </w:p>
    <w:p w:rsidR="000C4B0A" w:rsidRPr="00677761" w:rsidRDefault="000C4B0A" w:rsidP="000C4B0A">
      <w:pPr>
        <w:spacing w:after="0" w:line="240" w:lineRule="auto"/>
        <w:rPr>
          <w:rFonts w:ascii="Calibri" w:eastAsia="Times New Roman" w:hAnsi="Calibri" w:cs="Arial"/>
          <w:b/>
          <w:color w:val="365F91"/>
          <w:sz w:val="24"/>
          <w:szCs w:val="24"/>
          <w:lang w:eastAsia="fr-FR"/>
        </w:rPr>
      </w:pPr>
      <w:r w:rsidRPr="00677761">
        <w:rPr>
          <w:rFonts w:ascii="Calibri" w:eastAsia="Times New Roman" w:hAnsi="Calibri" w:cs="Arial"/>
          <w:b/>
          <w:color w:val="365F91"/>
          <w:sz w:val="24"/>
          <w:szCs w:val="24"/>
          <w:lang w:eastAsia="fr-FR"/>
        </w:rPr>
        <w:t>Indicateurs de résultat</w:t>
      </w:r>
    </w:p>
    <w:p w:rsidR="000C4B0A" w:rsidRPr="00677761" w:rsidRDefault="000C4B0A" w:rsidP="000C4B0A">
      <w:pPr>
        <w:spacing w:after="0" w:line="240" w:lineRule="auto"/>
        <w:rPr>
          <w:rFonts w:ascii="Calibri" w:eastAsia="Times New Roman" w:hAnsi="Calibri" w:cs="Arial"/>
          <w:color w:val="365F91"/>
          <w:szCs w:val="24"/>
          <w:lang w:eastAsia="fr-FR"/>
        </w:rPr>
      </w:pPr>
    </w:p>
    <w:tbl>
      <w:tblPr>
        <w:tblW w:w="9747" w:type="dxa"/>
        <w:tblCellMar>
          <w:left w:w="0" w:type="dxa"/>
          <w:right w:w="0" w:type="dxa"/>
        </w:tblCellMar>
        <w:tblLook w:val="04A0"/>
      </w:tblPr>
      <w:tblGrid>
        <w:gridCol w:w="2943"/>
        <w:gridCol w:w="6804"/>
      </w:tblGrid>
      <w:tr w:rsidR="000C4B0A" w:rsidRPr="00677761" w:rsidTr="00382756">
        <w:trPr>
          <w:trHeight w:val="332"/>
        </w:trPr>
        <w:tc>
          <w:tcPr>
            <w:tcW w:w="9747" w:type="dxa"/>
            <w:gridSpan w:val="2"/>
            <w:tcBorders>
              <w:top w:val="single" w:sz="8" w:space="0" w:color="auto"/>
              <w:left w:val="single" w:sz="8" w:space="0" w:color="auto"/>
              <w:bottom w:val="single" w:sz="8" w:space="0" w:color="auto"/>
              <w:right w:val="single" w:sz="8" w:space="0" w:color="auto"/>
            </w:tcBorders>
            <w:shd w:val="clear" w:color="auto" w:fill="548DD4"/>
            <w:tcMar>
              <w:top w:w="0" w:type="dxa"/>
              <w:left w:w="108" w:type="dxa"/>
              <w:bottom w:w="0" w:type="dxa"/>
              <w:right w:w="108" w:type="dxa"/>
            </w:tcMar>
            <w:hideMark/>
          </w:tcPr>
          <w:p w:rsidR="000C4B0A" w:rsidRPr="00677761" w:rsidRDefault="000C4B0A" w:rsidP="00382756">
            <w:pPr>
              <w:spacing w:after="0" w:line="240" w:lineRule="auto"/>
              <w:jc w:val="center"/>
              <w:rPr>
                <w:rFonts w:ascii="Calibri" w:eastAsia="Times New Roman" w:hAnsi="Calibri" w:cs="Arial"/>
                <w:b/>
                <w:color w:val="FFFFFF"/>
                <w:szCs w:val="24"/>
                <w:lang w:eastAsia="fr-FR"/>
              </w:rPr>
            </w:pPr>
            <w:r w:rsidRPr="00677761">
              <w:rPr>
                <w:rFonts w:ascii="Calibri" w:eastAsia="Times New Roman" w:hAnsi="Calibri" w:cs="Arial"/>
                <w:b/>
                <w:color w:val="FFFFFF"/>
                <w:szCs w:val="24"/>
                <w:lang w:eastAsia="fr-FR"/>
              </w:rPr>
              <w:t>Indicateur de résultat : Evolution du nombre de comptes actifs recensés dans les services de télé-applications</w:t>
            </w:r>
          </w:p>
        </w:tc>
      </w:tr>
      <w:tr w:rsidR="000C4B0A" w:rsidRPr="00677761" w:rsidTr="00382756">
        <w:trPr>
          <w:trHeight w:val="392"/>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77761" w:rsidRDefault="000C4B0A" w:rsidP="00382756">
            <w:pPr>
              <w:spacing w:after="0" w:line="240" w:lineRule="auto"/>
              <w:jc w:val="both"/>
              <w:rPr>
                <w:rFonts w:ascii="Calibri" w:eastAsia="Times New Roman" w:hAnsi="Calibri" w:cs="Arial"/>
                <w:color w:val="365F91"/>
                <w:lang w:eastAsia="fr-FR"/>
              </w:rPr>
            </w:pPr>
            <w:r w:rsidRPr="00677761">
              <w:rPr>
                <w:rFonts w:ascii="Calibri" w:eastAsia="Times New Roman" w:hAnsi="Calibri" w:cs="Arial"/>
                <w:color w:val="365F91"/>
                <w:lang w:eastAsia="fr-FR"/>
              </w:rPr>
              <w:t>Clarté de l’indicateur</w:t>
            </w:r>
          </w:p>
        </w:tc>
        <w:tc>
          <w:tcPr>
            <w:tcW w:w="6804" w:type="dxa"/>
            <w:tcBorders>
              <w:top w:val="nil"/>
              <w:left w:val="nil"/>
              <w:bottom w:val="single" w:sz="8" w:space="0" w:color="auto"/>
              <w:right w:val="single" w:sz="8" w:space="0" w:color="auto"/>
            </w:tcBorders>
            <w:tcMar>
              <w:top w:w="0" w:type="dxa"/>
              <w:left w:w="108" w:type="dxa"/>
              <w:bottom w:w="0" w:type="dxa"/>
              <w:right w:w="108" w:type="dxa"/>
            </w:tcMar>
          </w:tcPr>
          <w:p w:rsidR="000C4B0A" w:rsidRPr="00677761" w:rsidRDefault="000C4B0A" w:rsidP="00382756">
            <w:pPr>
              <w:spacing w:after="0" w:line="240" w:lineRule="auto"/>
              <w:jc w:val="both"/>
              <w:rPr>
                <w:rFonts w:ascii="Calibri" w:eastAsia="Times New Roman" w:hAnsi="Calibri" w:cs="Arial"/>
                <w:color w:val="365F91"/>
                <w:szCs w:val="24"/>
                <w:lang w:eastAsia="fr-FR"/>
              </w:rPr>
            </w:pPr>
            <w:r w:rsidRPr="00677761">
              <w:rPr>
                <w:rFonts w:ascii="Calibri" w:eastAsia="Times New Roman" w:hAnsi="Calibri" w:cs="Arial"/>
                <w:color w:val="365F91"/>
                <w:szCs w:val="24"/>
                <w:lang w:eastAsia="fr-FR"/>
              </w:rPr>
              <w:t>Quel critère permet de qualifier un compte d’ « actif » ?</w:t>
            </w:r>
          </w:p>
        </w:tc>
      </w:tr>
      <w:tr w:rsidR="000C4B0A" w:rsidRPr="00677761" w:rsidTr="00382756">
        <w:trPr>
          <w:trHeight w:val="68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77761" w:rsidRDefault="000C4B0A" w:rsidP="00382756">
            <w:pPr>
              <w:spacing w:after="0" w:line="240" w:lineRule="auto"/>
              <w:jc w:val="both"/>
              <w:rPr>
                <w:rFonts w:ascii="Calibri" w:eastAsia="Times New Roman" w:hAnsi="Calibri" w:cs="Arial"/>
                <w:color w:val="365F91"/>
                <w:lang w:eastAsia="fr-FR"/>
              </w:rPr>
            </w:pPr>
            <w:r w:rsidRPr="00677761">
              <w:rPr>
                <w:rFonts w:ascii="Calibri" w:eastAsia="Times New Roman" w:hAnsi="Calibri" w:cs="Arial"/>
                <w:color w:val="365F91"/>
                <w:lang w:eastAsia="fr-FR"/>
              </w:rPr>
              <w:t>Pertinence de la collecte, disponibilité statistique</w:t>
            </w:r>
          </w:p>
        </w:tc>
        <w:tc>
          <w:tcPr>
            <w:tcW w:w="6804" w:type="dxa"/>
            <w:tcBorders>
              <w:top w:val="nil"/>
              <w:left w:val="nil"/>
              <w:bottom w:val="single" w:sz="8" w:space="0" w:color="auto"/>
              <w:right w:val="single" w:sz="8" w:space="0" w:color="auto"/>
            </w:tcBorders>
            <w:tcMar>
              <w:top w:w="0" w:type="dxa"/>
              <w:left w:w="108" w:type="dxa"/>
              <w:bottom w:w="0" w:type="dxa"/>
              <w:right w:w="108" w:type="dxa"/>
            </w:tcMar>
          </w:tcPr>
          <w:p w:rsidR="000C4B0A" w:rsidRPr="00677761" w:rsidRDefault="000C4B0A" w:rsidP="00382756">
            <w:pPr>
              <w:spacing w:after="0" w:line="240" w:lineRule="auto"/>
              <w:jc w:val="both"/>
              <w:rPr>
                <w:rFonts w:ascii="Calibri" w:eastAsia="Times New Roman" w:hAnsi="Calibri" w:cs="Arial"/>
                <w:color w:val="365F91"/>
                <w:szCs w:val="24"/>
                <w:lang w:eastAsia="fr-FR"/>
              </w:rPr>
            </w:pPr>
          </w:p>
        </w:tc>
      </w:tr>
      <w:tr w:rsidR="000C4B0A" w:rsidRPr="00677761"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77761" w:rsidRDefault="000C4B0A" w:rsidP="00382756">
            <w:pPr>
              <w:spacing w:after="0" w:line="240" w:lineRule="auto"/>
              <w:jc w:val="both"/>
              <w:rPr>
                <w:rFonts w:ascii="Calibri" w:eastAsia="Times New Roman" w:hAnsi="Calibri" w:cs="Arial"/>
                <w:color w:val="365F91"/>
                <w:lang w:eastAsia="fr-FR"/>
              </w:rPr>
            </w:pPr>
            <w:r w:rsidRPr="00677761">
              <w:rPr>
                <w:rFonts w:ascii="Calibri" w:eastAsia="Times New Roman" w:hAnsi="Calibri" w:cs="Arial"/>
                <w:color w:val="365F91"/>
                <w:lang w:eastAsia="fr-FR"/>
              </w:rPr>
              <w:t>Existence d’une unité de mesure</w:t>
            </w:r>
          </w:p>
        </w:tc>
        <w:tc>
          <w:tcPr>
            <w:tcW w:w="6804" w:type="dxa"/>
            <w:tcBorders>
              <w:top w:val="nil"/>
              <w:left w:val="nil"/>
              <w:bottom w:val="single" w:sz="8" w:space="0" w:color="auto"/>
              <w:right w:val="single" w:sz="8" w:space="0" w:color="auto"/>
            </w:tcBorders>
            <w:tcMar>
              <w:top w:w="0" w:type="dxa"/>
              <w:left w:w="108" w:type="dxa"/>
              <w:bottom w:w="0" w:type="dxa"/>
              <w:right w:w="108" w:type="dxa"/>
            </w:tcMar>
          </w:tcPr>
          <w:p w:rsidR="000C4B0A" w:rsidRPr="00677761" w:rsidRDefault="000C4B0A" w:rsidP="00382756">
            <w:pPr>
              <w:spacing w:after="0" w:line="240" w:lineRule="auto"/>
              <w:jc w:val="both"/>
              <w:rPr>
                <w:rFonts w:ascii="Calibri" w:eastAsia="Times New Roman" w:hAnsi="Calibri" w:cs="Arial"/>
                <w:color w:val="365F91"/>
                <w:szCs w:val="24"/>
                <w:lang w:eastAsia="fr-FR"/>
              </w:rPr>
            </w:pPr>
            <w:r w:rsidRPr="00677761">
              <w:rPr>
                <w:rFonts w:ascii="Calibri" w:eastAsia="Times New Roman" w:hAnsi="Calibri" w:cs="Arial"/>
                <w:color w:val="365F91"/>
                <w:szCs w:val="24"/>
                <w:lang w:eastAsia="fr-FR"/>
              </w:rPr>
              <w:t>Nombre de comptes actifs – valeur référence et cible ?</w:t>
            </w:r>
          </w:p>
        </w:tc>
      </w:tr>
      <w:tr w:rsidR="000C4B0A" w:rsidRPr="00677761"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77761" w:rsidRDefault="000C4B0A" w:rsidP="00382756">
            <w:pPr>
              <w:spacing w:after="0" w:line="240" w:lineRule="auto"/>
              <w:jc w:val="both"/>
              <w:rPr>
                <w:rFonts w:ascii="Calibri" w:eastAsia="Times New Roman" w:hAnsi="Calibri" w:cs="Arial"/>
                <w:color w:val="365F91"/>
                <w:lang w:eastAsia="fr-FR"/>
              </w:rPr>
            </w:pPr>
            <w:r w:rsidRPr="00677761">
              <w:rPr>
                <w:rFonts w:ascii="Calibri" w:eastAsia="Times New Roman" w:hAnsi="Calibri" w:cs="Arial"/>
                <w:color w:val="365F91"/>
                <w:lang w:eastAsia="fr-FR"/>
              </w:rPr>
              <w:t>Capacité à représenter le changement attendu et les progrès à générer par le PO</w:t>
            </w:r>
          </w:p>
        </w:tc>
        <w:tc>
          <w:tcPr>
            <w:tcW w:w="6804" w:type="dxa"/>
            <w:tcBorders>
              <w:top w:val="nil"/>
              <w:left w:val="nil"/>
              <w:bottom w:val="single" w:sz="8" w:space="0" w:color="auto"/>
              <w:right w:val="single" w:sz="8" w:space="0" w:color="auto"/>
            </w:tcBorders>
            <w:tcMar>
              <w:top w:w="0" w:type="dxa"/>
              <w:left w:w="108" w:type="dxa"/>
              <w:bottom w:w="0" w:type="dxa"/>
              <w:right w:w="108" w:type="dxa"/>
            </w:tcMar>
          </w:tcPr>
          <w:p w:rsidR="000C4B0A" w:rsidRPr="00677761" w:rsidRDefault="000C4B0A" w:rsidP="00382756">
            <w:pPr>
              <w:spacing w:after="0" w:line="240" w:lineRule="auto"/>
              <w:jc w:val="both"/>
              <w:rPr>
                <w:rFonts w:ascii="Calibri" w:eastAsia="Times New Roman" w:hAnsi="Calibri" w:cs="Arial"/>
                <w:color w:val="365F91"/>
                <w:szCs w:val="24"/>
                <w:lang w:eastAsia="fr-FR"/>
              </w:rPr>
            </w:pPr>
            <w:r w:rsidRPr="00677761">
              <w:rPr>
                <w:rFonts w:ascii="Calibri" w:eastAsia="Times New Roman" w:hAnsi="Calibri" w:cs="Arial"/>
                <w:color w:val="365F91"/>
                <w:szCs w:val="24"/>
                <w:lang w:eastAsia="fr-FR"/>
              </w:rPr>
              <w:t>Oui</w:t>
            </w:r>
          </w:p>
        </w:tc>
      </w:tr>
      <w:tr w:rsidR="000C4B0A" w:rsidRPr="00677761"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77761" w:rsidRDefault="000C4B0A" w:rsidP="00382756">
            <w:pPr>
              <w:spacing w:after="0" w:line="240" w:lineRule="auto"/>
              <w:rPr>
                <w:rFonts w:ascii="Calibri" w:eastAsia="Times New Roman" w:hAnsi="Calibri" w:cs="Arial"/>
                <w:color w:val="365F91"/>
                <w:lang w:eastAsia="fr-FR"/>
              </w:rPr>
            </w:pPr>
            <w:r w:rsidRPr="00677761">
              <w:rPr>
                <w:rFonts w:ascii="Calibri" w:eastAsia="Times New Roman" w:hAnsi="Calibri" w:cs="Arial"/>
                <w:color w:val="365F91"/>
                <w:lang w:eastAsia="fr-FR"/>
              </w:rPr>
              <w:t>Proposition d’indicateur de résultat alternatif</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0C4B0A" w:rsidRPr="00677761" w:rsidRDefault="000C4B0A" w:rsidP="00382756">
            <w:pPr>
              <w:spacing w:after="0" w:line="240" w:lineRule="auto"/>
              <w:rPr>
                <w:rFonts w:ascii="Calibri" w:eastAsia="Times New Roman" w:hAnsi="Calibri" w:cs="Arial"/>
                <w:color w:val="365F91"/>
                <w:szCs w:val="24"/>
                <w:lang w:eastAsia="fr-FR"/>
              </w:rPr>
            </w:pPr>
          </w:p>
        </w:tc>
      </w:tr>
    </w:tbl>
    <w:p w:rsidR="000C4B0A" w:rsidRDefault="000C4B0A" w:rsidP="000C4B0A">
      <w:pPr>
        <w:rPr>
          <w:rFonts w:ascii="Calibri" w:eastAsiaTheme="majorEastAsia" w:hAnsi="Calibri" w:cs="Calibri"/>
          <w:b/>
          <w:bCs/>
          <w:color w:val="44546A" w:themeColor="text2"/>
          <w:sz w:val="28"/>
          <w:szCs w:val="28"/>
        </w:rPr>
      </w:pPr>
      <w:r>
        <w:rPr>
          <w:rFonts w:ascii="Calibri" w:hAnsi="Calibri" w:cs="Calibri"/>
          <w:bCs/>
          <w:color w:val="44546A" w:themeColor="text2"/>
          <w:szCs w:val="28"/>
        </w:rPr>
        <w:br w:type="page"/>
      </w:r>
    </w:p>
    <w:p w:rsidR="000C4B0A" w:rsidRPr="009E44E5" w:rsidRDefault="000C4B0A" w:rsidP="000C4B0A">
      <w:pPr>
        <w:pStyle w:val="Titre2"/>
        <w:pageBreakBefore/>
        <w:numPr>
          <w:ilvl w:val="0"/>
          <w:numId w:val="0"/>
        </w:numPr>
        <w:ind w:left="680" w:right="-1"/>
        <w:rPr>
          <w:rFonts w:ascii="Calibri" w:hAnsi="Calibri" w:cs="Calibri"/>
          <w:bCs/>
          <w:color w:val="44546A" w:themeColor="text2"/>
          <w:szCs w:val="28"/>
        </w:rPr>
      </w:pPr>
      <w:bookmarkStart w:id="56" w:name="_Toc385005930"/>
      <w:bookmarkStart w:id="57" w:name="_Toc385600472"/>
      <w:bookmarkStart w:id="58" w:name="_Toc385600599"/>
      <w:bookmarkStart w:id="59" w:name="_Toc386813451"/>
      <w:r w:rsidRPr="009E44E5">
        <w:rPr>
          <w:rFonts w:ascii="Calibri" w:hAnsi="Calibri" w:cs="Calibri"/>
          <w:bCs/>
          <w:color w:val="44546A" w:themeColor="text2"/>
          <w:szCs w:val="28"/>
        </w:rPr>
        <w:t xml:space="preserve">AXE PRIORITAIRE 3 : </w:t>
      </w:r>
      <w:r w:rsidRPr="00FD0671">
        <w:rPr>
          <w:rFonts w:ascii="Calibri" w:hAnsi="Calibri" w:cs="Calibri"/>
          <w:bCs/>
          <w:strike/>
          <w:color w:val="44546A" w:themeColor="text2"/>
          <w:szCs w:val="28"/>
        </w:rPr>
        <w:t>Encourager la diminution des rejets de CO2</w:t>
      </w:r>
      <w:r>
        <w:rPr>
          <w:rFonts w:ascii="Calibri" w:hAnsi="Calibri" w:cs="Calibri"/>
          <w:bCs/>
          <w:color w:val="44546A" w:themeColor="text2"/>
          <w:szCs w:val="28"/>
        </w:rPr>
        <w:t xml:space="preserve">  - </w:t>
      </w:r>
      <w:r w:rsidRPr="00FD0671">
        <w:rPr>
          <w:rFonts w:ascii="Calibri" w:hAnsi="Calibri" w:cs="Calibri"/>
          <w:bCs/>
          <w:color w:val="44546A" w:themeColor="text2"/>
          <w:szCs w:val="28"/>
          <w:highlight w:val="cyan"/>
        </w:rPr>
        <w:t>Promouvoir l’efficacité énergétique</w:t>
      </w:r>
      <w:bookmarkEnd w:id="56"/>
      <w:bookmarkEnd w:id="57"/>
      <w:bookmarkEnd w:id="58"/>
      <w:bookmarkEnd w:id="59"/>
    </w:p>
    <w:p w:rsidR="000C4B0A" w:rsidRDefault="000C4B0A" w:rsidP="000C4B0A">
      <w:pPr>
        <w:pStyle w:val="Listepuces21"/>
        <w:tabs>
          <w:tab w:val="clear" w:pos="714"/>
        </w:tabs>
        <w:rPr>
          <w:rFonts w:ascii="Calibri" w:hAnsi="Calibri" w:cs="Calibri"/>
          <w:sz w:val="22"/>
          <w:szCs w:val="22"/>
        </w:rPr>
      </w:pPr>
    </w:p>
    <w:p w:rsidR="000C4B0A" w:rsidRDefault="00271602" w:rsidP="000C4B0A">
      <w:pPr>
        <w:spacing w:after="120" w:line="240" w:lineRule="auto"/>
        <w:jc w:val="both"/>
      </w:pPr>
      <w:r>
        <w:rPr>
          <w:noProof/>
          <w:lang w:eastAsia="fr-FR"/>
        </w:rPr>
        <w:pict>
          <v:group id="_x0000_s3230" style="position:absolute;left:0;text-align:left;margin-left:-44.1pt;margin-top:2.75pt;width:786.3pt;height:273pt;z-index:252135424" coordorigin="111,1283" coordsize="15726,5460" wrapcoords="680 -59 598 59 536 475 536 2314 2927 2789 5070 2789 4988 3145 4947 3738 4761 4332 742 5281 247 5400 247 5637 124 5993 -21 6527 -21 15251 124 16081 144 16556 2741 17031 5070 17031 5029 17980 5050 21363 17890 21541 21085 21541 21147 21541 21476 20947 21476 20829 21621 19879 21600 7536 21497 7002 21394 6587 21435 6112 20693 5993 16324 5637 16344 4688 16282 4035 16076 2789 20961 2611 20961 593 9646 -59 680 -59">
            <v:roundrect id="AutoShape 7" o:spid="_x0000_s3231" style="position:absolute;left:9103;top:4115;width:2880;height:882;visibility:visibl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" filled="f" strokecolor="#243f60" strokeweight=".26pt">
              <v:stroke joinstyle="miter" endcap="square"/>
              <v:shadow opacity="49150f"/>
              <v:textbox>
                <w:txbxContent>
                  <w:p w:rsidR="009A155E" w:rsidRPr="00DA2E4A" w:rsidRDefault="009A155E" w:rsidP="000C4B0A">
                    <w:pPr>
                      <w:jc w:val="both"/>
                      <w:rPr>
                        <w:i/>
                      </w:rPr>
                    </w:pPr>
                    <w:r w:rsidRPr="00DA2E4A">
                      <w:rPr>
                        <w:i/>
                      </w:rPr>
                      <w:t>Une distribution de l’énergie plus efficace</w:t>
                    </w:r>
                  </w:p>
                </w:txbxContent>
              </v:textbox>
            </v:roundrect>
            <v:roundrect id="AutoShape 8" o:spid="_x0000_s3232" style="position:absolute;left:12776;top:2826;width:3061;height:3917;visibility:visible;v-text-anchor:middle" arcsize="10923f" wrapcoords="3282 -109 2224 0 318 1085 318 1628 -106 2714 -106 19104 953 20732 2329 21491 2435 21491 19059 21491 19271 21491 20541 20732 21600 19104 21600 2714 21176 1628 21282 1194 19165 0 18212 -109 3282 -1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" filled="f" strokecolor="#243f60" strokeweight=".26pt">
              <v:stroke joinstyle="miter" endcap="square"/>
              <v:shadow opacity="49150f"/>
              <v:textbox>
                <w:txbxContent>
                  <w:p w:rsidR="009A155E" w:rsidRPr="00DA2E4A" w:rsidRDefault="009A155E" w:rsidP="000C4B0A">
                    <w:pPr>
                      <w:jc w:val="both"/>
                    </w:pPr>
                    <w:r>
                      <w:rPr>
                        <w:color w:val="000000"/>
                      </w:rPr>
                      <w:t xml:space="preserve">- </w:t>
                    </w:r>
                    <w:r w:rsidRPr="00DA2E4A">
                      <w:t>Des emplois créés, dans la production d’énergie notamment via la biomasse</w:t>
                    </w:r>
                  </w:p>
                  <w:p w:rsidR="009A155E" w:rsidRPr="00DA2E4A" w:rsidRDefault="009A155E" w:rsidP="000C4B0A">
                    <w:pPr>
                      <w:jc w:val="both"/>
                    </w:pPr>
                    <w:r w:rsidRPr="00DA2E4A">
                      <w:t>- Un accès de tous à l’énergie</w:t>
                    </w:r>
                  </w:p>
                  <w:p w:rsidR="009A155E" w:rsidRPr="00DA2E4A" w:rsidRDefault="009A155E" w:rsidP="000C4B0A">
                    <w:pPr>
                      <w:jc w:val="both"/>
                    </w:pPr>
                    <w:r w:rsidRPr="00DA2E4A">
                      <w:t>- Des modes de production innovants et une énergie produite, réduisant les émissions carbone</w:t>
                    </w:r>
                  </w:p>
                </w:txbxContent>
              </v:textbox>
            </v:roundrect>
            <v:roundrect id="AutoShape 9" o:spid="_x0000_s3233" style="position:absolute;left:9130;top:1458;width:2700;height:563;visibility:visible;v-text-anchor:middle" arcsize="10923f" wrapcoords="480 -568 -120 568 -120 18758 120 21032 21360 21032 21720 17621 21720 3979 21480 568 21000 -568 480 -5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" fillcolor="#4f81bd" strokecolor="#243f60" strokeweight=".09mm">
              <v:stroke joinstyle="miter" endcap="square"/>
              <v:shadow opacity="49150f"/>
              <v:textbox>
                <w:txbxContent>
                  <w:p w:rsidR="009A155E" w:rsidRDefault="009A155E" w:rsidP="000C4B0A">
                    <w:pPr>
                      <w:jc w:val="center"/>
                      <w:rPr>
                        <w:b/>
                        <w:color w:val="FFFFFF"/>
                      </w:rPr>
                    </w:pPr>
                    <w:r>
                      <w:rPr>
                        <w:b/>
                        <w:color w:val="FFFFFF"/>
                      </w:rPr>
                      <w:t>Résultats attendus</w:t>
                    </w:r>
                  </w:p>
                </w:txbxContent>
              </v:textbox>
            </v:roundrect>
            <v:shape id="AutoShape 10" o:spid="_x0000_s3234" type="#_x0000_t32" style="position:absolute;left:8162;top:2434;width:850;height:1;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" strokecolor="#4579b8" strokeweight="1.5pt">
              <v:stroke endarrow="open" joinstyle="miter" endcap="square"/>
              <v:shadow opacity="49150f"/>
            </v:shape>
            <v:shape id="AutoShape 11" o:spid="_x0000_s3235" type="#_x0000_t32" style="position:absolute;left:2853;top:4376;width:905;height:1;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" strokecolor="#4579b8" strokeweight=".53mm">
              <v:stroke endarrow="open" joinstyle="miter" endcap="square"/>
              <v:shadow opacity="49150f"/>
            </v:shape>
            <v:roundrect id="AutoShape 12" o:spid="_x0000_s3236" style="position:absolute;left:111;top:2655;width:2743;height:2835;visibility:visibl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" filled="f" strokecolor="#243f60" strokeweight=".09mm">
              <v:stroke joinstyle="miter" endcap="square"/>
              <v:shadow opacity="49150f"/>
              <v:textbox>
                <w:txbxContent>
                  <w:p w:rsidR="009A155E" w:rsidRDefault="009A155E" w:rsidP="000C4B0A">
                    <w:pPr>
                      <w:jc w:val="both"/>
                      <w:rPr>
                        <w:color w:val="000000"/>
                      </w:rPr>
                    </w:pPr>
                    <w:r>
                      <w:rPr>
                        <w:color w:val="000000"/>
                      </w:rPr>
                      <w:t xml:space="preserve">OS 6 : </w:t>
                    </w:r>
                    <w:r>
                      <w:t>Diminuer la dépendance énergétique par le développement des énergies renouvelables et favoriser les raccordements au réseau</w:t>
                    </w:r>
                  </w:p>
                </w:txbxContent>
              </v:textbox>
            </v:roundrect>
            <v:roundrect id="AutoShape 13" o:spid="_x0000_s3237" style="position:absolute;left:3757;top:1970;width:4402;height:1072;visibility:visible;v-text-anchor:middle" arcsize="10935f" wrapcoords="516 -386 -74 386 -74 18900 147 21214 221 21214 21305 21214 21379 21214 21674 18129 21674 2700 21379 0 21010 -386 516 -3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" filled="f" strokecolor="#243f60" strokeweight=".09mm">
              <v:stroke joinstyle="miter" endcap="square"/>
              <v:shadow opacity="49150f"/>
              <v:textbox>
                <w:txbxContent>
                  <w:p w:rsidR="009A155E" w:rsidRPr="00DA2E4A" w:rsidRDefault="009A155E" w:rsidP="000C4B0A">
                    <w:pPr>
                      <w:jc w:val="both"/>
                    </w:pPr>
                    <w:r w:rsidRPr="00DA2E4A">
                      <w:rPr>
                        <w:u w:color="000000"/>
                      </w:rPr>
                      <w:t>Des expérimentations innovantes pourront être soutenues, particulièrement autour de la biomasse</w:t>
                    </w:r>
                  </w:p>
                </w:txbxContent>
              </v:textbox>
            </v:roundrect>
            <v:roundrect id="AutoShape 14" o:spid="_x0000_s3238" style="position:absolute;left:4649;top:1283;width:2584;height:738;visibility:visible;v-text-anchor:middle" arcsize="10923f" wrapcoords="753 -441 -126 0 -126 18955 126 20718 251 21159 21223 21159 21474 20718 21726 15429 21726 3086 21349 0 20721 -441 753 -4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" fillcolor="#4f81bd" strokecolor="#243f60" strokeweight=".09mm">
              <v:stroke joinstyle="miter" endcap="square"/>
              <v:shadow opacity="49150f"/>
              <v:textbox>
                <w:txbxContent>
                  <w:p w:rsidR="009A155E" w:rsidRDefault="009A155E" w:rsidP="000C4B0A">
                    <w:pPr>
                      <w:jc w:val="center"/>
                      <w:rPr>
                        <w:b/>
                        <w:color w:val="FFFFFF"/>
                      </w:rPr>
                    </w:pPr>
                    <w:r>
                      <w:rPr>
                        <w:b/>
                        <w:color w:val="FFFFFF"/>
                      </w:rPr>
                      <w:t>Types d’actions / réalisations</w:t>
                    </w:r>
                  </w:p>
                </w:txbxContent>
              </v:textbox>
            </v:roundrect>
            <v:roundrect id="AutoShape 15" o:spid="_x0000_s3239" style="position:absolute;left:3758;top:3056;width:4423;height:1198;visibility:visibl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" filled="f" strokecolor="#243f60" strokeweight=".09mm">
              <v:stroke joinstyle="miter" endcap="square"/>
              <v:shadow opacity="49150f"/>
              <v:textbox>
                <w:txbxContent>
                  <w:p w:rsidR="009A155E" w:rsidRPr="00DA2E4A" w:rsidRDefault="009A155E" w:rsidP="000C4B0A">
                    <w:pPr>
                      <w:jc w:val="both"/>
                    </w:pPr>
                    <w:r w:rsidRPr="00DA2E4A">
                      <w:rPr>
                        <w:u w:color="000000"/>
                      </w:rPr>
                      <w:t>Des études sur une source de production d'énergie importante et sécurisante, comme un second barrage</w:t>
                    </w:r>
                  </w:p>
                  <w:p w:rsidR="009A155E" w:rsidRDefault="009A155E" w:rsidP="000C4B0A">
                    <w:pPr>
                      <w:jc w:val="both"/>
                    </w:pPr>
                  </w:p>
                </w:txbxContent>
              </v:textbox>
            </v:roundrect>
            <v:roundrect id="AutoShape 16" o:spid="_x0000_s3240" style="position:absolute;left:9010;top:2122;width:2974;height:1876;visibility:visible;v-text-anchor:middle" arcsize="10923f" wrapcoords="1745 -200 982 0 -109 1800 -109 19400 873 21400 1091 21400 20400 21400 20509 21400 21709 19200 21709 2000 20509 0 19745 -200 1745 -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" filled="f" strokecolor="#243f60" strokeweight=".26pt">
              <v:stroke joinstyle="miter"/>
              <v:shadow opacity="49150f"/>
              <v:textbox>
                <w:txbxContent>
                  <w:p w:rsidR="009A155E" w:rsidRPr="00DA2E4A" w:rsidRDefault="009A155E" w:rsidP="000C4B0A">
                    <w:pPr>
                      <w:jc w:val="both"/>
                    </w:pPr>
                    <w:r w:rsidRPr="00DA2E4A">
                      <w:t>Une connaissance et une maîtrise améliorées des différents modes de production d’énergie les plus adaptés</w:t>
                    </w:r>
                  </w:p>
                </w:txbxContent>
              </v:textbox>
            </v:roundrect>
            <v:roundrect id="AutoShape 17" o:spid="_x0000_s3241" style="position:absolute;left:13064;top:1458;width:2268;height:491;visibility:visible;v-text-anchor:middle" arcsize="10923f" wrapcoords="429 -655 -143 1309 -143 18327 143 20945 21314 20945 21600 20291 21743 4582 21457 655 20885 -655 429 -6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" fillcolor="#4f81bd" strokecolor="#243f60" strokeweight=".09mm">
              <v:stroke joinstyle="miter" endcap="square"/>
              <v:shadow opacity="49150f"/>
              <v:textbox>
                <w:txbxContent>
                  <w:p w:rsidR="009A155E" w:rsidRDefault="009A155E" w:rsidP="000C4B0A">
                    <w:pPr>
                      <w:jc w:val="center"/>
                      <w:rPr>
                        <w:b/>
                        <w:color w:val="FFFFFF"/>
                      </w:rPr>
                    </w:pPr>
                    <w:r>
                      <w:rPr>
                        <w:b/>
                        <w:color w:val="FFFFFF"/>
                      </w:rPr>
                      <w:t>Impacts</w:t>
                    </w:r>
                  </w:p>
                </w:txbxContent>
              </v:textbox>
            </v:roundrect>
            <v:roundrect id="AutoShape 18" o:spid="_x0000_s3242" style="position:absolute;left:540;top:1283;width:2050;height:592;visibility:visible;v-text-anchor:middle" arcsize="10923f" wrapcoords="631 -554 -158 554 -158 18831 158 21046 21285 21046 21758 17723 21758 2769 21442 0 20654 -554 631 -5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" fillcolor="#4f81bd" strokecolor="#243f60" strokeweight=".09mm">
              <v:stroke joinstyle="miter" endcap="square"/>
              <v:shadow opacity="49150f"/>
              <v:textbox>
                <w:txbxContent>
                  <w:p w:rsidR="009A155E" w:rsidRDefault="009A155E" w:rsidP="000C4B0A">
                    <w:pPr>
                      <w:jc w:val="center"/>
                      <w:rPr>
                        <w:b/>
                        <w:color w:val="FFFFFF"/>
                      </w:rPr>
                    </w:pPr>
                    <w:r>
                      <w:rPr>
                        <w:b/>
                        <w:color w:val="FFFFFF"/>
                      </w:rPr>
                      <w:t>Objectif</w:t>
                    </w:r>
                  </w:p>
                </w:txbxContent>
              </v:textbox>
            </v:roundrect>
            <v:shape id="AutoShape 81" o:spid="_x0000_s3243" type="#_x0000_t32" style="position:absolute;left:2853;top:2328;width:905;height:941;flip:y;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" strokecolor="#4579b8" strokeweight=".53mm">
              <v:stroke endarrow="open" joinstyle="miter" endcap="square"/>
              <v:shadow opacity="49150f"/>
            </v:shape>
            <v:shape id="AutoShape 90" o:spid="_x0000_s3244" type="#_x0000_t32" style="position:absolute;left:11983;top:3279;width:872;height:3;visibility:visible" wrapcoords="47 3 0 7 0 10 47 14 51 14 59 11 59 8 51 3 47 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" strokecolor="#4579b8" strokeweight=".53mm">
              <v:stroke dashstyle="dashDot" endarrow="open" joinstyle="miter" endcap="square"/>
              <v:shadow opacity="49150f"/>
            </v:shape>
            <v:shape id="AutoShape 91" o:spid="_x0000_s3245" type="#_x0000_t32" style="position:absolute;left:8234;top:4479;width:851;height:3;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" strokecolor="#4579b8" strokeweight="1.5pt">
              <v:stroke endarrow="open" joinstyle="miter" endcap="square"/>
              <v:shadow opacity="49150f"/>
            </v:shape>
            <v:shape id="AutoShape 147" o:spid="_x0000_s3246" type="#_x0000_t32" style="position:absolute;left:11983;top:4376;width:851;height:3;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" strokecolor="#4579b8" strokeweight="1.5pt">
              <v:stroke endarrow="open" joinstyle="miter" endcap="square"/>
              <v:shadow opacity="49150f"/>
            </v:shape>
            <v:roundrect id="_x0000_s3247" style="position:absolute;left:3758;top:4256;width:4423;height:1198;visibility:visibl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" filled="f" strokecolor="#243f60" strokeweight=".26pt">
              <v:stroke joinstyle="miter" endcap="square"/>
              <v:shadow opacity="49150f"/>
              <v:textbox>
                <w:txbxContent>
                  <w:p w:rsidR="009A155E" w:rsidRPr="00DA2E4A" w:rsidRDefault="009A155E" w:rsidP="000C4B0A">
                    <w:pPr>
                      <w:jc w:val="both"/>
                    </w:pPr>
                    <w:r w:rsidRPr="00DA2E4A">
                      <w:rPr>
                        <w:u w:color="000000"/>
                      </w:rPr>
                      <w:t>Connecter les nouvelles unités de production au principal réseau de distribution de l’énergie</w:t>
                    </w:r>
                  </w:p>
                </w:txbxContent>
              </v:textbox>
            </v:roundrect>
            <v:roundrect id="AutoShape 167" o:spid="_x0000_s3248" style="position:absolute;left:3811;top:5480;width:4423;height:1198;visibility:visibl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" filled="f" strokecolor="#243f60" strokeweight=".26pt">
              <v:stroke joinstyle="miter" endcap="square"/>
              <v:shadow opacity="49150f"/>
              <v:textbox>
                <w:txbxContent>
                  <w:p w:rsidR="009A155E" w:rsidRPr="00DA2E4A" w:rsidRDefault="009A155E" w:rsidP="000C4B0A">
                    <w:pPr>
                      <w:jc w:val="both"/>
                    </w:pPr>
                    <w:r w:rsidRPr="00DA2E4A">
                      <w:rPr>
                        <w:u w:color="000000"/>
                      </w:rPr>
                      <w:t>Accompagnement financier de la filière depuis l’approvisionnement jusqu’au raccordement final</w:t>
                    </w:r>
                  </w:p>
                  <w:p w:rsidR="009A155E" w:rsidRDefault="009A155E" w:rsidP="000C4B0A">
                    <w:pPr>
                      <w:jc w:val="both"/>
                    </w:pPr>
                  </w:p>
                </w:txbxContent>
              </v:textbox>
            </v:roundrect>
            <v:shape id="AutoShape 168" o:spid="_x0000_s3249" type="#_x0000_t32" style="position:absolute;left:8181;top:3451;width:828;height: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" strokecolor="#4579b8" strokeweight="1.5pt">
              <v:stroke endarrow="open" joinstyle="miter" endcap="square"/>
              <v:shadow opacity="49150f"/>
            </v:shape>
            <v:shape id="_x0000_s3250" type="#_x0000_t32" style="position:absolute;left:2853;top:3445;width:903;height: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" strokecolor="#4579b8" strokeweight="1.5pt">
              <v:stroke endarrow="open" joinstyle="miter" endcap="square"/>
              <v:shadow opacity="49150f"/>
            </v:shape>
            <v:shape id="AutoShape 170" o:spid="_x0000_s3251" type="#_x0000_t32" style="position:absolute;left:2853;top:4809;width:958;height:78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" strokecolor="#4579b8" strokeweight=".53mm">
              <v:stroke endarrow="open" joinstyle="miter" endcap="square"/>
              <v:shadow opacity="49150f"/>
            </v:shape>
            <v:roundrect id="_x0000_s3252" style="position:absolute;left:9012;top:5271;width:2880;height:882;visibility:visibl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" filled="f" strokecolor="#243f60" strokeweight=".26pt">
              <v:stroke joinstyle="miter" endcap="square"/>
              <v:shadow opacity="49150f"/>
              <v:textbox>
                <w:txbxContent>
                  <w:p w:rsidR="009A155E" w:rsidRPr="00DA2E4A" w:rsidRDefault="009A155E" w:rsidP="000C4B0A">
                    <w:pPr>
                      <w:jc w:val="both"/>
                    </w:pPr>
                    <w:r w:rsidRPr="00DA2E4A">
                      <w:t>Une filière énergie développée et renforcée</w:t>
                    </w:r>
                  </w:p>
                </w:txbxContent>
              </v:textbox>
            </v:roundrect>
            <v:shape id="_x0000_s3253" type="#_x0000_t32" style="position:absolute;left:11911;top:5365;width:944;height:3;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" strokecolor="#4579b8" strokeweight="1.5pt">
              <v:stroke endarrow="open" joinstyle="miter" endcap="square"/>
              <v:shadow opacity="49150f"/>
            </v:shape>
            <v:shape id="_x0000_s3254" type="#_x0000_t32" style="position:absolute;left:8252;top:5548;width:760;height: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" strokecolor="#4579b8" strokeweight="1.5pt">
              <v:stroke endarrow="open" joinstyle="miter" endcap="square"/>
              <v:shadow opacity="49150f"/>
            </v:shape>
            <w10:wrap type="through"/>
          </v:group>
        </w:pict>
      </w:r>
    </w:p>
    <w:p w:rsidR="000C4B0A" w:rsidRDefault="000C4B0A" w:rsidP="000C4B0A"/>
    <w:p w:rsidR="000C4B0A" w:rsidRDefault="000C4B0A" w:rsidP="000C4B0A">
      <w:pPr>
        <w:spacing w:after="0" w:line="240" w:lineRule="auto"/>
      </w:pPr>
    </w:p>
    <w:p w:rsidR="000C4B0A" w:rsidRDefault="000C4B0A" w:rsidP="000C4B0A">
      <w:pPr>
        <w:spacing w:after="0" w:line="240" w:lineRule="auto"/>
      </w:pPr>
    </w:p>
    <w:p w:rsidR="000C4B0A" w:rsidRPr="00677761" w:rsidRDefault="000C4B0A" w:rsidP="000C4B0A"/>
    <w:p w:rsidR="000C4B0A" w:rsidRPr="00677761" w:rsidRDefault="000C4B0A" w:rsidP="000C4B0A"/>
    <w:tbl>
      <w:tblPr>
        <w:tblpPr w:leftFromText="141" w:rightFromText="141" w:vertAnchor="text" w:horzAnchor="margin" w:tblpY="1199"/>
        <w:tblW w:w="14164" w:type="dxa"/>
        <w:tblBorders>
          <w:top w:val="single" w:sz="4" w:space="0" w:color="000000"/>
          <w:left w:val="single" w:sz="4" w:space="0" w:color="000000"/>
          <w:bottom w:val="single" w:sz="4" w:space="0" w:color="000000"/>
          <w:right w:val="single" w:sz="4" w:space="0" w:color="000000"/>
        </w:tblBorders>
        <w:tblLayout w:type="fixed"/>
        <w:tblLook w:val="0000"/>
      </w:tblPr>
      <w:tblGrid>
        <w:gridCol w:w="3227"/>
        <w:gridCol w:w="10937"/>
      </w:tblGrid>
      <w:tr w:rsidR="000C4B0A" w:rsidTr="00382756">
        <w:tc>
          <w:tcPr>
            <w:tcW w:w="3227" w:type="dxa"/>
            <w:shd w:val="clear" w:color="auto" w:fill="auto"/>
          </w:tcPr>
          <w:p w:rsidR="000C4B0A" w:rsidRDefault="000C4B0A" w:rsidP="00382756">
            <w:r>
              <w:rPr>
                <w:b/>
              </w:rPr>
              <w:t xml:space="preserve">Types d’actions </w:t>
            </w:r>
            <w:r>
              <w:rPr>
                <w:rFonts w:ascii="Wingdings" w:hAnsi="Wingdings" w:cs="Wingdings"/>
                <w:b/>
              </w:rPr>
              <w:t></w:t>
            </w:r>
            <w:r>
              <w:rPr>
                <w:b/>
              </w:rPr>
              <w:t xml:space="preserve"> résultats attendus</w:t>
            </w:r>
          </w:p>
        </w:tc>
        <w:tc>
          <w:tcPr>
            <w:tcW w:w="10937" w:type="dxa"/>
          </w:tcPr>
          <w:p w:rsidR="000C4B0A" w:rsidRDefault="000C4B0A" w:rsidP="00382756">
            <w:pPr>
              <w:spacing w:after="0"/>
              <w:jc w:val="both"/>
            </w:pPr>
            <w:r>
              <w:t>- L’action qui consiste à connecter des nouvelles unités de production au principal réseau de distribution de l’énergie engendre une meilleure efficacité de cette distribution.</w:t>
            </w:r>
          </w:p>
        </w:tc>
      </w:tr>
    </w:tbl>
    <w:p w:rsidR="000C4B0A" w:rsidRPr="00677761" w:rsidRDefault="000C4B0A" w:rsidP="000C4B0A"/>
    <w:p w:rsidR="000C4B0A" w:rsidRDefault="000C4B0A" w:rsidP="000C4B0A">
      <w:r>
        <w:br w:type="page"/>
      </w:r>
    </w:p>
    <w:p w:rsidR="000C4B0A" w:rsidRPr="003516F6" w:rsidRDefault="000C4B0A" w:rsidP="000C4B0A">
      <w:pPr>
        <w:spacing w:after="0" w:line="240" w:lineRule="auto"/>
        <w:jc w:val="center"/>
        <w:rPr>
          <w:rFonts w:ascii="Calibri" w:eastAsia="Times New Roman" w:hAnsi="Calibri" w:cs="Arial"/>
          <w:color w:val="365F91"/>
          <w:szCs w:val="24"/>
          <w:u w:val="single"/>
          <w:lang w:eastAsia="fr-FR"/>
        </w:rPr>
      </w:pPr>
      <w:r w:rsidRPr="003516F6">
        <w:rPr>
          <w:rFonts w:ascii="Calibri" w:eastAsia="Times New Roman" w:hAnsi="Calibri" w:cs="Arial"/>
          <w:color w:val="365F91"/>
          <w:szCs w:val="24"/>
          <w:u w:val="single"/>
          <w:lang w:eastAsia="fr-FR"/>
        </w:rPr>
        <w:t>OS 6 : Diminuer la dépendance énergétique par le développement des énergies renouvelables et favoriser les raccordements réseaux</w:t>
      </w:r>
    </w:p>
    <w:p w:rsidR="000C4B0A" w:rsidRPr="003516F6" w:rsidRDefault="000C4B0A" w:rsidP="000C4B0A">
      <w:pPr>
        <w:spacing w:before="100" w:beforeAutospacing="1" w:after="100" w:afterAutospacing="1" w:line="240" w:lineRule="auto"/>
        <w:jc w:val="both"/>
        <w:rPr>
          <w:rFonts w:ascii="Calibri" w:eastAsia="Times New Roman" w:hAnsi="Calibri" w:cs="Arial"/>
          <w:b/>
          <w:color w:val="365F91"/>
          <w:sz w:val="24"/>
          <w:szCs w:val="24"/>
          <w:lang w:eastAsia="fr-FR"/>
        </w:rPr>
      </w:pPr>
      <w:r w:rsidRPr="003516F6">
        <w:rPr>
          <w:rFonts w:ascii="Calibri" w:eastAsia="Times New Roman" w:hAnsi="Calibri" w:cs="Arial"/>
          <w:b/>
          <w:color w:val="365F91"/>
          <w:sz w:val="24"/>
          <w:szCs w:val="24"/>
          <w:lang w:eastAsia="fr-FR"/>
        </w:rPr>
        <w:t>Indicateurs de réalisation</w:t>
      </w:r>
    </w:p>
    <w:tbl>
      <w:tblPr>
        <w:tblStyle w:val="Grilledutableau1"/>
        <w:tblW w:w="12582" w:type="dxa"/>
        <w:tblLook w:val="04A0"/>
      </w:tblPr>
      <w:tblGrid>
        <w:gridCol w:w="3652"/>
        <w:gridCol w:w="8930"/>
      </w:tblGrid>
      <w:tr w:rsidR="000C4B0A" w:rsidRPr="003516F6" w:rsidTr="00382756">
        <w:trPr>
          <w:trHeight w:val="443"/>
        </w:trPr>
        <w:tc>
          <w:tcPr>
            <w:tcW w:w="12582" w:type="dxa"/>
            <w:gridSpan w:val="2"/>
            <w:shd w:val="clear" w:color="auto" w:fill="548DD4"/>
          </w:tcPr>
          <w:p w:rsidR="000C4B0A" w:rsidRPr="003516F6" w:rsidRDefault="000C4B0A" w:rsidP="00382756">
            <w:pPr>
              <w:jc w:val="center"/>
              <w:rPr>
                <w:rFonts w:ascii="Calibri" w:hAnsi="Calibri" w:cs="Arial"/>
                <w:b/>
                <w:color w:val="FFFFFF"/>
                <w:sz w:val="22"/>
                <w:lang w:eastAsia="sv-SE"/>
              </w:rPr>
            </w:pPr>
            <w:r w:rsidRPr="003516F6">
              <w:rPr>
                <w:rFonts w:ascii="Calibri" w:hAnsi="Calibri" w:cs="Arial"/>
                <w:b/>
                <w:color w:val="FFFFFF"/>
                <w:sz w:val="22"/>
                <w:lang w:eastAsia="sv-SE"/>
              </w:rPr>
              <w:t>Indicateur de réalisation : Capacités supplémentaires de production d’énergies renouvelables</w:t>
            </w:r>
          </w:p>
        </w:tc>
      </w:tr>
      <w:tr w:rsidR="000C4B0A" w:rsidRPr="003516F6" w:rsidTr="00382756">
        <w:trPr>
          <w:trHeight w:val="339"/>
        </w:trPr>
        <w:tc>
          <w:tcPr>
            <w:tcW w:w="3652"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 xml:space="preserve">Clarté de l’indicateur </w:t>
            </w:r>
          </w:p>
        </w:tc>
        <w:tc>
          <w:tcPr>
            <w:tcW w:w="8930" w:type="dxa"/>
          </w:tcPr>
          <w:p w:rsidR="000C4B0A" w:rsidRPr="003516F6" w:rsidRDefault="000C4B0A" w:rsidP="00382756">
            <w:pPr>
              <w:jc w:val="both"/>
              <w:rPr>
                <w:rFonts w:ascii="Calibri" w:hAnsi="Calibri" w:cs="Arial"/>
                <w:color w:val="365F91"/>
                <w:sz w:val="22"/>
                <w:lang w:eastAsia="sv-SE"/>
              </w:rPr>
            </w:pPr>
            <w:r w:rsidRPr="003516F6">
              <w:rPr>
                <w:rFonts w:ascii="Calibri" w:hAnsi="Calibri" w:cs="Arial"/>
                <w:color w:val="365F91"/>
                <w:sz w:val="22"/>
                <w:lang w:eastAsia="sv-SE"/>
              </w:rPr>
              <w:t>INDICATEUR COMMUN</w:t>
            </w:r>
          </w:p>
        </w:tc>
      </w:tr>
      <w:tr w:rsidR="000C4B0A" w:rsidRPr="003516F6" w:rsidTr="00382756">
        <w:tc>
          <w:tcPr>
            <w:tcW w:w="3652"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Pertinence de la collecte,  disponibilité statistique</w:t>
            </w:r>
          </w:p>
        </w:tc>
        <w:tc>
          <w:tcPr>
            <w:tcW w:w="8930" w:type="dxa"/>
          </w:tcPr>
          <w:p w:rsidR="000C4B0A" w:rsidRPr="003516F6" w:rsidRDefault="000C4B0A" w:rsidP="00382756">
            <w:pPr>
              <w:rPr>
                <w:rFonts w:ascii="Calibri" w:hAnsi="Calibri" w:cs="Arial"/>
                <w:color w:val="365F91"/>
                <w:sz w:val="22"/>
                <w:lang w:eastAsia="sv-SE"/>
              </w:rPr>
            </w:pPr>
          </w:p>
        </w:tc>
      </w:tr>
      <w:tr w:rsidR="000C4B0A" w:rsidRPr="003516F6" w:rsidTr="00382756">
        <w:tc>
          <w:tcPr>
            <w:tcW w:w="3652"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Existence d’une unité de mesure</w:t>
            </w:r>
          </w:p>
        </w:tc>
        <w:tc>
          <w:tcPr>
            <w:tcW w:w="8930"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 xml:space="preserve"> Pas d’unité retenue. Valeur cible à formuler.</w:t>
            </w:r>
          </w:p>
        </w:tc>
      </w:tr>
      <w:tr w:rsidR="000C4B0A" w:rsidRPr="003516F6" w:rsidTr="00382756">
        <w:tc>
          <w:tcPr>
            <w:tcW w:w="3652"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Prise en compte des opérations les plus importantes</w:t>
            </w:r>
          </w:p>
        </w:tc>
        <w:tc>
          <w:tcPr>
            <w:tcW w:w="8930" w:type="dxa"/>
          </w:tcPr>
          <w:p w:rsidR="000C4B0A" w:rsidRPr="003516F6" w:rsidRDefault="000C4B0A" w:rsidP="00382756">
            <w:pPr>
              <w:rPr>
                <w:rFonts w:ascii="Calibri" w:hAnsi="Calibri" w:cs="Arial"/>
                <w:color w:val="365F91"/>
                <w:sz w:val="22"/>
                <w:lang w:eastAsia="sv-SE"/>
              </w:rPr>
            </w:pPr>
          </w:p>
        </w:tc>
      </w:tr>
      <w:tr w:rsidR="000C4B0A" w:rsidRPr="003516F6" w:rsidTr="00382756">
        <w:tc>
          <w:tcPr>
            <w:tcW w:w="3652"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L’indicateur de réalisation contribue-t-il à l’évolution de l’indicateur de résultat ?</w:t>
            </w:r>
          </w:p>
        </w:tc>
        <w:tc>
          <w:tcPr>
            <w:tcW w:w="8930"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oui</w:t>
            </w:r>
          </w:p>
        </w:tc>
      </w:tr>
      <w:tr w:rsidR="000C4B0A" w:rsidRPr="003516F6" w:rsidTr="00382756">
        <w:tc>
          <w:tcPr>
            <w:tcW w:w="3652"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Capacité à représenter les actions</w:t>
            </w:r>
          </w:p>
        </w:tc>
        <w:tc>
          <w:tcPr>
            <w:tcW w:w="8930"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oui</w:t>
            </w:r>
          </w:p>
        </w:tc>
      </w:tr>
      <w:tr w:rsidR="000C4B0A" w:rsidRPr="003516F6" w:rsidTr="00382756">
        <w:trPr>
          <w:trHeight w:val="70"/>
        </w:trPr>
        <w:tc>
          <w:tcPr>
            <w:tcW w:w="3652"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Proposition d’indicateur de réalisation alternatif</w:t>
            </w:r>
          </w:p>
        </w:tc>
        <w:tc>
          <w:tcPr>
            <w:tcW w:w="8930" w:type="dxa"/>
          </w:tcPr>
          <w:p w:rsidR="000C4B0A" w:rsidRPr="003516F6" w:rsidRDefault="000C4B0A" w:rsidP="00382756">
            <w:pPr>
              <w:rPr>
                <w:rFonts w:ascii="Calibri" w:hAnsi="Calibri" w:cs="Arial"/>
                <w:color w:val="365F91"/>
                <w:sz w:val="22"/>
                <w:lang w:eastAsia="sv-SE"/>
              </w:rPr>
            </w:pPr>
          </w:p>
        </w:tc>
      </w:tr>
    </w:tbl>
    <w:p w:rsidR="000C4B0A" w:rsidRDefault="000C4B0A" w:rsidP="000C4B0A">
      <w:pPr>
        <w:spacing w:after="0" w:line="240" w:lineRule="auto"/>
        <w:rPr>
          <w:rFonts w:ascii="Calibri" w:eastAsia="Times New Roman" w:hAnsi="Calibri" w:cs="Arial"/>
          <w:color w:val="365F91"/>
          <w:szCs w:val="24"/>
          <w:lang w:eastAsia="fr-FR"/>
        </w:rPr>
      </w:pPr>
    </w:p>
    <w:p w:rsidR="000C4B0A" w:rsidRDefault="000C4B0A" w:rsidP="000C4B0A">
      <w:pPr>
        <w:spacing w:after="0" w:line="240" w:lineRule="auto"/>
        <w:rPr>
          <w:rFonts w:ascii="Calibri" w:eastAsia="Times New Roman" w:hAnsi="Calibri" w:cs="Arial"/>
          <w:color w:val="365F91"/>
          <w:szCs w:val="24"/>
          <w:lang w:eastAsia="fr-FR"/>
        </w:rPr>
      </w:pPr>
    </w:p>
    <w:p w:rsidR="000C4B0A" w:rsidRPr="003516F6" w:rsidRDefault="000C4B0A" w:rsidP="000C4B0A">
      <w:pPr>
        <w:spacing w:after="0" w:line="240" w:lineRule="auto"/>
        <w:rPr>
          <w:rFonts w:ascii="Calibri" w:eastAsia="Times New Roman" w:hAnsi="Calibri" w:cs="Arial"/>
          <w:color w:val="365F91"/>
          <w:szCs w:val="24"/>
          <w:lang w:eastAsia="fr-FR"/>
        </w:rPr>
      </w:pPr>
    </w:p>
    <w:tbl>
      <w:tblPr>
        <w:tblStyle w:val="Grilledutableau1"/>
        <w:tblW w:w="12582" w:type="dxa"/>
        <w:tblLook w:val="04A0"/>
      </w:tblPr>
      <w:tblGrid>
        <w:gridCol w:w="3936"/>
        <w:gridCol w:w="8646"/>
      </w:tblGrid>
      <w:tr w:rsidR="000C4B0A" w:rsidRPr="003516F6" w:rsidTr="00382756">
        <w:trPr>
          <w:trHeight w:val="443"/>
        </w:trPr>
        <w:tc>
          <w:tcPr>
            <w:tcW w:w="12582" w:type="dxa"/>
            <w:gridSpan w:val="2"/>
            <w:shd w:val="clear" w:color="auto" w:fill="548DD4"/>
          </w:tcPr>
          <w:p w:rsidR="000C4B0A" w:rsidRPr="003516F6" w:rsidRDefault="000C4B0A" w:rsidP="00382756">
            <w:pPr>
              <w:jc w:val="center"/>
              <w:rPr>
                <w:rFonts w:ascii="Calibri" w:hAnsi="Calibri" w:cs="Arial"/>
                <w:b/>
                <w:color w:val="FFFFFF"/>
                <w:sz w:val="22"/>
                <w:lang w:eastAsia="sv-SE"/>
              </w:rPr>
            </w:pPr>
            <w:r w:rsidRPr="003516F6">
              <w:rPr>
                <w:rFonts w:ascii="Calibri" w:hAnsi="Calibri" w:cs="Arial"/>
                <w:b/>
                <w:color w:val="FFFFFF"/>
                <w:sz w:val="22"/>
                <w:lang w:eastAsia="sv-SE"/>
              </w:rPr>
              <w:t>Indicateur de réalisation : Diminution estimée des GES</w:t>
            </w:r>
          </w:p>
        </w:tc>
      </w:tr>
      <w:tr w:rsidR="000C4B0A" w:rsidRPr="003516F6" w:rsidTr="00382756">
        <w:trPr>
          <w:trHeight w:val="339"/>
        </w:trPr>
        <w:tc>
          <w:tcPr>
            <w:tcW w:w="3936"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 xml:space="preserve">Clarté de l’indicateur </w:t>
            </w:r>
          </w:p>
        </w:tc>
        <w:tc>
          <w:tcPr>
            <w:tcW w:w="8646"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INDICATEUR COMMUN</w:t>
            </w:r>
            <w:r w:rsidRPr="003516F6">
              <w:rPr>
                <w:rFonts w:ascii="Calibri" w:hAnsi="Calibri" w:cs="Arial"/>
                <w:color w:val="365F91"/>
                <w:sz w:val="22"/>
                <w:lang w:eastAsia="sv-SE"/>
              </w:rPr>
              <w:br/>
              <w:t>Cet indicateur semble plus s’inscrire dans la logique de l’OS 7, dans le sens où le présent OS aborde la question de la production d’EnR sous l’angle de l’indépendance énergétique et non des émissions de GES.</w:t>
            </w:r>
          </w:p>
        </w:tc>
      </w:tr>
      <w:tr w:rsidR="000C4B0A" w:rsidRPr="003516F6" w:rsidTr="00382756">
        <w:tc>
          <w:tcPr>
            <w:tcW w:w="3936" w:type="dxa"/>
          </w:tcPr>
          <w:p w:rsidR="000C4B0A" w:rsidRPr="003516F6" w:rsidRDefault="000C4B0A" w:rsidP="00382756">
            <w:pPr>
              <w:rPr>
                <w:rFonts w:ascii="Calibri" w:hAnsi="Calibri" w:cs="Arial"/>
                <w:color w:val="365F91"/>
                <w:sz w:val="22"/>
                <w:lang w:eastAsia="sv-SE"/>
              </w:rPr>
            </w:pPr>
            <w:r>
              <w:rPr>
                <w:rFonts w:ascii="Calibri" w:hAnsi="Calibri" w:cs="Arial"/>
                <w:color w:val="365F91"/>
                <w:sz w:val="22"/>
                <w:lang w:eastAsia="sv-SE"/>
              </w:rPr>
              <w:t xml:space="preserve">Pertinence de la collecte, </w:t>
            </w:r>
            <w:r w:rsidRPr="003516F6">
              <w:rPr>
                <w:rFonts w:ascii="Calibri" w:hAnsi="Calibri" w:cs="Arial"/>
                <w:color w:val="365F91"/>
                <w:sz w:val="22"/>
                <w:lang w:eastAsia="sv-SE"/>
              </w:rPr>
              <w:t>disponibilité statistique</w:t>
            </w:r>
          </w:p>
        </w:tc>
        <w:tc>
          <w:tcPr>
            <w:tcW w:w="8646" w:type="dxa"/>
          </w:tcPr>
          <w:p w:rsidR="000C4B0A" w:rsidRPr="003516F6" w:rsidRDefault="000C4B0A" w:rsidP="00382756">
            <w:pPr>
              <w:rPr>
                <w:rFonts w:ascii="Calibri" w:hAnsi="Calibri" w:cs="Arial"/>
                <w:color w:val="365F91"/>
                <w:sz w:val="22"/>
                <w:lang w:eastAsia="sv-SE"/>
              </w:rPr>
            </w:pPr>
          </w:p>
        </w:tc>
      </w:tr>
      <w:tr w:rsidR="000C4B0A" w:rsidRPr="003516F6" w:rsidTr="00382756">
        <w:tc>
          <w:tcPr>
            <w:tcW w:w="3936"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Existence d’une unité de mesure</w:t>
            </w:r>
          </w:p>
        </w:tc>
        <w:tc>
          <w:tcPr>
            <w:tcW w:w="8646"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 xml:space="preserve"> Tonnes équivalent CO2 – Valeur cible à formuler.</w:t>
            </w:r>
          </w:p>
        </w:tc>
      </w:tr>
      <w:tr w:rsidR="000C4B0A" w:rsidRPr="003516F6" w:rsidTr="00382756">
        <w:tc>
          <w:tcPr>
            <w:tcW w:w="3936"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Prise en compte des opérations les plus importantes</w:t>
            </w:r>
          </w:p>
        </w:tc>
        <w:tc>
          <w:tcPr>
            <w:tcW w:w="8646"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Non</w:t>
            </w:r>
          </w:p>
        </w:tc>
      </w:tr>
      <w:tr w:rsidR="000C4B0A" w:rsidRPr="003516F6" w:rsidTr="00382756">
        <w:tc>
          <w:tcPr>
            <w:tcW w:w="3936"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L’indicateur de réalisation contribue-t-il à l’évolution de l’indicateur de résultat ?</w:t>
            </w:r>
          </w:p>
        </w:tc>
        <w:tc>
          <w:tcPr>
            <w:tcW w:w="8646"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Non</w:t>
            </w:r>
          </w:p>
        </w:tc>
      </w:tr>
      <w:tr w:rsidR="000C4B0A" w:rsidRPr="003516F6" w:rsidTr="00382756">
        <w:tc>
          <w:tcPr>
            <w:tcW w:w="3936"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Capacité à représenter les actions</w:t>
            </w:r>
          </w:p>
        </w:tc>
        <w:tc>
          <w:tcPr>
            <w:tcW w:w="8646" w:type="dxa"/>
          </w:tcPr>
          <w:p w:rsidR="000C4B0A" w:rsidRPr="003516F6" w:rsidRDefault="000C4B0A" w:rsidP="00382756">
            <w:pPr>
              <w:rPr>
                <w:rFonts w:ascii="Calibri" w:hAnsi="Calibri" w:cs="Arial"/>
                <w:color w:val="365F91"/>
                <w:sz w:val="22"/>
                <w:lang w:eastAsia="sv-SE"/>
              </w:rPr>
            </w:pPr>
          </w:p>
        </w:tc>
      </w:tr>
      <w:tr w:rsidR="000C4B0A" w:rsidRPr="003516F6" w:rsidTr="00382756">
        <w:trPr>
          <w:trHeight w:val="70"/>
        </w:trPr>
        <w:tc>
          <w:tcPr>
            <w:tcW w:w="3936"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Proposition d’indicateur de réalisation alternatif</w:t>
            </w:r>
          </w:p>
        </w:tc>
        <w:tc>
          <w:tcPr>
            <w:tcW w:w="8646" w:type="dxa"/>
          </w:tcPr>
          <w:p w:rsidR="000C4B0A" w:rsidRPr="003516F6" w:rsidRDefault="000C4B0A" w:rsidP="00382756">
            <w:pPr>
              <w:rPr>
                <w:rFonts w:ascii="Calibri" w:hAnsi="Calibri" w:cs="Arial"/>
                <w:color w:val="365F91"/>
                <w:sz w:val="22"/>
                <w:lang w:eastAsia="sv-SE"/>
              </w:rPr>
            </w:pPr>
          </w:p>
        </w:tc>
      </w:tr>
    </w:tbl>
    <w:p w:rsidR="000C4B0A" w:rsidRPr="003516F6" w:rsidRDefault="000C4B0A" w:rsidP="000C4B0A">
      <w:pPr>
        <w:spacing w:after="0" w:line="240" w:lineRule="auto"/>
        <w:rPr>
          <w:rFonts w:ascii="Calibri" w:eastAsia="Times New Roman" w:hAnsi="Calibri" w:cs="Arial"/>
          <w:color w:val="365F91"/>
          <w:szCs w:val="24"/>
          <w:lang w:eastAsia="fr-FR"/>
        </w:rPr>
      </w:pPr>
    </w:p>
    <w:p w:rsidR="000C4B0A" w:rsidRPr="003516F6" w:rsidRDefault="000C4B0A" w:rsidP="000C4B0A">
      <w:pPr>
        <w:spacing w:after="0" w:line="240" w:lineRule="auto"/>
        <w:rPr>
          <w:rFonts w:ascii="Calibri" w:eastAsia="Times New Roman" w:hAnsi="Calibri" w:cs="Arial"/>
          <w:b/>
          <w:color w:val="365F91"/>
          <w:sz w:val="24"/>
          <w:szCs w:val="24"/>
          <w:lang w:eastAsia="fr-FR"/>
        </w:rPr>
      </w:pPr>
    </w:p>
    <w:p w:rsidR="000C4B0A" w:rsidRPr="003516F6" w:rsidRDefault="000C4B0A" w:rsidP="000C4B0A">
      <w:pPr>
        <w:spacing w:after="0" w:line="240" w:lineRule="auto"/>
        <w:rPr>
          <w:rFonts w:ascii="Calibri" w:eastAsia="Times New Roman" w:hAnsi="Calibri" w:cs="Arial"/>
          <w:b/>
          <w:color w:val="365F91"/>
          <w:sz w:val="24"/>
          <w:szCs w:val="24"/>
          <w:lang w:eastAsia="fr-FR"/>
        </w:rPr>
      </w:pPr>
      <w:r w:rsidRPr="003516F6">
        <w:rPr>
          <w:rFonts w:ascii="Calibri" w:eastAsia="Times New Roman" w:hAnsi="Calibri" w:cs="Arial"/>
          <w:b/>
          <w:color w:val="365F91"/>
          <w:sz w:val="24"/>
          <w:szCs w:val="24"/>
          <w:lang w:eastAsia="fr-FR"/>
        </w:rPr>
        <w:t>Indicateurs de résultat</w:t>
      </w:r>
    </w:p>
    <w:p w:rsidR="000C4B0A" w:rsidRPr="003516F6" w:rsidRDefault="000C4B0A" w:rsidP="000C4B0A">
      <w:pPr>
        <w:spacing w:after="0" w:line="240" w:lineRule="auto"/>
        <w:rPr>
          <w:rFonts w:ascii="Calibri" w:eastAsia="Times New Roman" w:hAnsi="Calibri" w:cs="Arial"/>
          <w:color w:val="365F91"/>
          <w:szCs w:val="24"/>
          <w:lang w:eastAsia="fr-FR"/>
        </w:rPr>
      </w:pPr>
    </w:p>
    <w:tbl>
      <w:tblPr>
        <w:tblW w:w="12157" w:type="dxa"/>
        <w:tblCellMar>
          <w:left w:w="0" w:type="dxa"/>
          <w:right w:w="0" w:type="dxa"/>
        </w:tblCellMar>
        <w:tblLook w:val="04A0"/>
      </w:tblPr>
      <w:tblGrid>
        <w:gridCol w:w="2943"/>
        <w:gridCol w:w="9214"/>
      </w:tblGrid>
      <w:tr w:rsidR="000C4B0A" w:rsidRPr="003516F6" w:rsidTr="00382756">
        <w:trPr>
          <w:trHeight w:val="332"/>
        </w:trPr>
        <w:tc>
          <w:tcPr>
            <w:tcW w:w="12157" w:type="dxa"/>
            <w:gridSpan w:val="2"/>
            <w:tcBorders>
              <w:top w:val="single" w:sz="8" w:space="0" w:color="auto"/>
              <w:left w:val="single" w:sz="8" w:space="0" w:color="auto"/>
              <w:bottom w:val="single" w:sz="8" w:space="0" w:color="auto"/>
              <w:right w:val="single" w:sz="8" w:space="0" w:color="auto"/>
            </w:tcBorders>
            <w:shd w:val="clear" w:color="auto" w:fill="548DD4"/>
            <w:tcMar>
              <w:top w:w="0" w:type="dxa"/>
              <w:left w:w="108" w:type="dxa"/>
              <w:bottom w:w="0" w:type="dxa"/>
              <w:right w:w="108" w:type="dxa"/>
            </w:tcMar>
            <w:hideMark/>
          </w:tcPr>
          <w:p w:rsidR="000C4B0A" w:rsidRPr="003516F6" w:rsidRDefault="000C4B0A" w:rsidP="00382756">
            <w:pPr>
              <w:spacing w:after="0" w:line="240" w:lineRule="auto"/>
              <w:jc w:val="center"/>
              <w:rPr>
                <w:rFonts w:ascii="Calibri" w:eastAsia="Times New Roman" w:hAnsi="Calibri" w:cs="Arial"/>
                <w:color w:val="365F91"/>
                <w:szCs w:val="24"/>
                <w:lang w:eastAsia="fr-FR"/>
              </w:rPr>
            </w:pPr>
            <w:r w:rsidRPr="003516F6">
              <w:rPr>
                <w:rFonts w:ascii="Calibri" w:eastAsia="Times New Roman" w:hAnsi="Calibri" w:cs="Arial"/>
                <w:b/>
                <w:color w:val="FFFFFF"/>
                <w:szCs w:val="24"/>
                <w:lang w:eastAsia="fr-FR"/>
              </w:rPr>
              <w:t xml:space="preserve">Indicateur de résultat : % de la demande d’énergie couverte par a production d’énergies renouvelables OU </w:t>
            </w:r>
            <w:r w:rsidRPr="003516F6">
              <w:rPr>
                <w:rFonts w:ascii="Calibri" w:eastAsia="Times New Roman" w:hAnsi="Calibri" w:cs="Arial"/>
                <w:b/>
                <w:color w:val="FFFFFF"/>
                <w:szCs w:val="24"/>
                <w:lang w:eastAsia="fr-FR"/>
              </w:rPr>
              <w:br/>
              <w:t>Production annuelle moyenne d’EnR (GWh)</w:t>
            </w:r>
          </w:p>
        </w:tc>
      </w:tr>
      <w:tr w:rsidR="000C4B0A" w:rsidRPr="003516F6" w:rsidTr="00382756">
        <w:trPr>
          <w:trHeight w:val="392"/>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516F6" w:rsidRDefault="000C4B0A" w:rsidP="00382756">
            <w:pPr>
              <w:spacing w:after="0" w:line="240" w:lineRule="auto"/>
              <w:jc w:val="both"/>
              <w:rPr>
                <w:rFonts w:ascii="Calibri" w:eastAsia="Times New Roman" w:hAnsi="Calibri" w:cs="Arial"/>
                <w:color w:val="365F91"/>
                <w:lang w:eastAsia="fr-FR"/>
              </w:rPr>
            </w:pPr>
            <w:r w:rsidRPr="003516F6">
              <w:rPr>
                <w:rFonts w:ascii="Calibri" w:eastAsia="Times New Roman" w:hAnsi="Calibri" w:cs="Arial"/>
                <w:color w:val="365F91"/>
                <w:lang w:eastAsia="fr-FR"/>
              </w:rPr>
              <w:t>Clarté de l’indicateur</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3516F6" w:rsidRDefault="000C4B0A" w:rsidP="00382756">
            <w:pPr>
              <w:spacing w:after="0" w:line="240" w:lineRule="auto"/>
              <w:jc w:val="both"/>
              <w:rPr>
                <w:rFonts w:ascii="Calibri" w:eastAsia="Times New Roman" w:hAnsi="Calibri" w:cs="Arial"/>
                <w:color w:val="365F91"/>
                <w:szCs w:val="24"/>
                <w:lang w:eastAsia="fr-FR"/>
              </w:rPr>
            </w:pPr>
            <w:r w:rsidRPr="003516F6">
              <w:rPr>
                <w:rFonts w:ascii="Calibri" w:eastAsia="Times New Roman" w:hAnsi="Calibri" w:cs="Arial"/>
                <w:color w:val="365F91"/>
                <w:szCs w:val="24"/>
                <w:lang w:eastAsia="fr-FR"/>
              </w:rPr>
              <w:t>Pourquoi « moyenne » dans le deuxième indicateur proposé ?</w:t>
            </w:r>
          </w:p>
        </w:tc>
      </w:tr>
      <w:tr w:rsidR="000C4B0A" w:rsidRPr="003516F6" w:rsidTr="00382756">
        <w:trPr>
          <w:trHeight w:val="68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516F6" w:rsidRDefault="000C4B0A" w:rsidP="00382756">
            <w:pPr>
              <w:spacing w:after="0" w:line="240" w:lineRule="auto"/>
              <w:jc w:val="both"/>
              <w:rPr>
                <w:rFonts w:ascii="Calibri" w:eastAsia="Times New Roman" w:hAnsi="Calibri" w:cs="Arial"/>
                <w:color w:val="365F91"/>
                <w:lang w:eastAsia="fr-FR"/>
              </w:rPr>
            </w:pPr>
            <w:r w:rsidRPr="003516F6">
              <w:rPr>
                <w:rFonts w:ascii="Calibri" w:eastAsia="Times New Roman" w:hAnsi="Calibri" w:cs="Arial"/>
                <w:color w:val="365F91"/>
                <w:lang w:eastAsia="fr-FR"/>
              </w:rPr>
              <w:t>Pertinence de la collecte, disponibilité statistique</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3516F6" w:rsidRDefault="000C4B0A" w:rsidP="00382756">
            <w:pPr>
              <w:spacing w:after="0" w:line="240" w:lineRule="auto"/>
              <w:jc w:val="both"/>
              <w:rPr>
                <w:rFonts w:ascii="Calibri" w:eastAsia="Times New Roman" w:hAnsi="Calibri" w:cs="Arial"/>
                <w:color w:val="365F91"/>
                <w:szCs w:val="24"/>
                <w:lang w:eastAsia="fr-FR"/>
              </w:rPr>
            </w:pPr>
          </w:p>
        </w:tc>
      </w:tr>
      <w:tr w:rsidR="000C4B0A" w:rsidRPr="003516F6"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516F6" w:rsidRDefault="000C4B0A" w:rsidP="00382756">
            <w:pPr>
              <w:spacing w:after="0" w:line="240" w:lineRule="auto"/>
              <w:jc w:val="both"/>
              <w:rPr>
                <w:rFonts w:ascii="Calibri" w:eastAsia="Times New Roman" w:hAnsi="Calibri" w:cs="Arial"/>
                <w:color w:val="365F91"/>
                <w:lang w:eastAsia="fr-FR"/>
              </w:rPr>
            </w:pPr>
            <w:r w:rsidRPr="003516F6">
              <w:rPr>
                <w:rFonts w:ascii="Calibri" w:eastAsia="Times New Roman" w:hAnsi="Calibri" w:cs="Arial"/>
                <w:color w:val="365F91"/>
                <w:lang w:eastAsia="fr-FR"/>
              </w:rPr>
              <w:t>Existence d’une unité de mesure</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3516F6" w:rsidRDefault="000C4B0A" w:rsidP="00382756">
            <w:pPr>
              <w:spacing w:after="0" w:line="240" w:lineRule="auto"/>
              <w:jc w:val="both"/>
              <w:rPr>
                <w:rFonts w:ascii="Calibri" w:eastAsia="Times New Roman" w:hAnsi="Calibri" w:cs="Arial"/>
                <w:color w:val="365F91"/>
                <w:szCs w:val="24"/>
                <w:lang w:eastAsia="fr-FR"/>
              </w:rPr>
            </w:pPr>
            <w:r w:rsidRPr="003516F6">
              <w:rPr>
                <w:rFonts w:ascii="Calibri" w:eastAsia="Times New Roman" w:hAnsi="Calibri" w:cs="Arial"/>
                <w:color w:val="365F91"/>
                <w:szCs w:val="24"/>
                <w:lang w:eastAsia="fr-FR"/>
              </w:rPr>
              <w:t>% ou GWh – valeurs référence et cible à formuler.</w:t>
            </w:r>
          </w:p>
        </w:tc>
      </w:tr>
      <w:tr w:rsidR="000C4B0A" w:rsidRPr="003516F6"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516F6" w:rsidRDefault="000C4B0A" w:rsidP="00382756">
            <w:pPr>
              <w:spacing w:after="0" w:line="240" w:lineRule="auto"/>
              <w:jc w:val="both"/>
              <w:rPr>
                <w:rFonts w:ascii="Calibri" w:eastAsia="Times New Roman" w:hAnsi="Calibri" w:cs="Arial"/>
                <w:color w:val="365F91"/>
                <w:lang w:eastAsia="fr-FR"/>
              </w:rPr>
            </w:pPr>
            <w:r w:rsidRPr="003516F6">
              <w:rPr>
                <w:rFonts w:ascii="Calibri" w:eastAsia="Times New Roman" w:hAnsi="Calibri" w:cs="Arial"/>
                <w:color w:val="365F91"/>
                <w:lang w:eastAsia="fr-FR"/>
              </w:rPr>
              <w:t>Capacité à représenter le changement attendu et les progrès à générer par le PO</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3516F6" w:rsidRDefault="000C4B0A" w:rsidP="00382756">
            <w:pPr>
              <w:spacing w:after="0" w:line="240" w:lineRule="auto"/>
              <w:jc w:val="both"/>
              <w:rPr>
                <w:rFonts w:ascii="Calibri" w:eastAsia="Times New Roman" w:hAnsi="Calibri" w:cs="Arial"/>
                <w:color w:val="365F91"/>
                <w:szCs w:val="24"/>
                <w:lang w:eastAsia="fr-FR"/>
              </w:rPr>
            </w:pPr>
            <w:r w:rsidRPr="003516F6">
              <w:rPr>
                <w:rFonts w:ascii="Calibri" w:eastAsia="Times New Roman" w:hAnsi="Calibri" w:cs="Arial"/>
                <w:color w:val="365F91"/>
                <w:szCs w:val="24"/>
                <w:lang w:eastAsia="fr-FR"/>
              </w:rPr>
              <w:t>Oui</w:t>
            </w:r>
          </w:p>
        </w:tc>
      </w:tr>
      <w:tr w:rsidR="000C4B0A" w:rsidRPr="003516F6"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516F6" w:rsidRDefault="000C4B0A" w:rsidP="00382756">
            <w:pPr>
              <w:spacing w:after="0" w:line="240" w:lineRule="auto"/>
              <w:rPr>
                <w:rFonts w:ascii="Calibri" w:eastAsia="Times New Roman" w:hAnsi="Calibri" w:cs="Arial"/>
                <w:color w:val="365F91"/>
                <w:lang w:eastAsia="fr-FR"/>
              </w:rPr>
            </w:pPr>
            <w:r w:rsidRPr="003516F6">
              <w:rPr>
                <w:rFonts w:ascii="Calibri" w:eastAsia="Times New Roman" w:hAnsi="Calibri" w:cs="Arial"/>
                <w:color w:val="365F91"/>
                <w:lang w:eastAsia="fr-FR"/>
              </w:rPr>
              <w:t>Proposition d’indicateur de résultat alternatif</w:t>
            </w:r>
          </w:p>
        </w:tc>
        <w:tc>
          <w:tcPr>
            <w:tcW w:w="9214" w:type="dxa"/>
            <w:tcBorders>
              <w:top w:val="nil"/>
              <w:left w:val="nil"/>
              <w:bottom w:val="single" w:sz="8" w:space="0" w:color="auto"/>
              <w:right w:val="single" w:sz="8" w:space="0" w:color="auto"/>
            </w:tcBorders>
            <w:tcMar>
              <w:top w:w="0" w:type="dxa"/>
              <w:left w:w="108" w:type="dxa"/>
              <w:bottom w:w="0" w:type="dxa"/>
              <w:right w:w="108" w:type="dxa"/>
            </w:tcMar>
            <w:hideMark/>
          </w:tcPr>
          <w:p w:rsidR="000C4B0A" w:rsidRPr="003516F6" w:rsidRDefault="000C4B0A" w:rsidP="00382756">
            <w:pPr>
              <w:spacing w:after="0" w:line="240" w:lineRule="auto"/>
              <w:rPr>
                <w:rFonts w:ascii="Calibri" w:eastAsia="Times New Roman" w:hAnsi="Calibri" w:cs="Arial"/>
                <w:color w:val="365F91"/>
                <w:szCs w:val="24"/>
                <w:lang w:eastAsia="fr-FR"/>
              </w:rPr>
            </w:pPr>
          </w:p>
        </w:tc>
      </w:tr>
    </w:tbl>
    <w:p w:rsidR="000C4B0A" w:rsidRPr="003516F6" w:rsidRDefault="000C4B0A" w:rsidP="000C4B0A">
      <w:pPr>
        <w:spacing w:after="0" w:line="240" w:lineRule="auto"/>
        <w:rPr>
          <w:rFonts w:ascii="Calibri" w:eastAsia="Times New Roman" w:hAnsi="Calibri" w:cs="Arial"/>
          <w:color w:val="365F91"/>
          <w:szCs w:val="24"/>
          <w:lang w:eastAsia="fr-FR"/>
        </w:rPr>
      </w:pPr>
    </w:p>
    <w:p w:rsidR="000C4B0A" w:rsidRPr="003516F6" w:rsidRDefault="000C4B0A" w:rsidP="000C4B0A">
      <w:pPr>
        <w:spacing w:after="0" w:line="240" w:lineRule="auto"/>
        <w:rPr>
          <w:rFonts w:ascii="Calibri" w:eastAsia="Times New Roman" w:hAnsi="Calibri" w:cs="Arial"/>
          <w:color w:val="365F91"/>
          <w:szCs w:val="24"/>
          <w:lang w:eastAsia="fr-FR"/>
        </w:rPr>
      </w:pPr>
    </w:p>
    <w:tbl>
      <w:tblPr>
        <w:tblW w:w="12157" w:type="dxa"/>
        <w:tblCellMar>
          <w:left w:w="0" w:type="dxa"/>
          <w:right w:w="0" w:type="dxa"/>
        </w:tblCellMar>
        <w:tblLook w:val="04A0"/>
      </w:tblPr>
      <w:tblGrid>
        <w:gridCol w:w="2943"/>
        <w:gridCol w:w="9214"/>
      </w:tblGrid>
      <w:tr w:rsidR="000C4B0A" w:rsidRPr="003516F6" w:rsidTr="00382756">
        <w:trPr>
          <w:trHeight w:val="332"/>
        </w:trPr>
        <w:tc>
          <w:tcPr>
            <w:tcW w:w="12157" w:type="dxa"/>
            <w:gridSpan w:val="2"/>
            <w:tcBorders>
              <w:top w:val="single" w:sz="8" w:space="0" w:color="auto"/>
              <w:left w:val="single" w:sz="8" w:space="0" w:color="auto"/>
              <w:bottom w:val="single" w:sz="8" w:space="0" w:color="auto"/>
              <w:right w:val="single" w:sz="8" w:space="0" w:color="auto"/>
            </w:tcBorders>
            <w:shd w:val="clear" w:color="auto" w:fill="548DD4"/>
            <w:tcMar>
              <w:top w:w="0" w:type="dxa"/>
              <w:left w:w="108" w:type="dxa"/>
              <w:bottom w:w="0" w:type="dxa"/>
              <w:right w:w="108" w:type="dxa"/>
            </w:tcMar>
            <w:hideMark/>
          </w:tcPr>
          <w:p w:rsidR="000C4B0A" w:rsidRPr="003516F6" w:rsidRDefault="000C4B0A" w:rsidP="00382756">
            <w:pPr>
              <w:spacing w:after="0" w:line="240" w:lineRule="auto"/>
              <w:jc w:val="center"/>
              <w:rPr>
                <w:rFonts w:ascii="Calibri" w:eastAsia="Times New Roman" w:hAnsi="Calibri" w:cs="Arial"/>
                <w:b/>
                <w:color w:val="FFFFFF"/>
                <w:szCs w:val="24"/>
                <w:lang w:eastAsia="fr-FR"/>
              </w:rPr>
            </w:pPr>
            <w:r w:rsidRPr="003516F6">
              <w:rPr>
                <w:rFonts w:ascii="Calibri" w:eastAsia="Times New Roman" w:hAnsi="Calibri" w:cs="Arial"/>
                <w:b/>
                <w:color w:val="FFFFFF"/>
                <w:szCs w:val="24"/>
                <w:lang w:eastAsia="fr-FR"/>
              </w:rPr>
              <w:t>Indicateur de résultat : Part des EnR dans la production électrique totale</w:t>
            </w:r>
          </w:p>
        </w:tc>
      </w:tr>
      <w:tr w:rsidR="000C4B0A" w:rsidRPr="003516F6" w:rsidTr="00382756">
        <w:trPr>
          <w:trHeight w:val="392"/>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516F6" w:rsidRDefault="000C4B0A" w:rsidP="00382756">
            <w:pPr>
              <w:spacing w:after="0" w:line="240" w:lineRule="auto"/>
              <w:jc w:val="both"/>
              <w:rPr>
                <w:rFonts w:ascii="Calibri" w:eastAsia="Times New Roman" w:hAnsi="Calibri" w:cs="Arial"/>
                <w:color w:val="365F91"/>
                <w:lang w:eastAsia="fr-FR"/>
              </w:rPr>
            </w:pPr>
            <w:r w:rsidRPr="003516F6">
              <w:rPr>
                <w:rFonts w:ascii="Calibri" w:eastAsia="Times New Roman" w:hAnsi="Calibri" w:cs="Arial"/>
                <w:color w:val="365F91"/>
                <w:lang w:eastAsia="fr-FR"/>
              </w:rPr>
              <w:t>Clarté de l’indicateur</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3516F6" w:rsidRDefault="000C4B0A" w:rsidP="00382756">
            <w:pPr>
              <w:spacing w:after="0" w:line="240" w:lineRule="auto"/>
              <w:jc w:val="both"/>
              <w:rPr>
                <w:rFonts w:ascii="Calibri" w:eastAsia="Times New Roman" w:hAnsi="Calibri" w:cs="Arial"/>
                <w:color w:val="365F91"/>
                <w:szCs w:val="24"/>
                <w:lang w:eastAsia="fr-FR"/>
              </w:rPr>
            </w:pPr>
            <w:r w:rsidRPr="003516F6">
              <w:rPr>
                <w:rFonts w:ascii="Calibri" w:eastAsia="Times New Roman" w:hAnsi="Calibri" w:cs="Arial"/>
                <w:color w:val="365F91"/>
                <w:szCs w:val="24"/>
                <w:lang w:eastAsia="fr-FR"/>
              </w:rPr>
              <w:t>Indicateur clair.</w:t>
            </w:r>
          </w:p>
        </w:tc>
      </w:tr>
      <w:tr w:rsidR="000C4B0A" w:rsidRPr="003516F6" w:rsidTr="00382756">
        <w:trPr>
          <w:trHeight w:val="68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516F6" w:rsidRDefault="000C4B0A" w:rsidP="00382756">
            <w:pPr>
              <w:spacing w:after="0" w:line="240" w:lineRule="auto"/>
              <w:jc w:val="both"/>
              <w:rPr>
                <w:rFonts w:ascii="Calibri" w:eastAsia="Times New Roman" w:hAnsi="Calibri" w:cs="Arial"/>
                <w:color w:val="365F91"/>
                <w:lang w:eastAsia="fr-FR"/>
              </w:rPr>
            </w:pPr>
            <w:r w:rsidRPr="003516F6">
              <w:rPr>
                <w:rFonts w:ascii="Calibri" w:eastAsia="Times New Roman" w:hAnsi="Calibri" w:cs="Arial"/>
                <w:color w:val="365F91"/>
                <w:lang w:eastAsia="fr-FR"/>
              </w:rPr>
              <w:t>Pertinence de la collecte, disponibilité statistique</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3516F6" w:rsidRDefault="000C4B0A" w:rsidP="00382756">
            <w:pPr>
              <w:spacing w:after="0" w:line="240" w:lineRule="auto"/>
              <w:jc w:val="both"/>
              <w:rPr>
                <w:rFonts w:ascii="Calibri" w:eastAsia="Times New Roman" w:hAnsi="Calibri" w:cs="Arial"/>
                <w:color w:val="365F91"/>
                <w:szCs w:val="24"/>
                <w:lang w:eastAsia="fr-FR"/>
              </w:rPr>
            </w:pPr>
          </w:p>
        </w:tc>
      </w:tr>
      <w:tr w:rsidR="000C4B0A" w:rsidRPr="003516F6"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516F6" w:rsidRDefault="000C4B0A" w:rsidP="00382756">
            <w:pPr>
              <w:spacing w:after="0" w:line="240" w:lineRule="auto"/>
              <w:jc w:val="both"/>
              <w:rPr>
                <w:rFonts w:ascii="Calibri" w:eastAsia="Times New Roman" w:hAnsi="Calibri" w:cs="Arial"/>
                <w:color w:val="365F91"/>
                <w:lang w:eastAsia="fr-FR"/>
              </w:rPr>
            </w:pPr>
            <w:r w:rsidRPr="003516F6">
              <w:rPr>
                <w:rFonts w:ascii="Calibri" w:eastAsia="Times New Roman" w:hAnsi="Calibri" w:cs="Arial"/>
                <w:color w:val="365F91"/>
                <w:lang w:eastAsia="fr-FR"/>
              </w:rPr>
              <w:t>Existence d’une unité de mesure</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3516F6" w:rsidRDefault="000C4B0A" w:rsidP="00382756">
            <w:pPr>
              <w:spacing w:after="0" w:line="240" w:lineRule="auto"/>
              <w:jc w:val="both"/>
              <w:rPr>
                <w:rFonts w:ascii="Calibri" w:eastAsia="Times New Roman" w:hAnsi="Calibri" w:cs="Arial"/>
                <w:color w:val="365F91"/>
                <w:szCs w:val="24"/>
                <w:lang w:eastAsia="fr-FR"/>
              </w:rPr>
            </w:pPr>
            <w:r w:rsidRPr="003516F6">
              <w:rPr>
                <w:rFonts w:ascii="Calibri" w:eastAsia="Times New Roman" w:hAnsi="Calibri" w:cs="Arial"/>
                <w:color w:val="365F91"/>
                <w:szCs w:val="24"/>
                <w:lang w:eastAsia="fr-FR"/>
              </w:rPr>
              <w:t>%</w:t>
            </w:r>
          </w:p>
        </w:tc>
      </w:tr>
      <w:tr w:rsidR="000C4B0A" w:rsidRPr="003516F6"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516F6" w:rsidRDefault="000C4B0A" w:rsidP="00382756">
            <w:pPr>
              <w:spacing w:after="0" w:line="240" w:lineRule="auto"/>
              <w:jc w:val="both"/>
              <w:rPr>
                <w:rFonts w:ascii="Calibri" w:eastAsia="Times New Roman" w:hAnsi="Calibri" w:cs="Arial"/>
                <w:color w:val="365F91"/>
                <w:lang w:eastAsia="fr-FR"/>
              </w:rPr>
            </w:pPr>
            <w:r w:rsidRPr="003516F6">
              <w:rPr>
                <w:rFonts w:ascii="Calibri" w:eastAsia="Times New Roman" w:hAnsi="Calibri" w:cs="Arial"/>
                <w:color w:val="365F91"/>
                <w:lang w:eastAsia="fr-FR"/>
              </w:rPr>
              <w:t>Capacité à représenter le changement attendu et les progrès à générer par le PO</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3516F6" w:rsidRDefault="000C4B0A" w:rsidP="00382756">
            <w:pPr>
              <w:spacing w:after="0" w:line="240" w:lineRule="auto"/>
              <w:jc w:val="both"/>
              <w:rPr>
                <w:rFonts w:ascii="Calibri" w:eastAsia="Times New Roman" w:hAnsi="Calibri" w:cs="Arial"/>
                <w:color w:val="365F91"/>
                <w:szCs w:val="24"/>
                <w:lang w:eastAsia="fr-FR"/>
              </w:rPr>
            </w:pPr>
            <w:r w:rsidRPr="003516F6">
              <w:rPr>
                <w:rFonts w:ascii="Calibri" w:eastAsia="Times New Roman" w:hAnsi="Calibri" w:cs="Arial"/>
                <w:color w:val="365F91"/>
                <w:szCs w:val="24"/>
                <w:lang w:eastAsia="fr-FR"/>
              </w:rPr>
              <w:t>Oui</w:t>
            </w:r>
          </w:p>
        </w:tc>
      </w:tr>
      <w:tr w:rsidR="000C4B0A" w:rsidRPr="003516F6"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516F6" w:rsidRDefault="000C4B0A" w:rsidP="00382756">
            <w:pPr>
              <w:spacing w:after="0" w:line="240" w:lineRule="auto"/>
              <w:rPr>
                <w:rFonts w:ascii="Calibri" w:eastAsia="Times New Roman" w:hAnsi="Calibri" w:cs="Arial"/>
                <w:color w:val="365F91"/>
                <w:lang w:eastAsia="fr-FR"/>
              </w:rPr>
            </w:pPr>
            <w:r w:rsidRPr="003516F6">
              <w:rPr>
                <w:rFonts w:ascii="Calibri" w:eastAsia="Times New Roman" w:hAnsi="Calibri" w:cs="Arial"/>
                <w:color w:val="365F91"/>
                <w:lang w:eastAsia="fr-FR"/>
              </w:rPr>
              <w:t>Proposition d’indicateur de résultat alternatif</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3516F6" w:rsidRDefault="000C4B0A" w:rsidP="00382756">
            <w:pPr>
              <w:spacing w:after="0" w:line="240" w:lineRule="auto"/>
              <w:rPr>
                <w:rFonts w:ascii="Calibri" w:eastAsia="Times New Roman" w:hAnsi="Calibri" w:cs="Arial"/>
                <w:color w:val="365F91"/>
                <w:szCs w:val="24"/>
                <w:lang w:eastAsia="fr-FR"/>
              </w:rPr>
            </w:pPr>
          </w:p>
        </w:tc>
      </w:tr>
    </w:tbl>
    <w:p w:rsidR="000C4B0A" w:rsidRDefault="000C4B0A" w:rsidP="000C4B0A">
      <w:r>
        <w:br w:type="page"/>
      </w:r>
    </w:p>
    <w:p w:rsidR="000C4B0A" w:rsidRDefault="00271602" w:rsidP="000C4B0A">
      <w:pPr>
        <w:pageBreakBefore/>
        <w:spacing w:after="0" w:line="240" w:lineRule="auto"/>
      </w:pPr>
      <w:r>
        <w:rPr>
          <w:noProof/>
          <w:lang w:eastAsia="fr-FR"/>
        </w:rPr>
        <w:pict>
          <v:group id="_x0000_s3257" style="position:absolute;margin-left:-41.45pt;margin-top:13.5pt;width:782.85pt;height:278.6pt;z-index:252138496" coordorigin="164,741" coordsize="15657,5572" wrapcoords="6207 -58 828 116 455 175 455 2504 1924 2736 5731 2736 5690 2969 5648 3551 497 3668 -21 3726 -21 8791 62 9257 62 9548 4097 10189 5690 10189 5710 11819 7345 12052 11545 12052 12041 12983 12021 13100 12083 13449 12228 13915 12228 19504 12269 20552 12497 21367 12683 21542 15745 21542 15931 21367 16159 20552 16179 14846 16986 14846 21248 14089 21559 13100 21621 12052 21600 3668 20959 1688 20917 757 9497 -58 6207 -58">
            <v:roundrect id="AutoShape 2" o:spid="_x0000_s3258" style="position:absolute;left:9073;top:1435;width:2807;height:2183;visibility:visible;v-text-anchor:middle" arcsize="10923f" wrapcoords="1155 -292 -116 292 -116 19265 347 21308 578 21308 20907 21308 21022 21308 21716 18681 21716 2627 21022 0 20329 -292 1155 -2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" filled="f" strokecolor="#243f60" strokeweight=".09mm">
              <v:stroke joinstyle="miter" endcap="square"/>
              <v:shadow opacity="49150f"/>
              <v:textbox>
                <w:txbxContent>
                  <w:p w:rsidR="009A155E" w:rsidRDefault="009A155E" w:rsidP="000C4B0A">
                    <w:pPr>
                      <w:jc w:val="both"/>
                      <w:rPr>
                        <w:i/>
                      </w:rPr>
                    </w:pPr>
                    <w:r>
                      <w:rPr>
                        <w:i/>
                      </w:rPr>
                      <w:t xml:space="preserve">- Des équipements publics et logements sociaux réhabilités </w:t>
                    </w:r>
                  </w:p>
                  <w:p w:rsidR="009A155E" w:rsidRPr="00F037CD" w:rsidRDefault="009A155E" w:rsidP="000C4B0A">
                    <w:pPr>
                      <w:jc w:val="both"/>
                      <w:rPr>
                        <w:i/>
                      </w:rPr>
                    </w:pPr>
                    <w:r>
                      <w:rPr>
                        <w:i/>
                      </w:rPr>
                      <w:t>- Une meilleure qualité thermique du bâti</w:t>
                    </w:r>
                  </w:p>
                  <w:p w:rsidR="009A155E" w:rsidRDefault="009A155E" w:rsidP="000C4B0A">
                    <w:pPr>
                      <w:spacing w:after="0"/>
                      <w:jc w:val="both"/>
                      <w:rPr>
                        <w:i/>
                      </w:rPr>
                    </w:pPr>
                  </w:p>
                </w:txbxContent>
              </v:textbox>
            </v:roundrect>
            <v:roundrect id="AutoShape 175" o:spid="_x0000_s3259" style="position:absolute;left:4308;top:1390;width:3067;height:1161;visibility:visible;v-text-anchor:middle" arcsize="10923f" wrapcoords="1165 -281 -106 281 -106 19917 635 21319 20859 21319 21071 21319 21706 18514 21706 2525 20965 0 20329 -281 1165 -2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" filled="f" strokecolor="#243f60" strokeweight=".09mm">
              <v:stroke joinstyle="miter" endcap="square"/>
              <v:shadow opacity="49150f"/>
              <v:textbox>
                <w:txbxContent>
                  <w:p w:rsidR="009A155E" w:rsidRPr="00DA2E4A" w:rsidRDefault="009A155E" w:rsidP="000C4B0A">
                    <w:pPr>
                      <w:spacing w:after="0"/>
                      <w:jc w:val="both"/>
                      <w:rPr>
                        <w:kern w:val="1"/>
                        <w:szCs w:val="24"/>
                      </w:rPr>
                    </w:pPr>
                    <w:r w:rsidRPr="00DA2E4A">
                      <w:rPr>
                        <w:u w:color="000000"/>
                      </w:rPr>
                      <w:t>Démarches de réhabilitation thermique et d’achat d’équipements performants</w:t>
                    </w:r>
                  </w:p>
                </w:txbxContent>
              </v:textbox>
            </v:roundrect>
            <v:roundrect id="AutoShape 176" o:spid="_x0000_s3260" style="position:absolute;left:12760;top:1387;width:3061;height:2997;visibility:visible;v-text-anchor:middle" arcsize="10923f" wrapcoords="3282 -108 2224 0 318 1080 -106 3024 -106 19008 847 20628 953 20736 2329 21492 2541 21492 18953 21492 19165 21492 20541 20736 20647 20628 21600 19008 21706 3132 21282 1188 19165 0 18212 -108 3282 -1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" filled="f" strokecolor="#243f60" strokeweight=".09mm">
              <v:stroke joinstyle="miter" endcap="square"/>
              <v:shadow opacity="49150f"/>
              <v:textbox>
                <w:txbxContent>
                  <w:p w:rsidR="009A155E" w:rsidRDefault="009A155E" w:rsidP="000C4B0A">
                    <w:pPr>
                      <w:jc w:val="both"/>
                      <w:rPr>
                        <w:i/>
                      </w:rPr>
                    </w:pPr>
                    <w:r>
                      <w:t xml:space="preserve">- </w:t>
                    </w:r>
                    <w:r>
                      <w:rPr>
                        <w:i/>
                      </w:rPr>
                      <w:t>D</w:t>
                    </w:r>
                    <w:r w:rsidRPr="004A3DA8">
                      <w:rPr>
                        <w:i/>
                      </w:rPr>
                      <w:t>es émissions de gaz à effet de serre réduites dans les bâtiments publics, les logements sociaux et dans le logement en accession sociale et très sociale</w:t>
                    </w:r>
                  </w:p>
                  <w:p w:rsidR="009A155E" w:rsidRDefault="009A155E" w:rsidP="000C4B0A"/>
                </w:txbxContent>
              </v:textbox>
            </v:roundrect>
            <v:roundrect id="_x0000_s3261" style="position:absolute;left:9073;top:3810;width:2807;height:2503;visibility:visible;v-text-anchor:middle" arcsize="10923f" wrapcoords="1386 -260 -116 260 -116 18737 231 20559 809 21340 20676 21340 21369 20559 21716 17436 21716 2082 20907 0 20098 -260 1386 -2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" filled="f" strokecolor="#243f60" strokeweight=".09mm">
              <v:stroke joinstyle="miter" endcap="square"/>
              <v:shadow opacity="49150f"/>
              <v:textbox>
                <w:txbxContent>
                  <w:p w:rsidR="009A155E" w:rsidRPr="00DA2E4A" w:rsidRDefault="009A155E" w:rsidP="000C4B0A">
                    <w:pPr>
                      <w:jc w:val="both"/>
                      <w:rPr>
                        <w:i/>
                      </w:rPr>
                    </w:pPr>
                    <w:r w:rsidRPr="00DA2E4A">
                      <w:rPr>
                        <w:i/>
                      </w:rPr>
                      <w:t>- Des publics ciblés bénéficiaires de projets montés dans le domaine de l’environnement, et soutenus par l’agence régionale de l’énergie et de l’environnement</w:t>
                    </w:r>
                  </w:p>
                </w:txbxContent>
              </v:textbox>
            </v:roundrect>
            <v:roundrect id="AutoShape 178" o:spid="_x0000_s3262" style="position:absolute;left:164;top:1723;width:2743;height:1477;visibility:visible;v-text-anchor:middle" arcsize="10923f" wrapcoords="1652 -220 944 0 -118 1984 -118 19176 590 20939 1062 21380 20420 21380 21128 20939 21718 18294 21718 2204 20538 0 19830 -220 1652 -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" filled="f" strokecolor="#243f60" strokeweight=".09mm">
              <v:stroke joinstyle="miter" endcap="square"/>
              <v:shadow opacity="49150f"/>
              <v:textbox>
                <w:txbxContent>
                  <w:p w:rsidR="009A155E" w:rsidRPr="00DA2E4A" w:rsidRDefault="009A155E" w:rsidP="000C4B0A">
                    <w:pPr>
                      <w:jc w:val="both"/>
                    </w:pPr>
                    <w:r w:rsidRPr="00DA2E4A">
                      <w:t xml:space="preserve">OS 7 : </w:t>
                    </w:r>
                    <w:r w:rsidRPr="00DA2E4A">
                      <w:rPr>
                        <w:bCs/>
                      </w:rPr>
                      <w:t>Augmenter l’efficacité énergétique et promouvoir la sobriété énergétique</w:t>
                    </w:r>
                  </w:p>
                  <w:p w:rsidR="009A155E" w:rsidRDefault="009A155E" w:rsidP="000C4B0A"/>
                </w:txbxContent>
              </v:textbox>
            </v:roundrect>
            <v:roundrect id="AutoShape 179" o:spid="_x0000_s3263" style="position:absolute;left:4573;top:741;width:2584;height:738;visibility:visible;v-text-anchor:middle" arcsize="10923f" wrapcoords="753 -441 -126 0 -126 18955 126 20718 251 21159 21223 21159 21474 20718 21726 15429 21726 3086 21349 0 20721 -441 753 -4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" fillcolor="#4f81bd" strokecolor="#243f60" strokeweight=".09mm">
              <v:stroke joinstyle="miter" endcap="square"/>
              <v:shadow opacity="49150f"/>
              <v:textbox>
                <w:txbxContent>
                  <w:p w:rsidR="009A155E" w:rsidRDefault="009A155E" w:rsidP="000C4B0A">
                    <w:pPr>
                      <w:jc w:val="center"/>
                      <w:rPr>
                        <w:b/>
                        <w:color w:val="FFFFFF"/>
                      </w:rPr>
                    </w:pPr>
                    <w:r>
                      <w:rPr>
                        <w:b/>
                        <w:color w:val="FFFFFF"/>
                      </w:rPr>
                      <w:t>Types d’actions / réalisations</w:t>
                    </w:r>
                  </w:p>
                </w:txbxContent>
              </v:textbox>
            </v:roundrect>
            <v:roundrect id="_x0000_s3264" style="position:absolute;left:13064;top:970;width:2268;height:491;visibility:visible;v-text-anchor:middle" arcsize="10923f" wrapcoords="429 -655 -143 1309 -143 18327 143 20945 21314 20945 21600 20291 21743 4582 21457 655 20885 -655 429 -6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" fillcolor="#4f81bd" strokecolor="#243f60" strokeweight=".09mm">
              <v:stroke joinstyle="miter" endcap="square"/>
              <v:shadow opacity="49150f"/>
              <v:textbox>
                <w:txbxContent>
                  <w:p w:rsidR="009A155E" w:rsidRDefault="009A155E" w:rsidP="000C4B0A">
                    <w:pPr>
                      <w:jc w:val="center"/>
                      <w:rPr>
                        <w:b/>
                        <w:color w:val="FFFFFF"/>
                      </w:rPr>
                    </w:pPr>
                    <w:r>
                      <w:rPr>
                        <w:b/>
                        <w:color w:val="FFFFFF"/>
                      </w:rPr>
                      <w:t>Impacts</w:t>
                    </w:r>
                  </w:p>
                </w:txbxContent>
              </v:textbox>
            </v:roundrect>
            <v:roundrect id="AutoShape 182" o:spid="_x0000_s3265" style="position:absolute;left:540;top:795;width:2050;height:592;visibility:visible;v-text-anchor:middle" arcsize="10923f" wrapcoords="631 -554 -158 554 -158 18831 158 21046 21285 21046 21758 17723 21758 2769 21442 0 20654 -554 631 -5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" fillcolor="#4f81bd" strokecolor="#243f60" strokeweight=".09mm">
              <v:stroke joinstyle="miter" endcap="square"/>
              <v:shadow opacity="49150f"/>
              <v:textbox>
                <w:txbxContent>
                  <w:p w:rsidR="009A155E" w:rsidRDefault="009A155E" w:rsidP="000C4B0A">
                    <w:pPr>
                      <w:jc w:val="center"/>
                      <w:rPr>
                        <w:b/>
                        <w:color w:val="FFFFFF"/>
                      </w:rPr>
                    </w:pPr>
                    <w:r>
                      <w:rPr>
                        <w:b/>
                        <w:color w:val="FFFFFF"/>
                      </w:rPr>
                      <w:t>Objectif</w:t>
                    </w:r>
                  </w:p>
                </w:txbxContent>
              </v:textbox>
            </v:roundrect>
            <v:shape id="_x0000_s3266" type="#_x0000_t32" style="position:absolute;left:2906;top:2050;width:1402;height:0;visibility:visible" wrapcoords="82 3 0 7 0 10 82 14 86 14 94 11 94 8 86 3 82 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" strokecolor="#4579b8" strokeweight=".53mm">
              <v:stroke endarrow="open" joinstyle="miter" endcap="square"/>
              <v:shadow opacity="49150f"/>
            </v:shape>
            <v:shape id="_x0000_s3267" type="#_x0000_t32" style="position:absolute;left:11880;top:2047;width:851;height:3;visibility:visible" wrapcoords="46 3 0 7 0 10 46 14 50 14 58 11 58 8 50 3 46 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" strokecolor="#4579b8" strokeweight=".53mm">
              <v:stroke endarrow="open" joinstyle="miter" endcap="square"/>
              <v:shadow opacity="49150f"/>
            </v:shape>
            <v:shape id="_x0000_s3268" type="#_x0000_t32" style="position:absolute;left:2906;top:2931;width:1421;height:0;visibility:visible" wrapcoords="84 3 0 7 0 10 84 14 88 14 96 11 96 8 88 3 84 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" strokecolor="#4579b8" strokeweight=".53mm">
              <v:stroke endarrow="open" joinstyle="miter" endcap="square"/>
              <v:shadow opacity="49150f"/>
            </v:shape>
            <v:shape id="_x0000_s3269" type="#_x0000_t32" style="position:absolute;left:11880;top:3144;width:880;height:1240;flip:y;visibility:visible" o:connectortype="straight" wrapcoords="-520 -366 -520 366 8848 5492 9889 5492 9889 21600 11971 23064 18217 23431 19258 23431 21600 21600 19258 19037 11190 17207 11190 -366 -520 -3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" adj=",-106503,-214328" strokecolor="#4579b8" strokeweight=".53mm">
              <v:stroke endarrow="open" endcap="square"/>
              <v:shadow opacity="49150f"/>
            </v:shape>
            <v:shape id="_x0000_s3270" type="#_x0000_t32" style="position:absolute;left:7394;top:3089;width:1679;height:1070;visibility:visible" o:connectortype="straight" wrapcoords="-386 -304 -386 304 9064 4563 10221 4563 10221 21600 13886 23121 19093 23121 19864 23121 21600 21296 19864 19470 11186 19166 11186 -304 -386 -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" adj="10794,-61449,-100577" strokecolor="#4579b8" strokeweight=".53mm">
              <v:stroke endarrow="open" endcap="square"/>
              <v:shadow opacity="49150f"/>
            </v:shape>
            <v:roundrect id="AutoShape 188" o:spid="_x0000_s3271" style="position:absolute;left:4327;top:2670;width:3067;height:1140;visibility:visible;v-text-anchor:middle" arcsize="10923f" wrapcoords="1165 -284 -106 284 -106 19042 424 21316 635 21316 20859 21316 21071 21316 21706 18758 21706 2274 20965 0 20329 -284 1165 -2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" filled="f" strokecolor="#243f60" strokeweight=".09mm">
              <v:stroke joinstyle="miter" endcap="square"/>
              <v:shadow opacity="49150f"/>
              <v:textbox>
                <w:txbxContent>
                  <w:p w:rsidR="009A155E" w:rsidRDefault="009A155E" w:rsidP="000C4B0A">
                    <w:pPr>
                      <w:spacing w:after="0"/>
                      <w:jc w:val="both"/>
                    </w:pPr>
                    <w:r>
                      <w:t>Déploiement de l’agence régionale de l’énergie et de l’environnement</w:t>
                    </w:r>
                  </w:p>
                </w:txbxContent>
              </v:textbox>
            </v:roundrect>
            <v:shape id="_x0000_s3272" type="#_x0000_t32" style="position:absolute;left:7394;top:1825;width:1679;height:0;visibility:visible" wrapcoords="101 3 0 7 0 10 101 14 105 14 113 11 113 8 105 3 101 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" strokecolor="#4579b8" strokeweight=".53mm">
              <v:stroke endarrow="open" joinstyle="miter" endcap="square"/>
              <v:shadow opacity="49150f"/>
            </v:shape>
            <w10:wrap type="through"/>
          </v:group>
        </w:pict>
      </w:r>
    </w:p>
    <w:tbl>
      <w:tblPr>
        <w:tblpPr w:leftFromText="141" w:rightFromText="141" w:vertAnchor="text" w:horzAnchor="margin" w:tblpY="5983"/>
        <w:tblW w:w="0" w:type="auto"/>
        <w:tblLayout w:type="fixed"/>
        <w:tblLook w:val="0000"/>
      </w:tblPr>
      <w:tblGrid>
        <w:gridCol w:w="3227"/>
        <w:gridCol w:w="10937"/>
      </w:tblGrid>
      <w:tr w:rsidR="000C4B0A" w:rsidTr="00382756">
        <w:tc>
          <w:tcPr>
            <w:tcW w:w="3227" w:type="dxa"/>
            <w:tcBorders>
              <w:top w:val="single" w:sz="4" w:space="0" w:color="000000"/>
              <w:left w:val="single" w:sz="4" w:space="0" w:color="000000"/>
              <w:bottom w:val="single" w:sz="4" w:space="0" w:color="000000"/>
            </w:tcBorders>
            <w:shd w:val="clear" w:color="auto" w:fill="auto"/>
          </w:tcPr>
          <w:p w:rsidR="000C4B0A" w:rsidRPr="00F037CD" w:rsidRDefault="000C4B0A" w:rsidP="00382756">
            <w:pPr>
              <w:rPr>
                <w:b/>
              </w:rPr>
            </w:pPr>
            <w:r>
              <w:rPr>
                <w:b/>
              </w:rPr>
              <w:t xml:space="preserve">résultats attendus </w:t>
            </w:r>
            <w:r>
              <w:rPr>
                <w:rFonts w:ascii="Wingdings" w:hAnsi="Wingdings" w:cs="Wingdings"/>
                <w:b/>
              </w:rPr>
              <w:t></w:t>
            </w:r>
            <w:r>
              <w:t xml:space="preserve"> </w:t>
            </w:r>
            <w:r>
              <w:rPr>
                <w:b/>
              </w:rPr>
              <w:t>Impacts</w:t>
            </w:r>
          </w:p>
        </w:tc>
        <w:tc>
          <w:tcPr>
            <w:tcW w:w="10937" w:type="dxa"/>
            <w:tcBorders>
              <w:top w:val="single" w:sz="4" w:space="0" w:color="000000"/>
              <w:left w:val="single" w:sz="4" w:space="0" w:color="000000"/>
              <w:bottom w:val="single" w:sz="4" w:space="0" w:color="000000"/>
              <w:right w:val="single" w:sz="4" w:space="0" w:color="000000"/>
            </w:tcBorders>
            <w:shd w:val="clear" w:color="auto" w:fill="auto"/>
          </w:tcPr>
          <w:p w:rsidR="000C4B0A" w:rsidRDefault="000C4B0A" w:rsidP="00382756">
            <w:pPr>
              <w:spacing w:after="0"/>
              <w:jc w:val="both"/>
            </w:pPr>
            <w:r>
              <w:t xml:space="preserve">- Les changements attendus décrits dans le PO s’apparentent plutôt aux impacts généraux. Par exemple, le résultat correspondant à l’action « déploiement de l’agence régionale de l’énergie et de l’environnement » n’impactera pas directement l’amélioration de la qualité du bâti. </w:t>
            </w:r>
          </w:p>
          <w:p w:rsidR="000C4B0A" w:rsidRDefault="000C4B0A" w:rsidP="00382756">
            <w:pPr>
              <w:spacing w:after="0"/>
              <w:jc w:val="both"/>
            </w:pPr>
          </w:p>
        </w:tc>
      </w:tr>
    </w:tbl>
    <w:p w:rsidR="000C4B0A" w:rsidRDefault="00271602" w:rsidP="000C4B0A">
      <w:pPr>
        <w:spacing w:after="0" w:line="240" w:lineRule="auto"/>
      </w:pPr>
      <w:r>
        <w:rPr>
          <w:noProof/>
          <w:lang w:eastAsia="fr-FR"/>
        </w:rPr>
        <w:pict>
          <v:roundrect id="_x0000_s3256" style="position:absolute;margin-left:416.25pt;margin-top:11.5pt;width:114.05pt;height:28.15pt;z-index:252137472;visibility:visible;mso-position-horizontal-relative:text;mso-position-vertical-relative:text;v-text-anchor:middle" arcsize="10923f" wrapcoords="568 -568 -142 568 -142 18758 142 21032 21316 21032 21742 17621 21742 3979 21458 568 20889 -568 568 -5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" fillcolor="#4f81bd" strokecolor="#243f60" strokeweight=".09mm">
            <v:stroke joinstyle="miter" endcap="square"/>
            <v:shadow opacity="49150f"/>
            <v:textbox>
              <w:txbxContent>
                <w:p w:rsidR="009A155E" w:rsidRDefault="009A155E" w:rsidP="000C4B0A">
                  <w:pPr>
                    <w:jc w:val="center"/>
                    <w:rPr>
                      <w:b/>
                      <w:color w:val="FFFFFF"/>
                    </w:rPr>
                  </w:pPr>
                  <w:r>
                    <w:rPr>
                      <w:b/>
                      <w:color w:val="FFFFFF"/>
                    </w:rPr>
                    <w:t>Résultats attendus</w:t>
                  </w:r>
                </w:p>
              </w:txbxContent>
            </v:textbox>
            <w10:wrap type="tight"/>
          </v:roundrect>
        </w:pict>
      </w:r>
      <w:r>
        <w:rPr>
          <w:noProof/>
          <w:lang w:eastAsia="fr-FR"/>
        </w:rPr>
        <w:pict>
          <v:shape id="Text Box 174" o:spid="_x0000_s3255" type="#_x0000_t202" style="position:absolute;margin-left:-5.6pt;margin-top:517.45pt;width:707.6pt;height:45.25pt;z-index:252136448;visibility:visible;mso-wrap-distance-left:0;mso-wrap-distance-right:7.05pt;mso-position-horizontal-relative:margin;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" stroked="f">
            <v:fill opacity="0"/>
            <v:textbox inset="0,0,0,0">
              <w:txbxContent>
                <w:p w:rsidR="009A155E" w:rsidRDefault="009A155E" w:rsidP="000C4B0A">
                  <w:r>
                    <w:t xml:space="preserve"> </w:t>
                  </w:r>
                </w:p>
              </w:txbxContent>
            </v:textbox>
            <w10:wrap type="square" anchorx="margin"/>
          </v:shape>
        </w:pict>
      </w:r>
    </w:p>
    <w:p w:rsidR="000C4B0A" w:rsidRDefault="000C4B0A" w:rsidP="000C4B0A">
      <w:r>
        <w:br w:type="page"/>
      </w:r>
    </w:p>
    <w:p w:rsidR="000C4B0A" w:rsidRPr="003516F6" w:rsidRDefault="000C4B0A" w:rsidP="000C4B0A">
      <w:pPr>
        <w:spacing w:after="0" w:line="240" w:lineRule="auto"/>
        <w:jc w:val="center"/>
        <w:rPr>
          <w:rFonts w:ascii="Calibri" w:eastAsia="Times New Roman" w:hAnsi="Calibri" w:cs="Arial"/>
          <w:color w:val="365F91"/>
          <w:szCs w:val="24"/>
          <w:u w:val="single"/>
          <w:lang w:eastAsia="fr-FR"/>
        </w:rPr>
      </w:pPr>
      <w:r w:rsidRPr="003516F6">
        <w:rPr>
          <w:rFonts w:ascii="Calibri" w:eastAsia="Times New Roman" w:hAnsi="Calibri" w:cs="Arial"/>
          <w:color w:val="365F91"/>
          <w:szCs w:val="24"/>
          <w:u w:val="single"/>
          <w:lang w:eastAsia="fr-FR"/>
        </w:rPr>
        <w:t>OS 7 : Augmenter l’efficacité énergétique et promouvoir  la sobriété énergétique</w:t>
      </w:r>
    </w:p>
    <w:p w:rsidR="000C4B0A" w:rsidRPr="003516F6" w:rsidRDefault="000C4B0A" w:rsidP="000C4B0A">
      <w:pPr>
        <w:spacing w:before="100" w:beforeAutospacing="1" w:after="100" w:afterAutospacing="1" w:line="240" w:lineRule="auto"/>
        <w:jc w:val="both"/>
        <w:rPr>
          <w:rFonts w:ascii="Calibri" w:eastAsia="Times New Roman" w:hAnsi="Calibri" w:cs="Arial"/>
          <w:b/>
          <w:color w:val="365F91"/>
          <w:sz w:val="24"/>
          <w:szCs w:val="24"/>
          <w:lang w:eastAsia="fr-FR"/>
        </w:rPr>
      </w:pPr>
      <w:r w:rsidRPr="003516F6">
        <w:rPr>
          <w:rFonts w:ascii="Calibri" w:eastAsia="Times New Roman" w:hAnsi="Calibri" w:cs="Arial"/>
          <w:b/>
          <w:color w:val="365F91"/>
          <w:sz w:val="24"/>
          <w:szCs w:val="24"/>
          <w:lang w:eastAsia="fr-FR"/>
        </w:rPr>
        <w:t>Indicateurs de réalisation</w:t>
      </w:r>
    </w:p>
    <w:tbl>
      <w:tblPr>
        <w:tblStyle w:val="Grilledutableau1"/>
        <w:tblW w:w="12582" w:type="dxa"/>
        <w:tblLook w:val="04A0"/>
      </w:tblPr>
      <w:tblGrid>
        <w:gridCol w:w="3652"/>
        <w:gridCol w:w="8930"/>
      </w:tblGrid>
      <w:tr w:rsidR="000C4B0A" w:rsidRPr="003516F6" w:rsidTr="00382756">
        <w:trPr>
          <w:trHeight w:val="443"/>
        </w:trPr>
        <w:tc>
          <w:tcPr>
            <w:tcW w:w="12582" w:type="dxa"/>
            <w:gridSpan w:val="2"/>
            <w:shd w:val="clear" w:color="auto" w:fill="548DD4"/>
          </w:tcPr>
          <w:p w:rsidR="000C4B0A" w:rsidRPr="003516F6" w:rsidRDefault="000C4B0A" w:rsidP="00382756">
            <w:pPr>
              <w:jc w:val="center"/>
              <w:rPr>
                <w:rFonts w:ascii="Calibri" w:hAnsi="Calibri" w:cs="Arial"/>
                <w:b/>
                <w:color w:val="FFFFFF"/>
                <w:sz w:val="22"/>
                <w:lang w:eastAsia="sv-SE"/>
              </w:rPr>
            </w:pPr>
            <w:r w:rsidRPr="003516F6">
              <w:rPr>
                <w:rFonts w:ascii="Calibri" w:hAnsi="Calibri" w:cs="Arial"/>
                <w:b/>
                <w:color w:val="FFFFFF"/>
                <w:sz w:val="22"/>
                <w:lang w:eastAsia="sv-SE"/>
              </w:rPr>
              <w:t>Indicateur de réalisation : m² supplémentaires bénéficiant de dispositifs de MDE</w:t>
            </w:r>
          </w:p>
        </w:tc>
      </w:tr>
      <w:tr w:rsidR="000C4B0A" w:rsidRPr="003516F6" w:rsidTr="00382756">
        <w:trPr>
          <w:trHeight w:val="339"/>
        </w:trPr>
        <w:tc>
          <w:tcPr>
            <w:tcW w:w="3652"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 xml:space="preserve">Clarté de l’indicateur </w:t>
            </w:r>
          </w:p>
        </w:tc>
        <w:tc>
          <w:tcPr>
            <w:tcW w:w="8930" w:type="dxa"/>
          </w:tcPr>
          <w:p w:rsidR="000C4B0A" w:rsidRPr="003516F6" w:rsidRDefault="000C4B0A" w:rsidP="00382756">
            <w:pPr>
              <w:jc w:val="both"/>
              <w:rPr>
                <w:rFonts w:ascii="Calibri" w:hAnsi="Calibri" w:cs="Arial"/>
                <w:color w:val="365F91"/>
                <w:sz w:val="22"/>
                <w:lang w:eastAsia="sv-SE"/>
              </w:rPr>
            </w:pPr>
            <w:r w:rsidRPr="003516F6">
              <w:rPr>
                <w:rFonts w:ascii="Calibri" w:hAnsi="Calibri" w:cs="Arial"/>
                <w:color w:val="365F91"/>
                <w:sz w:val="22"/>
                <w:lang w:eastAsia="sv-SE"/>
              </w:rPr>
              <w:t xml:space="preserve">Format utilité par certains indicateurs communs. « Bâtiments publics ou commerciaux construits ou rénovés en zone urbaines (unité : m²) – Applicable ici. </w:t>
            </w:r>
            <w:r w:rsidRPr="003516F6">
              <w:rPr>
                <w:rFonts w:ascii="Calibri" w:hAnsi="Calibri" w:cs="Arial"/>
                <w:color w:val="365F91"/>
                <w:sz w:val="22"/>
                <w:lang w:eastAsia="sv-SE"/>
              </w:rPr>
              <w:br/>
              <w:t>Peut-être faudrait-il préciser le périmètre concerné : tous les bâtiments ? uniquement publics ?</w:t>
            </w:r>
          </w:p>
        </w:tc>
      </w:tr>
      <w:tr w:rsidR="000C4B0A" w:rsidRPr="003516F6" w:rsidTr="00382756">
        <w:tc>
          <w:tcPr>
            <w:tcW w:w="3652"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Pertinence de la collecte,  disponibilité statistique</w:t>
            </w:r>
          </w:p>
        </w:tc>
        <w:tc>
          <w:tcPr>
            <w:tcW w:w="8930" w:type="dxa"/>
          </w:tcPr>
          <w:p w:rsidR="000C4B0A" w:rsidRPr="003516F6" w:rsidRDefault="000C4B0A" w:rsidP="00382756">
            <w:pPr>
              <w:rPr>
                <w:rFonts w:ascii="Calibri" w:hAnsi="Calibri" w:cs="Arial"/>
                <w:color w:val="365F91"/>
                <w:sz w:val="22"/>
                <w:lang w:eastAsia="sv-SE"/>
              </w:rPr>
            </w:pPr>
          </w:p>
        </w:tc>
      </w:tr>
      <w:tr w:rsidR="000C4B0A" w:rsidRPr="003516F6" w:rsidTr="00382756">
        <w:tc>
          <w:tcPr>
            <w:tcW w:w="3652"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Existence d’une unité de mesure</w:t>
            </w:r>
          </w:p>
        </w:tc>
        <w:tc>
          <w:tcPr>
            <w:tcW w:w="8930"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 xml:space="preserve"> m² - valeur cible à déterminer</w:t>
            </w:r>
          </w:p>
        </w:tc>
      </w:tr>
      <w:tr w:rsidR="000C4B0A" w:rsidRPr="003516F6" w:rsidTr="00382756">
        <w:tc>
          <w:tcPr>
            <w:tcW w:w="3652"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Prise en compte des opérations les plus importantes</w:t>
            </w:r>
          </w:p>
        </w:tc>
        <w:tc>
          <w:tcPr>
            <w:tcW w:w="8930" w:type="dxa"/>
          </w:tcPr>
          <w:p w:rsidR="000C4B0A" w:rsidRPr="003516F6" w:rsidRDefault="000C4B0A" w:rsidP="00382756">
            <w:pPr>
              <w:rPr>
                <w:rFonts w:ascii="Calibri" w:hAnsi="Calibri" w:cs="Arial"/>
                <w:color w:val="365F91"/>
                <w:sz w:val="22"/>
                <w:lang w:eastAsia="sv-SE"/>
              </w:rPr>
            </w:pPr>
          </w:p>
        </w:tc>
      </w:tr>
      <w:tr w:rsidR="000C4B0A" w:rsidRPr="003516F6" w:rsidTr="00382756">
        <w:tc>
          <w:tcPr>
            <w:tcW w:w="3652"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L’indicateur de réalisation contribue-t-il à l’évolution de l’indicateur de résultat ?</w:t>
            </w:r>
          </w:p>
        </w:tc>
        <w:tc>
          <w:tcPr>
            <w:tcW w:w="8930"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L’évolution de l’indicateur de résultat renseignera sur l’efficacité des dispositifs MDE mentionnés.</w:t>
            </w:r>
          </w:p>
        </w:tc>
      </w:tr>
      <w:tr w:rsidR="000C4B0A" w:rsidRPr="003516F6" w:rsidTr="00382756">
        <w:tc>
          <w:tcPr>
            <w:tcW w:w="3652"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Capacité à représenter les actions</w:t>
            </w:r>
          </w:p>
        </w:tc>
        <w:tc>
          <w:tcPr>
            <w:tcW w:w="8930"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oui</w:t>
            </w:r>
          </w:p>
        </w:tc>
      </w:tr>
      <w:tr w:rsidR="000C4B0A" w:rsidRPr="003516F6" w:rsidTr="00382756">
        <w:trPr>
          <w:trHeight w:val="70"/>
        </w:trPr>
        <w:tc>
          <w:tcPr>
            <w:tcW w:w="3652"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Proposition d’indicateur de réalisation alternatif</w:t>
            </w:r>
          </w:p>
        </w:tc>
        <w:tc>
          <w:tcPr>
            <w:tcW w:w="8930" w:type="dxa"/>
          </w:tcPr>
          <w:p w:rsidR="000C4B0A" w:rsidRPr="003516F6" w:rsidRDefault="000C4B0A" w:rsidP="00382756">
            <w:pPr>
              <w:rPr>
                <w:rFonts w:ascii="Calibri" w:hAnsi="Calibri" w:cs="Arial"/>
                <w:color w:val="365F91"/>
                <w:sz w:val="22"/>
                <w:lang w:eastAsia="sv-SE"/>
              </w:rPr>
            </w:pPr>
          </w:p>
        </w:tc>
      </w:tr>
    </w:tbl>
    <w:p w:rsidR="000C4B0A" w:rsidRDefault="000C4B0A" w:rsidP="000C4B0A">
      <w:pPr>
        <w:spacing w:after="0" w:line="240" w:lineRule="auto"/>
        <w:rPr>
          <w:rFonts w:ascii="Calibri" w:eastAsia="Times New Roman" w:hAnsi="Calibri" w:cs="Arial"/>
          <w:color w:val="365F91"/>
          <w:szCs w:val="24"/>
          <w:lang w:eastAsia="fr-FR"/>
        </w:rPr>
      </w:pPr>
    </w:p>
    <w:p w:rsidR="000C4B0A" w:rsidRPr="003516F6" w:rsidRDefault="000C4B0A" w:rsidP="000C4B0A">
      <w:pPr>
        <w:spacing w:after="0" w:line="240" w:lineRule="auto"/>
        <w:rPr>
          <w:rFonts w:ascii="Calibri" w:eastAsia="Times New Roman" w:hAnsi="Calibri" w:cs="Arial"/>
          <w:color w:val="365F91"/>
          <w:szCs w:val="24"/>
          <w:lang w:eastAsia="fr-FR"/>
        </w:rPr>
      </w:pPr>
    </w:p>
    <w:p w:rsidR="000C4B0A" w:rsidRPr="003516F6" w:rsidRDefault="000C4B0A" w:rsidP="000C4B0A">
      <w:pPr>
        <w:spacing w:after="0" w:line="240" w:lineRule="auto"/>
        <w:rPr>
          <w:rFonts w:ascii="Calibri" w:eastAsia="Times New Roman" w:hAnsi="Calibri" w:cs="Arial"/>
          <w:b/>
          <w:color w:val="365F91"/>
          <w:sz w:val="24"/>
          <w:szCs w:val="24"/>
          <w:lang w:eastAsia="fr-FR"/>
        </w:rPr>
      </w:pPr>
      <w:r w:rsidRPr="003516F6">
        <w:rPr>
          <w:rFonts w:ascii="Calibri" w:eastAsia="Times New Roman" w:hAnsi="Calibri" w:cs="Arial"/>
          <w:b/>
          <w:color w:val="365F91"/>
          <w:sz w:val="24"/>
          <w:szCs w:val="24"/>
          <w:lang w:eastAsia="fr-FR"/>
        </w:rPr>
        <w:t>Indicateurs de résultat</w:t>
      </w:r>
    </w:p>
    <w:p w:rsidR="000C4B0A" w:rsidRPr="003516F6" w:rsidRDefault="000C4B0A" w:rsidP="000C4B0A">
      <w:pPr>
        <w:spacing w:after="0" w:line="240" w:lineRule="auto"/>
        <w:rPr>
          <w:rFonts w:ascii="Calibri" w:eastAsia="Times New Roman" w:hAnsi="Calibri" w:cs="Arial"/>
          <w:color w:val="365F91"/>
          <w:szCs w:val="24"/>
          <w:lang w:eastAsia="fr-FR"/>
        </w:rPr>
      </w:pPr>
    </w:p>
    <w:tbl>
      <w:tblPr>
        <w:tblW w:w="12157" w:type="dxa"/>
        <w:tblCellMar>
          <w:left w:w="0" w:type="dxa"/>
          <w:right w:w="0" w:type="dxa"/>
        </w:tblCellMar>
        <w:tblLook w:val="04A0"/>
      </w:tblPr>
      <w:tblGrid>
        <w:gridCol w:w="2943"/>
        <w:gridCol w:w="9214"/>
      </w:tblGrid>
      <w:tr w:rsidR="000C4B0A" w:rsidRPr="003516F6" w:rsidTr="00382756">
        <w:trPr>
          <w:trHeight w:val="332"/>
        </w:trPr>
        <w:tc>
          <w:tcPr>
            <w:tcW w:w="12157" w:type="dxa"/>
            <w:gridSpan w:val="2"/>
            <w:tcBorders>
              <w:top w:val="single" w:sz="8" w:space="0" w:color="auto"/>
              <w:left w:val="single" w:sz="8" w:space="0" w:color="auto"/>
              <w:bottom w:val="single" w:sz="8" w:space="0" w:color="auto"/>
              <w:right w:val="single" w:sz="8" w:space="0" w:color="auto"/>
            </w:tcBorders>
            <w:shd w:val="clear" w:color="auto" w:fill="548DD4"/>
            <w:tcMar>
              <w:top w:w="0" w:type="dxa"/>
              <w:left w:w="108" w:type="dxa"/>
              <w:bottom w:w="0" w:type="dxa"/>
              <w:right w:w="108" w:type="dxa"/>
            </w:tcMar>
            <w:hideMark/>
          </w:tcPr>
          <w:p w:rsidR="000C4B0A" w:rsidRPr="003516F6" w:rsidRDefault="000C4B0A" w:rsidP="00382756">
            <w:pPr>
              <w:spacing w:after="0" w:line="240" w:lineRule="auto"/>
              <w:jc w:val="center"/>
              <w:rPr>
                <w:rFonts w:ascii="Calibri" w:eastAsia="Times New Roman" w:hAnsi="Calibri" w:cs="Arial"/>
                <w:b/>
                <w:color w:val="FFFFFF"/>
                <w:szCs w:val="24"/>
                <w:lang w:eastAsia="fr-FR"/>
              </w:rPr>
            </w:pPr>
            <w:r w:rsidRPr="003516F6">
              <w:rPr>
                <w:rFonts w:ascii="Calibri" w:eastAsia="Times New Roman" w:hAnsi="Calibri" w:cs="Arial"/>
                <w:b/>
                <w:color w:val="FFFFFF"/>
                <w:szCs w:val="24"/>
                <w:lang w:eastAsia="fr-FR"/>
              </w:rPr>
              <w:t xml:space="preserve">Indicateur de résultat : </w:t>
            </w:r>
            <w:r w:rsidRPr="003516F6">
              <w:rPr>
                <w:rFonts w:ascii="Calibri" w:eastAsia="Times New Roman" w:hAnsi="Calibri" w:cs="Arial"/>
                <w:b/>
                <w:color w:val="FFFFFF"/>
                <w:szCs w:val="24"/>
                <w:lang w:eastAsia="sv-SE"/>
              </w:rPr>
              <w:t>Diminution de la consommation d’énergie primaire des bâtiments publics</w:t>
            </w:r>
          </w:p>
        </w:tc>
      </w:tr>
      <w:tr w:rsidR="000C4B0A" w:rsidRPr="003516F6" w:rsidTr="00382756">
        <w:trPr>
          <w:trHeight w:val="392"/>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516F6" w:rsidRDefault="000C4B0A" w:rsidP="00382756">
            <w:pPr>
              <w:spacing w:after="0" w:line="240" w:lineRule="auto"/>
              <w:jc w:val="both"/>
              <w:rPr>
                <w:rFonts w:ascii="Calibri" w:eastAsia="Times New Roman" w:hAnsi="Calibri" w:cs="Arial"/>
                <w:color w:val="365F91"/>
                <w:lang w:eastAsia="fr-FR"/>
              </w:rPr>
            </w:pPr>
            <w:r w:rsidRPr="003516F6">
              <w:rPr>
                <w:rFonts w:ascii="Calibri" w:eastAsia="Times New Roman" w:hAnsi="Calibri" w:cs="Arial"/>
                <w:color w:val="365F91"/>
                <w:lang w:eastAsia="fr-FR"/>
              </w:rPr>
              <w:t>Clarté de l’indicateur</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3516F6" w:rsidRDefault="000C4B0A" w:rsidP="00382756">
            <w:pPr>
              <w:spacing w:after="0" w:line="240" w:lineRule="auto"/>
              <w:jc w:val="both"/>
              <w:rPr>
                <w:rFonts w:ascii="Calibri" w:eastAsia="Times New Roman" w:hAnsi="Calibri" w:cs="Arial"/>
                <w:color w:val="365F91"/>
                <w:szCs w:val="24"/>
                <w:lang w:eastAsia="fr-FR"/>
              </w:rPr>
            </w:pPr>
            <w:r w:rsidRPr="003516F6">
              <w:rPr>
                <w:rFonts w:ascii="Calibri" w:eastAsia="Times New Roman" w:hAnsi="Calibri" w:cs="Arial"/>
                <w:color w:val="365F91"/>
                <w:szCs w:val="24"/>
                <w:lang w:eastAsia="fr-FR"/>
              </w:rPr>
              <w:t xml:space="preserve">INDICATEUR COMMUN. Utilisable comme indicateur de résultat ? </w:t>
            </w:r>
          </w:p>
        </w:tc>
      </w:tr>
      <w:tr w:rsidR="000C4B0A" w:rsidRPr="003516F6" w:rsidTr="00382756">
        <w:trPr>
          <w:trHeight w:val="68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516F6" w:rsidRDefault="000C4B0A" w:rsidP="00382756">
            <w:pPr>
              <w:spacing w:after="0" w:line="240" w:lineRule="auto"/>
              <w:jc w:val="both"/>
              <w:rPr>
                <w:rFonts w:ascii="Calibri" w:eastAsia="Times New Roman" w:hAnsi="Calibri" w:cs="Arial"/>
                <w:color w:val="365F91"/>
                <w:lang w:eastAsia="fr-FR"/>
              </w:rPr>
            </w:pPr>
            <w:r w:rsidRPr="003516F6">
              <w:rPr>
                <w:rFonts w:ascii="Calibri" w:eastAsia="Times New Roman" w:hAnsi="Calibri" w:cs="Arial"/>
                <w:color w:val="365F91"/>
                <w:lang w:eastAsia="fr-FR"/>
              </w:rPr>
              <w:t>Pertinence de la collecte, disponibilité statistique</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3516F6" w:rsidRDefault="000C4B0A" w:rsidP="00382756">
            <w:pPr>
              <w:spacing w:after="0" w:line="240" w:lineRule="auto"/>
              <w:jc w:val="both"/>
              <w:rPr>
                <w:rFonts w:ascii="Calibri" w:eastAsia="Times New Roman" w:hAnsi="Calibri" w:cs="Arial"/>
                <w:color w:val="365F91"/>
                <w:szCs w:val="24"/>
                <w:lang w:eastAsia="fr-FR"/>
              </w:rPr>
            </w:pPr>
          </w:p>
        </w:tc>
      </w:tr>
      <w:tr w:rsidR="000C4B0A" w:rsidRPr="003516F6"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516F6" w:rsidRDefault="000C4B0A" w:rsidP="00382756">
            <w:pPr>
              <w:spacing w:after="0" w:line="240" w:lineRule="auto"/>
              <w:jc w:val="both"/>
              <w:rPr>
                <w:rFonts w:ascii="Calibri" w:eastAsia="Times New Roman" w:hAnsi="Calibri" w:cs="Arial"/>
                <w:color w:val="365F91"/>
                <w:lang w:eastAsia="fr-FR"/>
              </w:rPr>
            </w:pPr>
            <w:r w:rsidRPr="003516F6">
              <w:rPr>
                <w:rFonts w:ascii="Calibri" w:eastAsia="Times New Roman" w:hAnsi="Calibri" w:cs="Arial"/>
                <w:color w:val="365F91"/>
                <w:lang w:eastAsia="fr-FR"/>
              </w:rPr>
              <w:t>Existence d’une unité de mesure</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3516F6" w:rsidRDefault="000C4B0A" w:rsidP="00382756">
            <w:pPr>
              <w:spacing w:after="0" w:line="240" w:lineRule="auto"/>
              <w:jc w:val="both"/>
              <w:rPr>
                <w:rFonts w:ascii="Calibri" w:eastAsia="Times New Roman" w:hAnsi="Calibri" w:cs="Arial"/>
                <w:color w:val="365F91"/>
                <w:szCs w:val="24"/>
                <w:lang w:eastAsia="fr-FR"/>
              </w:rPr>
            </w:pPr>
            <w:r w:rsidRPr="003516F6">
              <w:rPr>
                <w:rFonts w:ascii="Calibri" w:eastAsia="Times New Roman" w:hAnsi="Calibri" w:cs="Arial"/>
                <w:color w:val="365F91"/>
                <w:szCs w:val="24"/>
                <w:lang w:eastAsia="fr-FR"/>
              </w:rPr>
              <w:t>Valeurs référence et cible à déterminer.</w:t>
            </w:r>
          </w:p>
        </w:tc>
      </w:tr>
      <w:tr w:rsidR="000C4B0A" w:rsidRPr="003516F6"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516F6" w:rsidRDefault="000C4B0A" w:rsidP="00382756">
            <w:pPr>
              <w:spacing w:after="0" w:line="240" w:lineRule="auto"/>
              <w:jc w:val="both"/>
              <w:rPr>
                <w:rFonts w:ascii="Calibri" w:eastAsia="Times New Roman" w:hAnsi="Calibri" w:cs="Arial"/>
                <w:color w:val="365F91"/>
                <w:lang w:eastAsia="fr-FR"/>
              </w:rPr>
            </w:pPr>
            <w:r w:rsidRPr="003516F6">
              <w:rPr>
                <w:rFonts w:ascii="Calibri" w:eastAsia="Times New Roman" w:hAnsi="Calibri" w:cs="Arial"/>
                <w:color w:val="365F91"/>
                <w:lang w:eastAsia="fr-FR"/>
              </w:rPr>
              <w:t>Capacité à représenter le changement attendu et les progrès à générer par le PO</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3516F6" w:rsidRDefault="000C4B0A" w:rsidP="00382756">
            <w:pPr>
              <w:spacing w:after="0" w:line="240" w:lineRule="auto"/>
              <w:jc w:val="both"/>
              <w:rPr>
                <w:rFonts w:ascii="Calibri" w:eastAsia="Times New Roman" w:hAnsi="Calibri" w:cs="Arial"/>
                <w:color w:val="365F91"/>
                <w:szCs w:val="24"/>
                <w:lang w:eastAsia="fr-FR"/>
              </w:rPr>
            </w:pPr>
            <w:r w:rsidRPr="003516F6">
              <w:rPr>
                <w:rFonts w:ascii="Calibri" w:eastAsia="Times New Roman" w:hAnsi="Calibri" w:cs="Arial"/>
                <w:color w:val="365F91"/>
                <w:szCs w:val="24"/>
                <w:lang w:eastAsia="fr-FR"/>
              </w:rPr>
              <w:t>oui</w:t>
            </w:r>
          </w:p>
        </w:tc>
      </w:tr>
      <w:tr w:rsidR="000C4B0A" w:rsidRPr="003516F6"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516F6" w:rsidRDefault="000C4B0A" w:rsidP="00382756">
            <w:pPr>
              <w:spacing w:after="0" w:line="240" w:lineRule="auto"/>
              <w:rPr>
                <w:rFonts w:ascii="Calibri" w:eastAsia="Times New Roman" w:hAnsi="Calibri" w:cs="Arial"/>
                <w:color w:val="365F91"/>
                <w:lang w:eastAsia="fr-FR"/>
              </w:rPr>
            </w:pPr>
            <w:r w:rsidRPr="003516F6">
              <w:rPr>
                <w:rFonts w:ascii="Calibri" w:eastAsia="Times New Roman" w:hAnsi="Calibri" w:cs="Arial"/>
                <w:color w:val="365F91"/>
                <w:lang w:eastAsia="fr-FR"/>
              </w:rPr>
              <w:t>Proposition d’indicateur de résultat alternatif</w:t>
            </w:r>
          </w:p>
        </w:tc>
        <w:tc>
          <w:tcPr>
            <w:tcW w:w="9214" w:type="dxa"/>
            <w:tcBorders>
              <w:top w:val="nil"/>
              <w:left w:val="nil"/>
              <w:bottom w:val="single" w:sz="8" w:space="0" w:color="auto"/>
              <w:right w:val="single" w:sz="8" w:space="0" w:color="auto"/>
            </w:tcBorders>
            <w:tcMar>
              <w:top w:w="0" w:type="dxa"/>
              <w:left w:w="108" w:type="dxa"/>
              <w:bottom w:w="0" w:type="dxa"/>
              <w:right w:w="108" w:type="dxa"/>
            </w:tcMar>
            <w:hideMark/>
          </w:tcPr>
          <w:p w:rsidR="000C4B0A" w:rsidRPr="003516F6" w:rsidRDefault="000C4B0A" w:rsidP="00382756">
            <w:pPr>
              <w:spacing w:after="0" w:line="240" w:lineRule="auto"/>
              <w:rPr>
                <w:rFonts w:ascii="Calibri" w:eastAsia="Times New Roman" w:hAnsi="Calibri" w:cs="Arial"/>
                <w:color w:val="365F91"/>
                <w:szCs w:val="24"/>
                <w:lang w:eastAsia="fr-FR"/>
              </w:rPr>
            </w:pPr>
          </w:p>
        </w:tc>
      </w:tr>
    </w:tbl>
    <w:p w:rsidR="000C4B0A" w:rsidRDefault="000C4B0A" w:rsidP="000C4B0A">
      <w:r>
        <w:br w:type="page"/>
      </w:r>
    </w:p>
    <w:p w:rsidR="000C4B0A" w:rsidRDefault="000C4B0A" w:rsidP="000C4B0A">
      <w:pPr>
        <w:pageBreakBefore/>
        <w:spacing w:after="0" w:line="240" w:lineRule="auto"/>
      </w:pPr>
    </w:p>
    <w:p w:rsidR="000C4B0A" w:rsidRDefault="00271602" w:rsidP="000C4B0A">
      <w:pPr>
        <w:spacing w:after="0" w:line="240" w:lineRule="auto"/>
      </w:pPr>
      <w:r>
        <w:rPr>
          <w:noProof/>
          <w:lang w:eastAsia="fr-FR"/>
        </w:rPr>
        <w:pict>
          <v:group id="_x0000_s3273" style="position:absolute;margin-left:-37.3pt;margin-top:10.65pt;width:776.75pt;height:255.4pt;z-index:252139520" coordorigin="247,953" coordsize="15535,5108" wrapcoords="6130 -63 771 317 354 380 354 2914 584 2977 6025 2977 5192 3421 4816 3737 4775 6018 4587 6461 4566 7031 646 7601 146 7728 146 8045 63 8361 -21 8931 -21 16343 208 17356 4170 18179 4920 18179 4920 19890 7360 20206 12072 20206 12093 21220 12176 21537 12197 21537 15950 21537 15971 21537 16054 21220 16075 20206 16242 19193 16992 17166 19390 17166 21475 16723 21475 16152 21621 15266 21621 7031 21537 6461 21454 6018 21496 5511 20787 5384 16012 5004 15992 3991 17430 3991 21016 3294 21037 1140 20620 1077 9632 950 9653 507 9570 0 9466 -63 6130 -63">
            <v:roundrect id="AutoShape 115" o:spid="_x0000_s3274" style="position:absolute;left:3720;top:1801;width:4186;height:1112;visibility:visible;v-text-anchor:middle" arcsize="10923f" wrapcoords="774 -292 -77 292 -77 19265 232 21308 387 21308 21135 21308 21213 21308 21677 18681 21677 2627 21213 0 20748 -292 774 -2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" filled="f" strokecolor="#243f60" strokeweight=".26pt">
              <v:stroke joinstyle="miter" endcap="square"/>
              <v:shadow opacity="49150f"/>
              <v:textbox style="mso-next-textbox:#AutoShape 115">
                <w:txbxContent>
                  <w:p w:rsidR="009A155E" w:rsidRDefault="009A155E" w:rsidP="000C4B0A">
                    <w:pPr>
                      <w:spacing w:after="0"/>
                      <w:jc w:val="both"/>
                      <w:rPr>
                        <w:kern w:val="1"/>
                        <w:szCs w:val="24"/>
                      </w:rPr>
                    </w:pPr>
                    <w:r w:rsidRPr="00620AC2">
                      <w:t xml:space="preserve">Le projet </w:t>
                    </w:r>
                    <w:r>
                      <w:t xml:space="preserve">transport collectif en site propre (TCSP) </w:t>
                    </w:r>
                    <w:r w:rsidRPr="00620AC2">
                      <w:t>en cours au sein de la CACL</w:t>
                    </w:r>
                  </w:p>
                </w:txbxContent>
              </v:textbox>
            </v:roundrect>
            <v:roundrect id="AutoShape 116" o:spid="_x0000_s3275" style="position:absolute;left:12721;top:2263;width:3061;height:2660;visibility:visible;v-text-anchor:middle" arcsize="10923f" wrapcoords="2859 -122 1906 0 106 1220 -106 2929 -106 18183 0 19769 1482 21356 2118 21478 19376 21478 20012 21356 21494 19769 21706 17451 21706 5736 21494 1342 19482 0 18529 -122 2859 -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" filled="f" strokecolor="#243f60" strokeweight=".26pt">
              <v:stroke joinstyle="miter" endcap="square"/>
              <v:shadow opacity="49150f"/>
              <v:textbox style="mso-next-textbox:#AutoShape 116">
                <w:txbxContent>
                  <w:p w:rsidR="009A155E" w:rsidRPr="00DA2E4A" w:rsidRDefault="009A155E" w:rsidP="000C4B0A">
                    <w:pPr>
                      <w:jc w:val="both"/>
                      <w:rPr>
                        <w:i/>
                      </w:rPr>
                    </w:pPr>
                    <w:r w:rsidRPr="00DA2E4A">
                      <w:rPr>
                        <w:i/>
                      </w:rPr>
                      <w:t>- Une structuration urbaine de l’île de Cayenne en cours</w:t>
                    </w:r>
                  </w:p>
                  <w:p w:rsidR="009A155E" w:rsidRPr="00DA2E4A" w:rsidRDefault="009A155E" w:rsidP="000C4B0A">
                    <w:pPr>
                      <w:jc w:val="both"/>
                      <w:rPr>
                        <w:i/>
                      </w:rPr>
                    </w:pPr>
                    <w:r w:rsidRPr="00DA2E4A">
                      <w:rPr>
                        <w:i/>
                      </w:rPr>
                      <w:t>- Une cohésion sociale renforcée</w:t>
                    </w:r>
                  </w:p>
                  <w:p w:rsidR="009A155E" w:rsidRPr="00DA2E4A" w:rsidRDefault="009A155E" w:rsidP="000C4B0A">
                    <w:pPr>
                      <w:jc w:val="both"/>
                      <w:rPr>
                        <w:i/>
                      </w:rPr>
                    </w:pPr>
                    <w:r w:rsidRPr="00DA2E4A">
                      <w:rPr>
                        <w:i/>
                      </w:rPr>
                      <w:t>- Des émissions de gaz à effet de serre réduites</w:t>
                    </w:r>
                  </w:p>
                  <w:p w:rsidR="009A155E" w:rsidRDefault="009A155E" w:rsidP="000C4B0A"/>
                </w:txbxContent>
              </v:textbox>
            </v:roundrect>
            <v:roundrect id="AutoShape 117" o:spid="_x0000_s3276" style="position:absolute;left:8978;top:4395;width:2793;height:850;visibility:visible;v-text-anchor:middle" arcsize="10923f" wrapcoords="813 -379 -116 379 -116 19326 348 21221 21135 21221 21252 21221 21716 18189 21716 2653 21135 0 20555 -379 813 -3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" filled="f" strokecolor="#243f60" strokeweight=".26pt">
              <v:stroke joinstyle="miter" endcap="square"/>
              <v:shadow opacity="49150f"/>
              <v:textbox style="mso-next-textbox:#AutoShape 117">
                <w:txbxContent>
                  <w:p w:rsidR="009A155E" w:rsidRPr="00DA2E4A" w:rsidRDefault="009A155E" w:rsidP="000C4B0A">
                    <w:pPr>
                      <w:jc w:val="both"/>
                    </w:pPr>
                    <w:r w:rsidRPr="00DA2E4A">
                      <w:t>- Une desserte inter-quartiers améliorée</w:t>
                    </w:r>
                  </w:p>
                  <w:p w:rsidR="009A155E" w:rsidRDefault="009A155E" w:rsidP="000C4B0A">
                    <w:pPr>
                      <w:rPr>
                        <w:color w:val="000000"/>
                      </w:rPr>
                    </w:pPr>
                  </w:p>
                </w:txbxContent>
              </v:textbox>
            </v:roundrect>
            <v:roundrect id="AutoShape 118" o:spid="_x0000_s3277" style="position:absolute;left:247;top:2776;width:2743;height:2294;visibility:visible;v-text-anchor:middle" arcsize="10923f" wrapcoords="2715 -141 1770 0 0 1412 -118 3106 -118 18635 354 20188 354 20329 1770 21459 2007 21459 19475 21459 19711 21459 21246 20188 21718 17929 21600 1412 19711 0 18649 -141 2715 -1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" filled="f" strokecolor="#243f60" strokeweight=".26pt">
              <v:stroke joinstyle="miter" endcap="square"/>
              <v:shadow opacity="49150f"/>
              <v:textbox style="mso-next-textbox:#AutoShape 118">
                <w:txbxContent>
                  <w:p w:rsidR="009A155E" w:rsidRPr="00DA2E4A" w:rsidRDefault="009A155E" w:rsidP="000C4B0A">
                    <w:pPr>
                      <w:jc w:val="both"/>
                    </w:pPr>
                    <w:r w:rsidRPr="00DA2E4A">
                      <w:t>OS 8: Améliorer les déplacements par le développement des transports collectifs propres et la promotion des modes doux et actifs</w:t>
                    </w:r>
                  </w:p>
                </w:txbxContent>
              </v:textbox>
            </v:roundrect>
            <v:roundrect id="AutoShape 119" o:spid="_x0000_s3278" style="position:absolute;left:4573;top:953;width:2584;height:738;visibility:visible;v-text-anchor:middle" arcsize="10923f" wrapcoords="753 -441 -126 0 -126 18955 126 20718 251 21159 21223 21159 21474 20718 21726 15429 21726 3086 21349 0 20721 -441 753 -4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" fillcolor="#4f81bd" strokecolor="#243f60" strokeweight=".09mm">
              <v:stroke joinstyle="miter" endcap="square"/>
              <v:shadow opacity="49150f"/>
              <v:textbox style="mso-next-textbox:#AutoShape 119">
                <w:txbxContent>
                  <w:p w:rsidR="009A155E" w:rsidRDefault="009A155E" w:rsidP="000C4B0A">
                    <w:pPr>
                      <w:jc w:val="center"/>
                      <w:rPr>
                        <w:b/>
                        <w:color w:val="FFFFFF"/>
                      </w:rPr>
                    </w:pPr>
                    <w:r>
                      <w:rPr>
                        <w:b/>
                        <w:color w:val="FFFFFF"/>
                      </w:rPr>
                      <w:t>Types d’actions / réalisations</w:t>
                    </w:r>
                  </w:p>
                </w:txbxContent>
              </v:textbox>
            </v:roundrect>
            <v:roundrect id="AutoShape 120" o:spid="_x0000_s3279" style="position:absolute;left:9168;top:1238;width:2358;height:563;visibility:visible;v-text-anchor:middle" arcsize="10923f" wrapcoords="550 -568 -138 568 -138 18758 138 21032 21325 21032 21738 17621 21738 3979 21462 568 20912 -568 550 -5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" fillcolor="#4f81bd" strokecolor="#243f60" strokeweight=".09mm">
              <v:stroke joinstyle="miter" endcap="square"/>
              <v:shadow opacity="49150f"/>
              <v:textbox style="mso-next-textbox:#AutoShape 120">
                <w:txbxContent>
                  <w:p w:rsidR="009A155E" w:rsidRDefault="009A155E" w:rsidP="000C4B0A">
                    <w:pPr>
                      <w:jc w:val="center"/>
                      <w:rPr>
                        <w:b/>
                        <w:color w:val="FFFFFF"/>
                      </w:rPr>
                    </w:pPr>
                    <w:r>
                      <w:rPr>
                        <w:b/>
                        <w:color w:val="FFFFFF"/>
                      </w:rPr>
                      <w:t>Résultats attendus</w:t>
                    </w:r>
                  </w:p>
                </w:txbxContent>
              </v:textbox>
            </v:roundrect>
            <v:roundrect id="AutoShape 121" o:spid="_x0000_s3280" style="position:absolute;left:13064;top:1238;width:2268;height:491;visibility:visible;v-text-anchor:middle" arcsize="10923f" wrapcoords="429 -655 -143 1309 -143 18327 143 20945 21314 20945 21600 20291 21743 4582 21457 655 20885 -655 429 -6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" fillcolor="#4f81bd" strokecolor="#243f60" strokeweight=".09mm">
              <v:stroke joinstyle="miter" endcap="square"/>
              <v:shadow opacity="49150f"/>
              <v:textbox style="mso-next-textbox:#AutoShape 121">
                <w:txbxContent>
                  <w:p w:rsidR="009A155E" w:rsidRDefault="009A155E" w:rsidP="000C4B0A">
                    <w:pPr>
                      <w:jc w:val="center"/>
                      <w:rPr>
                        <w:b/>
                        <w:color w:val="FFFFFF"/>
                      </w:rPr>
                    </w:pPr>
                    <w:r>
                      <w:rPr>
                        <w:b/>
                        <w:color w:val="FFFFFF"/>
                      </w:rPr>
                      <w:t>Impacts</w:t>
                    </w:r>
                  </w:p>
                </w:txbxContent>
              </v:textbox>
            </v:roundrect>
            <v:roundrect id="AutoShape 122" o:spid="_x0000_s3281" style="position:absolute;left:540;top:1063;width:2050;height:592;visibility:visible;v-text-anchor:middle" arcsize="10923f" wrapcoords="631 -554 -158 554 -158 18831 158 21046 21285 21046 21758 17723 21758 2769 21442 0 20654 -554 631 -5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" fillcolor="#4f81bd" strokecolor="#243f60" strokeweight=".09mm">
              <v:stroke joinstyle="miter" endcap="square"/>
              <v:shadow opacity="49150f"/>
              <v:textbox style="mso-next-textbox:#AutoShape 122">
                <w:txbxContent>
                  <w:p w:rsidR="009A155E" w:rsidRDefault="009A155E" w:rsidP="000C4B0A">
                    <w:pPr>
                      <w:jc w:val="center"/>
                      <w:rPr>
                        <w:b/>
                        <w:color w:val="FFFFFF"/>
                      </w:rPr>
                    </w:pPr>
                    <w:r>
                      <w:rPr>
                        <w:b/>
                        <w:color w:val="FFFFFF"/>
                      </w:rPr>
                      <w:t>Objectif</w:t>
                    </w:r>
                  </w:p>
                </w:txbxContent>
              </v:textbox>
            </v:roundrect>
            <v:roundrect id="AutoShape 123" o:spid="_x0000_s3282" style="position:absolute;left:3833;top:4731;width:4179;height:921;visibility:visible;v-text-anchor:middle" arcsize="10923f" wrapcoords="619 -354 -77 354 -77 19475 310 21246 21213 21246 21368 21246 21677 18059 21677 2479 21368 0 20903 -354 619 -3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" filled="f" strokecolor="#243f60" strokeweight=".26pt">
              <v:stroke joinstyle="miter" endcap="square"/>
              <v:shadow opacity="49150f"/>
              <v:textbox style="mso-next-textbox:#AutoShape 123">
                <w:txbxContent>
                  <w:p w:rsidR="009A155E" w:rsidRDefault="009A155E" w:rsidP="000C4B0A">
                    <w:pPr>
                      <w:spacing w:after="0"/>
                      <w:jc w:val="both"/>
                    </w:pPr>
                    <w:r>
                      <w:t>- la mise en place d’une navette fluviomaritime pourrait être envisagée</w:t>
                    </w:r>
                  </w:p>
                </w:txbxContent>
              </v:textbox>
            </v:roundrect>
            <v:roundrect id="AutoShape 124" o:spid="_x0000_s3283" style="position:absolute;left:8978;top:5274;width:2793;height:787;visibility:visible;v-text-anchor:middle" arcsize="10923f" wrapcoords="813 -415 -116 415 -116 19523 348 21185 21135 21185 21600 19523 21716 2908 21252 0 20671 -415 813 -4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" filled="f" strokecolor="#243f60" strokeweight=".26pt">
              <v:stroke joinstyle="miter" endcap="square"/>
              <v:shadow opacity="49150f"/>
              <v:textbox style="mso-next-textbox:#AutoShape 124">
                <w:txbxContent>
                  <w:p w:rsidR="009A155E" w:rsidRPr="00DA2E4A" w:rsidRDefault="009A155E" w:rsidP="000C4B0A">
                    <w:pPr>
                      <w:spacing w:after="0"/>
                      <w:jc w:val="both"/>
                      <w:rPr>
                        <w:i/>
                      </w:rPr>
                    </w:pPr>
                    <w:r w:rsidRPr="00DA2E4A">
                      <w:rPr>
                        <w:i/>
                      </w:rPr>
                      <w:t>Une navette fluviomaritime créée ?</w:t>
                    </w:r>
                  </w:p>
                </w:txbxContent>
              </v:textbox>
            </v:roundrect>
            <v:shape id="AutoShape 125" o:spid="_x0000_s3284" type="#_x0000_t32" style="position:absolute;left:2993;top:2404;width:727;height:1048;flip:y;visibility:visible" wrapcoords="-450 -309 -450 617 12600 14503 15750 19440 15750 19749 19350 20983 19800 20983 22050 20983 22050 19131 20700 17589 15750 14503 900 -309 -450 -3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" strokecolor="#4579b8" strokeweight="1.5pt">
              <v:stroke endarrow="open" joinstyle="miter" endcap="square"/>
              <v:shadow opacity="49150f"/>
            </v:shape>
            <v:shape id="AutoShape 126" o:spid="_x0000_s3285" type="#_x0000_t32" style="position:absolute;left:7921;top:2559;width:956;height:1102;visibility:visible" o:connectortype="straight" wrapcoords="-675 -408 -675 0 9112 6113 9788 21600 13162 23638 17212 23638 18562 23638 21262 22415 21262 21192 11475 12634 11475 -408 -675 -4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" adj="10800,-71946,-188548" strokecolor="#4579b8" strokeweight=".53mm">
              <v:stroke endarrow="open" joinstyle="miter" endcap="square"/>
              <v:shadow opacity="49150f"/>
            </v:shape>
            <v:shape id="AutoShape 127" o:spid="_x0000_s3286" type="#_x0000_t32" style="position:absolute;left:11802;top:4441;width:1020;height:3;visibility:visible" wrapcoords="56 2 0 6 0 9 56 13 60 13 68 10 68 7 60 2 56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" strokecolor="#4579b8" strokeweight="1.5pt">
              <v:stroke endarrow="open" joinstyle="miter" endcap="square"/>
              <v:shadow opacity="49150f"/>
            </v:shape>
            <v:shape id="AutoShape 128" o:spid="_x0000_s3287" type="#_x0000_t32" style="position:absolute;left:3049;top:4319;width:784;height:754;visibility:visible" o:connectortype="straigh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" adj="10800,-129199,-95685" strokecolor="#4579b8" strokeweight="1.5pt">
              <v:stroke endarrow="open" joinstyle="miter" endcap="square"/>
              <v:shadow opacity="49150f"/>
            </v:shape>
            <v:shape id="AutoShape 129" o:spid="_x0000_s3288" type="#_x0000_t32" style="position:absolute;left:2990;top:3691;width:727;height:0;visibility:visible" wrapcoords="36 2 0 6 0 9 36 13 40 13 48 10 48 7 40 2 36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" strokecolor="#4579b8" strokeweight="1.5pt">
              <v:stroke endarrow="open" joinstyle="miter" endcap="square"/>
              <v:shadow opacity="49150f"/>
            </v:shape>
            <v:shape id="AutoShape 130" o:spid="_x0000_s3289" type="#_x0000_t32" style="position:absolute;left:7899;top:1979;width:1035;height:3;flip:y;visibility:visible" wrapcoords="57 2 0 6 0 9 57 13 61 13 69 10 69 7 61 2 57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" strokecolor="#4579b8" strokeweight="1.5pt">
              <v:stroke endarrow="open" joinstyle="miter" endcap="square"/>
              <v:shadow opacity="49150f"/>
            </v:shape>
            <v:shape id="AutoShape 131" o:spid="_x0000_s3290" type="#_x0000_t32" style="position:absolute;left:11830;top:3467;width:891;height:0;visibility:visible" wrapcoords="47 2 0 6 0 9 47 13 51 13 59 10 59 7 51 2 47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" strokecolor="#4579b8" strokeweight="1.5pt">
              <v:stroke endarrow="open" joinstyle="miter" endcap="square"/>
              <v:shadow opacity="49150f"/>
            </v:shape>
            <v:shape id="AutoShape 132" o:spid="_x0000_s3291" type="#_x0000_t32" style="position:absolute;left:8022;top:5369;width:956;height:3;visibility:visible" wrapcoords="52 2 0 6 0 9 52 13 56 13 64 10 64 7 56 2 52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" strokecolor="#4579b8" strokeweight="1.5pt">
              <v:stroke endarrow="open" joinstyle="miter" endcap="square"/>
              <v:shadow opacity="49150f"/>
            </v:shape>
            <v:roundrect id="AutoShape 133" o:spid="_x0000_s3292" style="position:absolute;left:3767;top:2987;width:4245;height:1575;visibility:visible;v-text-anchor:middle" arcsize="10923f" wrapcoords="1145 -206 611 0 -76 1851 -76 18309 0 19954 611 21394 763 21394 20760 21394 20913 21394 21524 19749 21676 17074 21676 1851 20913 0 20302 -206 1145 -2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" filled="f" strokecolor="#243f60" strokeweight=".26pt">
              <v:stroke joinstyle="miter" endcap="square"/>
              <v:shadow opacity="49150f"/>
              <v:textbox style="mso-next-textbox:#AutoShape 133">
                <w:txbxContent>
                  <w:p w:rsidR="009A155E" w:rsidRDefault="009A155E" w:rsidP="000C4B0A">
                    <w:pPr>
                      <w:spacing w:after="0"/>
                      <w:jc w:val="both"/>
                    </w:pPr>
                    <w:r>
                      <w:t xml:space="preserve">- </w:t>
                    </w:r>
                    <w:r w:rsidRPr="00620AC2">
                      <w:t>création de pôles d’échanges multimodaux et de mobilité</w:t>
                    </w:r>
                    <w:r>
                      <w:t xml:space="preserve"> </w:t>
                    </w:r>
                  </w:p>
                  <w:p w:rsidR="009A155E" w:rsidRDefault="009A155E" w:rsidP="000C4B0A">
                    <w:pPr>
                      <w:spacing w:after="0"/>
                      <w:jc w:val="both"/>
                    </w:pPr>
                    <w:r>
                      <w:t xml:space="preserve">- </w:t>
                    </w:r>
                    <w:r w:rsidRPr="00620AC2">
                      <w:t>aménagements complémentaires de voirie pour les modes actifs de transport</w:t>
                    </w:r>
                  </w:p>
                </w:txbxContent>
              </v:textbox>
            </v:roundrect>
            <v:roundrect id="AutoShape 134" o:spid="_x0000_s3293" style="position:absolute;left:8877;top:1741;width:2872;height:1475;visibility:visibl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" filled="f" strokecolor="#243f60" strokeweight=".26pt">
              <v:stroke joinstyle="miter" endcap="square"/>
              <v:shadow opacity="49150f"/>
              <v:textbox style="mso-next-textbox:#AutoShape 134">
                <w:txbxContent>
                  <w:p w:rsidR="009A155E" w:rsidRDefault="009A155E" w:rsidP="000C4B0A">
                    <w:pPr>
                      <w:spacing w:after="0"/>
                      <w:jc w:val="both"/>
                      <w:rPr>
                        <w:i/>
                      </w:rPr>
                    </w:pPr>
                    <w:r>
                      <w:rPr>
                        <w:i/>
                      </w:rPr>
                      <w:t>- Un réseau de bus à haut niveau de services créé pour une desserte optimale de l’île de Cayenne</w:t>
                    </w:r>
                  </w:p>
                  <w:p w:rsidR="009A155E" w:rsidRDefault="009A155E" w:rsidP="000C4B0A">
                    <w:pPr>
                      <w:spacing w:after="0"/>
                      <w:jc w:val="both"/>
                      <w:rPr>
                        <w:i/>
                      </w:rPr>
                    </w:pPr>
                  </w:p>
                </w:txbxContent>
              </v:textbox>
            </v:roundrect>
            <v:shape id="AutoShape 135" o:spid="_x0000_s3294" type="#_x0000_t32" style="position:absolute;left:8003;top:4319;width:975;height:368;visibility:visible" o:connectortype="straight" wrapcoords="-665 -864 -665 0 8972 12960 9637 21600 12295 25920 17280 25920 18609 25920 21600 20736 19938 16416 11298 12960 11298 -864 -665 -8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" adj="10789,-264717,-186690" strokecolor="#4579b8" strokeweight=".53mm">
              <v:stroke endarrow="open" joinstyle="miter" endcap="square"/>
              <v:shadow opacity="49150f"/>
            </v:shape>
            <v:roundrect id="AutoShape 192" o:spid="_x0000_s3295" style="position:absolute;left:8899;top:3271;width:2872;height:1080;visibility:visible;v-text-anchor:middle" arcsize="10923f" wrapcoords="1131 -300 -113 0 -113 19200 452 21300 565 21300 20921 21300 21035 21300 21713 18900 21713 2400 21035 0 20356 -300 1131 -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" filled="f" strokecolor="#243f60" strokeweight=".26pt">
              <v:stroke joinstyle="miter" endcap="square"/>
              <v:shadow opacity="49150f"/>
              <v:textbox style="mso-next-textbox:#AutoShape 192">
                <w:txbxContent>
                  <w:p w:rsidR="009A155E" w:rsidRDefault="009A155E" w:rsidP="000C4B0A">
                    <w:pPr>
                      <w:jc w:val="both"/>
                      <w:rPr>
                        <w:color w:val="000000"/>
                      </w:rPr>
                    </w:pPr>
                    <w:r>
                      <w:rPr>
                        <w:i/>
                      </w:rPr>
                      <w:t>- Des modes de déplacements alternatifs sécurisés</w:t>
                    </w:r>
                  </w:p>
                </w:txbxContent>
              </v:textbox>
            </v:roundrect>
            <v:shape id="_x0000_s3296" type="#_x0000_t32" style="position:absolute;left:8012;top:3467;width:943;height:224;visibility:visible" o:connectortype="straight" wrapcoords="-343 -1440 -343 1440 17486 21600 16800 24480 18857 24480 20914 21600 21943 12960 17829 8640 1029 -1440 -343 -14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" adj="10789,-434893,-191949" strokecolor="#4579b8" strokeweight="1.5pt">
              <v:stroke endarrow="open" joinstyle="miter" endcap="square"/>
              <v:shadow opacity="49150f"/>
            </v:shape>
            <v:shape id="_x0000_s3297" type="#_x0000_t32" style="position:absolute;left:11734;top:2441;width:956;height:433;visibility:visible" wrapcoords="-338 -745 -338 745 10125 11172 16538 21600 16875 21600 19238 21600 21600 21600 19912 14152 12825 11172 675 -745 -338 -7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" strokecolor="#4579b8" strokeweight="1.5pt">
              <v:stroke endarrow="open" joinstyle="miter" endcap="square"/>
              <v:shadow opacity="49150f"/>
            </v:shape>
            <v:shape id="_x0000_s3298" type="#_x0000_t32" style="position:absolute;left:11771;top:4687;width:1051;height:896;flip:y;visibility:visible" o:connectortype="straigh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" adj="10790,298005,-248554" strokecolor="#4579b8" strokeweight="1.5pt">
              <v:stroke dashstyle="dashDot" endarrow="open" joinstyle="miter"/>
              <v:shadow opacity="49150f"/>
            </v:shape>
            <v:shape id="_x0000_s3299" type="#_x0000_t32" style="position:absolute;left:7921;top:2441;width:1057;height:2364;visibility:visible" o:connectortype="straight" wrapcoords="-176 -327 -176 327 10185 4909 10185 21927 15278 23236 19317 23236 20020 23236 21073 22582 21424 21273 21073 20291 18263 18655 11063 15382 11063 -327 -176 -3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" adj="10794,57802,-98204" strokecolor="#4579b8" strokeweight="1.5pt">
              <v:stroke endarrow="open" joinstyle="miter" endcap="square"/>
              <v:shadow opacity="49150f"/>
            </v:shape>
            <w10:wrap type="through"/>
          </v:group>
        </w:pict>
      </w:r>
    </w:p>
    <w:p w:rsidR="000C4B0A" w:rsidRDefault="00271602" w:rsidP="000C4B0A">
      <w:pPr>
        <w:spacing w:after="0" w:line="240" w:lineRule="auto"/>
      </w:pPr>
      <w:r>
        <w:rPr>
          <w:noProof/>
          <w:lang w:eastAsia="fr-FR"/>
        </w:rPr>
        <w:pict>
          <v:shape id="Text Box 6" o:spid="_x0000_s3156" type="#_x0000_t202" style="position:absolute;margin-left:-5.6pt;margin-top:364.2pt;width:707.6pt;height:57pt;z-index:252129280;visibility:visible;mso-wrap-distance-left:0;mso-wrap-distance-right:7.05pt;mso-position-horizont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" stroked="f">
            <v:fill opacity="0"/>
            <v:textbox style="mso-next-textbox:#Text Box 6" inset="0,0,0,0">
              <w:txbxContent>
                <w:tbl>
                  <w:tblPr>
                    <w:tblW w:w="0" w:type="auto"/>
                    <w:tblInd w:w="108" w:type="dxa"/>
                    <w:tblLayout w:type="fixed"/>
                    <w:tblLook w:val="0000"/>
                  </w:tblPr>
                  <w:tblGrid>
                    <w:gridCol w:w="3227"/>
                    <w:gridCol w:w="10937"/>
                  </w:tblGrid>
                  <w:tr w:rsidR="009A155E">
                    <w:tc>
                      <w:tcPr>
                        <w:tcW w:w="3227" w:type="dxa"/>
                        <w:tcBorders>
                          <w:top w:val="single" w:sz="4" w:space="0" w:color="000000"/>
                          <w:left w:val="single" w:sz="4" w:space="0" w:color="000000"/>
                          <w:bottom w:val="single" w:sz="4" w:space="0" w:color="000000"/>
                        </w:tcBorders>
                        <w:shd w:val="clear" w:color="auto" w:fill="auto"/>
                      </w:tcPr>
                      <w:p w:rsidR="009A155E" w:rsidRDefault="009A155E">
                        <w:r>
                          <w:rPr>
                            <w:b/>
                          </w:rPr>
                          <w:t xml:space="preserve">résultats attendus </w:t>
                        </w:r>
                        <w:r>
                          <w:rPr>
                            <w:rFonts w:ascii="Wingdings" w:hAnsi="Wingdings" w:cs="Wingdings"/>
                            <w:b/>
                          </w:rPr>
                          <w:t></w:t>
                        </w:r>
                        <w:r>
                          <w:rPr>
                            <w:b/>
                          </w:rPr>
                          <w:t>Impacts</w:t>
                        </w:r>
                      </w:p>
                    </w:tc>
                    <w:tc>
                      <w:tcPr>
                        <w:tcW w:w="10937" w:type="dxa"/>
                        <w:tcBorders>
                          <w:top w:val="single" w:sz="4" w:space="0" w:color="000000"/>
                          <w:left w:val="single" w:sz="4" w:space="0" w:color="000000"/>
                          <w:bottom w:val="single" w:sz="4" w:space="0" w:color="000000"/>
                          <w:right w:val="single" w:sz="4" w:space="0" w:color="000000"/>
                        </w:tcBorders>
                        <w:shd w:val="clear" w:color="auto" w:fill="auto"/>
                      </w:tcPr>
                      <w:p w:rsidR="009A155E" w:rsidRDefault="009A155E" w:rsidP="00DA2E4A">
                        <w:pPr>
                          <w:spacing w:after="0"/>
                        </w:pPr>
                        <w:r>
                          <w:t xml:space="preserve">- la formulation au conditionnel ne permet pas de savoir si, concrètement, telle action est prévue dans le PO ou bien si elle fait simplement l’objet d’une réflexion en cours. </w:t>
                        </w:r>
                      </w:p>
                      <w:p w:rsidR="009A155E" w:rsidRDefault="009A155E" w:rsidP="00DA2E4A">
                        <w:pPr>
                          <w:spacing w:after="0"/>
                        </w:pPr>
                        <w:r>
                          <w:t>- Les changements attendus décrits dans le PO s’apparentent plutôt aux impacts.</w:t>
                        </w:r>
                      </w:p>
                    </w:tc>
                  </w:tr>
                </w:tbl>
                <w:p w:rsidR="009A155E" w:rsidRDefault="009A155E" w:rsidP="000C4B0A">
                  <w:r>
                    <w:t xml:space="preserve"> </w:t>
                  </w:r>
                </w:p>
              </w:txbxContent>
            </v:textbox>
            <w10:wrap type="square" anchorx="margin"/>
          </v:shape>
        </w:pict>
      </w:r>
    </w:p>
    <w:p w:rsidR="000C4B0A" w:rsidRDefault="000C4B0A" w:rsidP="000C4B0A"/>
    <w:p w:rsidR="000C4B0A" w:rsidRPr="009E44E5" w:rsidRDefault="000C4B0A" w:rsidP="000C4B0A"/>
    <w:p w:rsidR="000C4B0A" w:rsidRPr="0022650A" w:rsidRDefault="000C4B0A" w:rsidP="000C4B0A"/>
    <w:p w:rsidR="000C4B0A" w:rsidRDefault="000C4B0A" w:rsidP="000C4B0A"/>
    <w:p w:rsidR="000C4B0A" w:rsidRPr="003516F6" w:rsidRDefault="000C4B0A" w:rsidP="000C4B0A">
      <w:pPr>
        <w:jc w:val="center"/>
        <w:rPr>
          <w:rFonts w:ascii="Calibri" w:eastAsia="Times New Roman" w:hAnsi="Calibri" w:cs="Arial"/>
          <w:color w:val="365F91"/>
          <w:szCs w:val="24"/>
          <w:u w:val="single"/>
          <w:lang w:eastAsia="fr-FR"/>
        </w:rPr>
      </w:pPr>
      <w:r>
        <w:rPr>
          <w:color w:val="44546A" w:themeColor="text2"/>
        </w:rPr>
        <w:br w:type="page"/>
      </w:r>
      <w:r w:rsidRPr="003516F6">
        <w:rPr>
          <w:rFonts w:ascii="Calibri" w:eastAsia="Times New Roman" w:hAnsi="Calibri" w:cs="Arial"/>
          <w:color w:val="365F91"/>
          <w:szCs w:val="24"/>
          <w:u w:val="single"/>
          <w:lang w:eastAsia="fr-FR"/>
        </w:rPr>
        <w:t>OS 8 : Améliorer les déplacements par le développement des transports collectifs propres et la promotion des modes doux et actifs</w:t>
      </w:r>
    </w:p>
    <w:p w:rsidR="000C4B0A" w:rsidRPr="003516F6" w:rsidRDefault="000C4B0A" w:rsidP="000C4B0A">
      <w:pPr>
        <w:spacing w:before="100" w:beforeAutospacing="1" w:after="100" w:afterAutospacing="1" w:line="240" w:lineRule="auto"/>
        <w:jc w:val="both"/>
        <w:rPr>
          <w:rFonts w:ascii="Calibri" w:eastAsia="Times New Roman" w:hAnsi="Calibri" w:cs="Arial"/>
          <w:b/>
          <w:color w:val="365F91"/>
          <w:sz w:val="24"/>
          <w:szCs w:val="24"/>
          <w:lang w:eastAsia="fr-FR"/>
        </w:rPr>
      </w:pPr>
      <w:r w:rsidRPr="003516F6">
        <w:rPr>
          <w:rFonts w:ascii="Calibri" w:eastAsia="Times New Roman" w:hAnsi="Calibri" w:cs="Arial"/>
          <w:b/>
          <w:color w:val="365F91"/>
          <w:sz w:val="24"/>
          <w:szCs w:val="24"/>
          <w:lang w:eastAsia="fr-FR"/>
        </w:rPr>
        <w:t>Indicateurs de réalisation</w:t>
      </w:r>
    </w:p>
    <w:tbl>
      <w:tblPr>
        <w:tblStyle w:val="Grilledutableau1"/>
        <w:tblW w:w="12582" w:type="dxa"/>
        <w:tblLook w:val="04A0"/>
      </w:tblPr>
      <w:tblGrid>
        <w:gridCol w:w="3652"/>
        <w:gridCol w:w="8930"/>
      </w:tblGrid>
      <w:tr w:rsidR="000C4B0A" w:rsidRPr="003516F6" w:rsidTr="00382756">
        <w:trPr>
          <w:trHeight w:val="443"/>
        </w:trPr>
        <w:tc>
          <w:tcPr>
            <w:tcW w:w="12582" w:type="dxa"/>
            <w:gridSpan w:val="2"/>
            <w:shd w:val="clear" w:color="auto" w:fill="548DD4"/>
          </w:tcPr>
          <w:p w:rsidR="000C4B0A" w:rsidRPr="003516F6" w:rsidRDefault="000C4B0A" w:rsidP="00382756">
            <w:pPr>
              <w:jc w:val="center"/>
              <w:rPr>
                <w:rFonts w:ascii="Calibri" w:hAnsi="Calibri" w:cs="Arial"/>
                <w:color w:val="365F91"/>
                <w:sz w:val="22"/>
                <w:lang w:val="sv-SE" w:eastAsia="sv-SE"/>
              </w:rPr>
            </w:pPr>
            <w:r w:rsidRPr="003516F6">
              <w:rPr>
                <w:rFonts w:ascii="Calibri" w:hAnsi="Calibri" w:cs="Arial"/>
                <w:b/>
                <w:color w:val="FFFFFF"/>
                <w:sz w:val="22"/>
                <w:lang w:eastAsia="sv-SE"/>
              </w:rPr>
              <w:t>Indicateur de réalisation : Augmentation du mouvement de voyageurs utilisant les services de transport urbain bénéficiant d’un soutien</w:t>
            </w:r>
          </w:p>
        </w:tc>
      </w:tr>
      <w:tr w:rsidR="000C4B0A" w:rsidRPr="003516F6" w:rsidTr="00382756">
        <w:trPr>
          <w:trHeight w:val="339"/>
        </w:trPr>
        <w:tc>
          <w:tcPr>
            <w:tcW w:w="3652"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 xml:space="preserve">Clarté de l’indicateur </w:t>
            </w:r>
          </w:p>
        </w:tc>
        <w:tc>
          <w:tcPr>
            <w:tcW w:w="8930" w:type="dxa"/>
          </w:tcPr>
          <w:p w:rsidR="000C4B0A" w:rsidRPr="003516F6" w:rsidRDefault="000C4B0A" w:rsidP="00382756">
            <w:pPr>
              <w:jc w:val="both"/>
              <w:rPr>
                <w:rFonts w:ascii="Calibri" w:hAnsi="Calibri" w:cs="Arial"/>
                <w:color w:val="365F91"/>
                <w:sz w:val="22"/>
                <w:lang w:eastAsia="sv-SE"/>
              </w:rPr>
            </w:pPr>
            <w:r w:rsidRPr="003516F6">
              <w:rPr>
                <w:rFonts w:ascii="Calibri" w:hAnsi="Calibri" w:cs="Arial"/>
                <w:color w:val="365F91"/>
                <w:sz w:val="22"/>
                <w:lang w:eastAsia="sv-SE"/>
              </w:rPr>
              <w:t>Enjeu d’articulation entre cet indicateur et l’indicateur de résultat. Enchevêtrement ? La formulation fait plus penser à un indicateur de résultat.</w:t>
            </w:r>
          </w:p>
        </w:tc>
      </w:tr>
      <w:tr w:rsidR="000C4B0A" w:rsidRPr="003516F6" w:rsidTr="00382756">
        <w:tc>
          <w:tcPr>
            <w:tcW w:w="3652"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Pertinence de la collecte,  disponibilité statistique</w:t>
            </w:r>
          </w:p>
        </w:tc>
        <w:tc>
          <w:tcPr>
            <w:tcW w:w="8930" w:type="dxa"/>
          </w:tcPr>
          <w:p w:rsidR="000C4B0A" w:rsidRPr="003516F6" w:rsidRDefault="000C4B0A" w:rsidP="00382756">
            <w:pPr>
              <w:rPr>
                <w:rFonts w:ascii="Calibri" w:hAnsi="Calibri" w:cs="Arial"/>
                <w:color w:val="365F91"/>
                <w:sz w:val="22"/>
                <w:lang w:eastAsia="sv-SE"/>
              </w:rPr>
            </w:pPr>
          </w:p>
        </w:tc>
      </w:tr>
      <w:tr w:rsidR="000C4B0A" w:rsidRPr="003516F6" w:rsidTr="00382756">
        <w:tc>
          <w:tcPr>
            <w:tcW w:w="3652"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Existence d’une unité de mesure</w:t>
            </w:r>
          </w:p>
        </w:tc>
        <w:tc>
          <w:tcPr>
            <w:tcW w:w="8930"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 xml:space="preserve"> Mouvements de voyageurs. A préciser. Nombre de voyageurs ?</w:t>
            </w:r>
          </w:p>
        </w:tc>
      </w:tr>
      <w:tr w:rsidR="000C4B0A" w:rsidRPr="003516F6" w:rsidTr="00382756">
        <w:tc>
          <w:tcPr>
            <w:tcW w:w="3652"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Prise en compte des opérations les plus importantes</w:t>
            </w:r>
          </w:p>
        </w:tc>
        <w:tc>
          <w:tcPr>
            <w:tcW w:w="8930"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Oui</w:t>
            </w:r>
          </w:p>
        </w:tc>
      </w:tr>
      <w:tr w:rsidR="000C4B0A" w:rsidRPr="003516F6" w:rsidTr="00382756">
        <w:tc>
          <w:tcPr>
            <w:tcW w:w="3652"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L’indicateur de réalisation contribue-t-il à l’évolution de l’indicateur de résultat ?</w:t>
            </w:r>
          </w:p>
        </w:tc>
        <w:tc>
          <w:tcPr>
            <w:tcW w:w="8930"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w:t>
            </w:r>
          </w:p>
        </w:tc>
      </w:tr>
      <w:tr w:rsidR="000C4B0A" w:rsidRPr="003516F6" w:rsidTr="00382756">
        <w:tc>
          <w:tcPr>
            <w:tcW w:w="3652"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Capacité à représenter les actions</w:t>
            </w:r>
          </w:p>
        </w:tc>
        <w:tc>
          <w:tcPr>
            <w:tcW w:w="8930"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Oui</w:t>
            </w:r>
          </w:p>
        </w:tc>
      </w:tr>
      <w:tr w:rsidR="000C4B0A" w:rsidRPr="003516F6" w:rsidTr="00382756">
        <w:trPr>
          <w:trHeight w:val="70"/>
        </w:trPr>
        <w:tc>
          <w:tcPr>
            <w:tcW w:w="3652"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Proposition d’indicateur de réalisation alternatif</w:t>
            </w:r>
          </w:p>
        </w:tc>
        <w:tc>
          <w:tcPr>
            <w:tcW w:w="8930" w:type="dxa"/>
          </w:tcPr>
          <w:p w:rsidR="000C4B0A" w:rsidRPr="003516F6" w:rsidRDefault="000C4B0A" w:rsidP="00382756">
            <w:pPr>
              <w:rPr>
                <w:rFonts w:ascii="Calibri" w:hAnsi="Calibri" w:cs="Arial"/>
                <w:color w:val="365F91"/>
                <w:sz w:val="22"/>
                <w:lang w:eastAsia="sv-SE"/>
              </w:rPr>
            </w:pPr>
          </w:p>
        </w:tc>
      </w:tr>
    </w:tbl>
    <w:p w:rsidR="000C4B0A" w:rsidRDefault="000C4B0A" w:rsidP="000C4B0A">
      <w:pPr>
        <w:spacing w:after="0" w:line="240" w:lineRule="auto"/>
        <w:rPr>
          <w:rFonts w:ascii="Calibri" w:eastAsia="Times New Roman" w:hAnsi="Calibri" w:cs="Arial"/>
          <w:color w:val="365F91"/>
          <w:szCs w:val="24"/>
          <w:lang w:eastAsia="fr-FR"/>
        </w:rPr>
      </w:pPr>
    </w:p>
    <w:p w:rsidR="000C4B0A" w:rsidRPr="003516F6" w:rsidRDefault="000C4B0A" w:rsidP="000C4B0A">
      <w:pPr>
        <w:spacing w:after="0" w:line="240" w:lineRule="auto"/>
        <w:rPr>
          <w:rFonts w:ascii="Calibri" w:eastAsia="Times New Roman" w:hAnsi="Calibri" w:cs="Arial"/>
          <w:color w:val="365F91"/>
          <w:szCs w:val="24"/>
          <w:lang w:eastAsia="fr-FR"/>
        </w:rPr>
      </w:pPr>
    </w:p>
    <w:tbl>
      <w:tblPr>
        <w:tblStyle w:val="Grilledutableau1"/>
        <w:tblW w:w="12551" w:type="dxa"/>
        <w:tblLook w:val="04A0"/>
      </w:tblPr>
      <w:tblGrid>
        <w:gridCol w:w="3642"/>
        <w:gridCol w:w="8909"/>
      </w:tblGrid>
      <w:tr w:rsidR="000C4B0A" w:rsidRPr="003516F6" w:rsidTr="00382756">
        <w:trPr>
          <w:trHeight w:val="269"/>
        </w:trPr>
        <w:tc>
          <w:tcPr>
            <w:tcW w:w="12551" w:type="dxa"/>
            <w:gridSpan w:val="2"/>
            <w:shd w:val="clear" w:color="auto" w:fill="548DD4"/>
          </w:tcPr>
          <w:p w:rsidR="000C4B0A" w:rsidRPr="003516F6" w:rsidRDefault="000C4B0A" w:rsidP="00382756">
            <w:pPr>
              <w:jc w:val="center"/>
              <w:rPr>
                <w:rFonts w:ascii="Calibri" w:hAnsi="Calibri" w:cs="Arial"/>
                <w:b/>
                <w:color w:val="FFFFFF"/>
                <w:sz w:val="22"/>
                <w:lang w:eastAsia="sv-SE"/>
              </w:rPr>
            </w:pPr>
            <w:r w:rsidRPr="003516F6">
              <w:rPr>
                <w:rFonts w:ascii="Calibri" w:hAnsi="Calibri" w:cs="Arial"/>
                <w:b/>
                <w:color w:val="FFFFFF"/>
                <w:sz w:val="22"/>
                <w:lang w:eastAsia="sv-SE"/>
              </w:rPr>
              <w:t>Indicateur de réalisation : Longueur couloirs de bus créés</w:t>
            </w:r>
          </w:p>
        </w:tc>
      </w:tr>
      <w:tr w:rsidR="000C4B0A" w:rsidRPr="003516F6" w:rsidTr="00382756">
        <w:trPr>
          <w:trHeight w:val="206"/>
        </w:trPr>
        <w:tc>
          <w:tcPr>
            <w:tcW w:w="3642"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 xml:space="preserve">Clarté de l’indicateur </w:t>
            </w:r>
          </w:p>
        </w:tc>
        <w:tc>
          <w:tcPr>
            <w:tcW w:w="8909" w:type="dxa"/>
          </w:tcPr>
          <w:p w:rsidR="000C4B0A" w:rsidRPr="003516F6" w:rsidRDefault="000C4B0A" w:rsidP="00382756">
            <w:pPr>
              <w:jc w:val="both"/>
              <w:rPr>
                <w:rFonts w:ascii="Calibri" w:hAnsi="Calibri" w:cs="Arial"/>
                <w:color w:val="365F91"/>
                <w:sz w:val="22"/>
                <w:lang w:eastAsia="sv-SE"/>
              </w:rPr>
            </w:pPr>
            <w:r w:rsidRPr="003516F6">
              <w:rPr>
                <w:rFonts w:ascii="Calibri" w:hAnsi="Calibri" w:cs="Arial"/>
                <w:color w:val="365F91"/>
                <w:sz w:val="22"/>
                <w:lang w:eastAsia="sv-SE"/>
              </w:rPr>
              <w:t xml:space="preserve">Construit sur le même format que certains indicateurs communs : « longueur totale de ligne de métro ou de tramway améliorée ». </w:t>
            </w:r>
          </w:p>
        </w:tc>
      </w:tr>
      <w:tr w:rsidR="000C4B0A" w:rsidRPr="003516F6" w:rsidTr="00382756">
        <w:trPr>
          <w:trHeight w:val="317"/>
        </w:trPr>
        <w:tc>
          <w:tcPr>
            <w:tcW w:w="3642"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Pertinence de la collecte,  disponibilité statistique</w:t>
            </w:r>
          </w:p>
        </w:tc>
        <w:tc>
          <w:tcPr>
            <w:tcW w:w="8909" w:type="dxa"/>
          </w:tcPr>
          <w:p w:rsidR="000C4B0A" w:rsidRPr="003516F6" w:rsidRDefault="000C4B0A" w:rsidP="00382756">
            <w:pPr>
              <w:rPr>
                <w:rFonts w:ascii="Calibri" w:hAnsi="Calibri" w:cs="Arial"/>
                <w:color w:val="365F91"/>
                <w:sz w:val="22"/>
                <w:lang w:eastAsia="sv-SE"/>
              </w:rPr>
            </w:pPr>
          </w:p>
        </w:tc>
      </w:tr>
      <w:tr w:rsidR="000C4B0A" w:rsidRPr="003516F6" w:rsidTr="00382756">
        <w:trPr>
          <w:trHeight w:val="150"/>
        </w:trPr>
        <w:tc>
          <w:tcPr>
            <w:tcW w:w="3642"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Existence d’une unité de mesure</w:t>
            </w:r>
          </w:p>
        </w:tc>
        <w:tc>
          <w:tcPr>
            <w:tcW w:w="8909"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 xml:space="preserve"> Non.  Valeur cible à formuler.</w:t>
            </w:r>
          </w:p>
        </w:tc>
      </w:tr>
      <w:tr w:rsidR="000C4B0A" w:rsidRPr="003516F6" w:rsidTr="00382756">
        <w:trPr>
          <w:trHeight w:val="317"/>
        </w:trPr>
        <w:tc>
          <w:tcPr>
            <w:tcW w:w="3642"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Prise en compte des opérations les plus importantes</w:t>
            </w:r>
          </w:p>
        </w:tc>
        <w:tc>
          <w:tcPr>
            <w:tcW w:w="8909" w:type="dxa"/>
          </w:tcPr>
          <w:p w:rsidR="000C4B0A" w:rsidRPr="003516F6" w:rsidRDefault="000C4B0A" w:rsidP="00382756">
            <w:pPr>
              <w:rPr>
                <w:rFonts w:ascii="Calibri" w:hAnsi="Calibri" w:cs="Arial"/>
                <w:color w:val="365F91"/>
                <w:sz w:val="22"/>
                <w:lang w:eastAsia="sv-SE"/>
              </w:rPr>
            </w:pPr>
          </w:p>
        </w:tc>
      </w:tr>
      <w:tr w:rsidR="000C4B0A" w:rsidRPr="003516F6" w:rsidTr="00382756">
        <w:trPr>
          <w:trHeight w:val="483"/>
        </w:trPr>
        <w:tc>
          <w:tcPr>
            <w:tcW w:w="3642"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L’indicateur de réalisation contribue-t-il à l’évolution de l’indicateur de résultat ?</w:t>
            </w:r>
          </w:p>
        </w:tc>
        <w:tc>
          <w:tcPr>
            <w:tcW w:w="8909"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Oui.</w:t>
            </w:r>
          </w:p>
        </w:tc>
      </w:tr>
      <w:tr w:rsidR="000C4B0A" w:rsidRPr="003516F6" w:rsidTr="00382756">
        <w:trPr>
          <w:trHeight w:val="317"/>
        </w:trPr>
        <w:tc>
          <w:tcPr>
            <w:tcW w:w="3642"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Capacité à représenter les actions</w:t>
            </w:r>
          </w:p>
        </w:tc>
        <w:tc>
          <w:tcPr>
            <w:tcW w:w="8909"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L’offre supplémentaire de transport passe-t-elle uniquement par l’aménagement de couloir de bus ? Ou faut-il par ailleurs un nombre de bus supplémentaire, ou un aménagement de routes ?</w:t>
            </w:r>
          </w:p>
        </w:tc>
      </w:tr>
      <w:tr w:rsidR="000C4B0A" w:rsidRPr="003516F6" w:rsidTr="00382756">
        <w:trPr>
          <w:trHeight w:val="192"/>
        </w:trPr>
        <w:tc>
          <w:tcPr>
            <w:tcW w:w="3642" w:type="dxa"/>
          </w:tcPr>
          <w:p w:rsidR="000C4B0A" w:rsidRPr="003516F6" w:rsidRDefault="000C4B0A" w:rsidP="00382756">
            <w:pPr>
              <w:rPr>
                <w:rFonts w:ascii="Calibri" w:hAnsi="Calibri" w:cs="Arial"/>
                <w:color w:val="365F91"/>
                <w:sz w:val="22"/>
                <w:lang w:eastAsia="sv-SE"/>
              </w:rPr>
            </w:pPr>
            <w:r w:rsidRPr="003516F6">
              <w:rPr>
                <w:rFonts w:ascii="Calibri" w:hAnsi="Calibri" w:cs="Arial"/>
                <w:color w:val="365F91"/>
                <w:sz w:val="22"/>
                <w:lang w:eastAsia="sv-SE"/>
              </w:rPr>
              <w:t>Proposition d’indicateur de réalisation alternatif</w:t>
            </w:r>
          </w:p>
        </w:tc>
        <w:tc>
          <w:tcPr>
            <w:tcW w:w="8909" w:type="dxa"/>
          </w:tcPr>
          <w:p w:rsidR="000C4B0A" w:rsidRPr="003516F6" w:rsidRDefault="000C4B0A" w:rsidP="00382756">
            <w:pPr>
              <w:rPr>
                <w:rFonts w:ascii="Calibri" w:hAnsi="Calibri" w:cs="Arial"/>
                <w:color w:val="365F91"/>
                <w:sz w:val="22"/>
                <w:lang w:eastAsia="sv-SE"/>
              </w:rPr>
            </w:pPr>
          </w:p>
        </w:tc>
      </w:tr>
    </w:tbl>
    <w:p w:rsidR="000C4B0A" w:rsidRPr="003516F6" w:rsidRDefault="000C4B0A" w:rsidP="000C4B0A">
      <w:pPr>
        <w:spacing w:after="0" w:line="240" w:lineRule="auto"/>
        <w:rPr>
          <w:rFonts w:ascii="Calibri" w:eastAsia="Times New Roman" w:hAnsi="Calibri" w:cs="Arial"/>
          <w:color w:val="365F91"/>
          <w:szCs w:val="24"/>
          <w:lang w:eastAsia="fr-FR"/>
        </w:rPr>
      </w:pPr>
    </w:p>
    <w:p w:rsidR="000C4B0A" w:rsidRDefault="000C4B0A" w:rsidP="000C4B0A">
      <w:pPr>
        <w:spacing w:after="0" w:line="240" w:lineRule="auto"/>
        <w:rPr>
          <w:rFonts w:ascii="Calibri" w:eastAsia="Times New Roman" w:hAnsi="Calibri" w:cs="Arial"/>
          <w:b/>
          <w:color w:val="365F91"/>
          <w:sz w:val="24"/>
          <w:szCs w:val="24"/>
          <w:lang w:eastAsia="fr-FR"/>
        </w:rPr>
      </w:pPr>
    </w:p>
    <w:p w:rsidR="000C4B0A" w:rsidRPr="003516F6" w:rsidRDefault="000C4B0A" w:rsidP="000C4B0A">
      <w:pPr>
        <w:spacing w:after="0" w:line="240" w:lineRule="auto"/>
        <w:rPr>
          <w:rFonts w:ascii="Calibri" w:eastAsia="Times New Roman" w:hAnsi="Calibri" w:cs="Arial"/>
          <w:b/>
          <w:color w:val="365F91"/>
          <w:sz w:val="24"/>
          <w:szCs w:val="24"/>
          <w:lang w:eastAsia="fr-FR"/>
        </w:rPr>
      </w:pPr>
    </w:p>
    <w:p w:rsidR="000C4B0A" w:rsidRPr="003516F6" w:rsidRDefault="000C4B0A" w:rsidP="000C4B0A">
      <w:pPr>
        <w:spacing w:after="0" w:line="240" w:lineRule="auto"/>
        <w:rPr>
          <w:rFonts w:ascii="Calibri" w:eastAsia="Times New Roman" w:hAnsi="Calibri" w:cs="Arial"/>
          <w:b/>
          <w:color w:val="365F91"/>
          <w:sz w:val="24"/>
          <w:szCs w:val="24"/>
          <w:lang w:eastAsia="fr-FR"/>
        </w:rPr>
      </w:pPr>
      <w:r w:rsidRPr="003516F6">
        <w:rPr>
          <w:rFonts w:ascii="Calibri" w:eastAsia="Times New Roman" w:hAnsi="Calibri" w:cs="Arial"/>
          <w:b/>
          <w:color w:val="365F91"/>
          <w:sz w:val="24"/>
          <w:szCs w:val="24"/>
          <w:lang w:eastAsia="fr-FR"/>
        </w:rPr>
        <w:t>Indicateurs de résultat</w:t>
      </w:r>
    </w:p>
    <w:p w:rsidR="000C4B0A" w:rsidRDefault="000C4B0A" w:rsidP="000C4B0A">
      <w:pPr>
        <w:spacing w:after="0" w:line="240" w:lineRule="auto"/>
        <w:rPr>
          <w:rFonts w:ascii="Calibri" w:eastAsia="Times New Roman" w:hAnsi="Calibri" w:cs="Arial"/>
          <w:color w:val="365F91"/>
          <w:szCs w:val="24"/>
          <w:lang w:eastAsia="fr-FR"/>
        </w:rPr>
      </w:pPr>
    </w:p>
    <w:p w:rsidR="000C4B0A" w:rsidRPr="003516F6" w:rsidRDefault="000C4B0A" w:rsidP="000C4B0A">
      <w:pPr>
        <w:spacing w:after="0" w:line="240" w:lineRule="auto"/>
        <w:rPr>
          <w:rFonts w:ascii="Calibri" w:eastAsia="Times New Roman" w:hAnsi="Calibri" w:cs="Arial"/>
          <w:color w:val="365F91"/>
          <w:szCs w:val="24"/>
          <w:lang w:eastAsia="fr-FR"/>
        </w:rPr>
      </w:pPr>
    </w:p>
    <w:tbl>
      <w:tblPr>
        <w:tblW w:w="12157" w:type="dxa"/>
        <w:tblCellMar>
          <w:left w:w="0" w:type="dxa"/>
          <w:right w:w="0" w:type="dxa"/>
        </w:tblCellMar>
        <w:tblLook w:val="04A0"/>
      </w:tblPr>
      <w:tblGrid>
        <w:gridCol w:w="2943"/>
        <w:gridCol w:w="9214"/>
      </w:tblGrid>
      <w:tr w:rsidR="000C4B0A" w:rsidRPr="003516F6" w:rsidTr="00382756">
        <w:trPr>
          <w:trHeight w:val="332"/>
        </w:trPr>
        <w:tc>
          <w:tcPr>
            <w:tcW w:w="12157" w:type="dxa"/>
            <w:gridSpan w:val="2"/>
            <w:tcBorders>
              <w:top w:val="single" w:sz="8" w:space="0" w:color="auto"/>
              <w:left w:val="single" w:sz="8" w:space="0" w:color="auto"/>
              <w:bottom w:val="single" w:sz="8" w:space="0" w:color="auto"/>
              <w:right w:val="single" w:sz="8" w:space="0" w:color="auto"/>
            </w:tcBorders>
            <w:shd w:val="clear" w:color="auto" w:fill="548DD4"/>
            <w:tcMar>
              <w:top w:w="0" w:type="dxa"/>
              <w:left w:w="108" w:type="dxa"/>
              <w:bottom w:w="0" w:type="dxa"/>
              <w:right w:w="108" w:type="dxa"/>
            </w:tcMar>
            <w:hideMark/>
          </w:tcPr>
          <w:p w:rsidR="000C4B0A" w:rsidRPr="003516F6" w:rsidRDefault="000C4B0A" w:rsidP="00382756">
            <w:pPr>
              <w:spacing w:after="0" w:line="240" w:lineRule="auto"/>
              <w:jc w:val="center"/>
              <w:rPr>
                <w:rFonts w:ascii="Calibri" w:eastAsia="Times New Roman" w:hAnsi="Calibri" w:cs="Arial"/>
                <w:b/>
                <w:color w:val="FFFFFF"/>
                <w:szCs w:val="24"/>
                <w:lang w:eastAsia="fr-FR"/>
              </w:rPr>
            </w:pPr>
            <w:r w:rsidRPr="003516F6">
              <w:rPr>
                <w:rFonts w:ascii="Calibri" w:eastAsia="Times New Roman" w:hAnsi="Calibri" w:cs="Arial"/>
                <w:b/>
                <w:color w:val="FFFFFF"/>
                <w:szCs w:val="24"/>
                <w:lang w:eastAsia="fr-FR"/>
              </w:rPr>
              <w:t xml:space="preserve">Indicateur de résultat : </w:t>
            </w:r>
            <w:r w:rsidRPr="003516F6">
              <w:rPr>
                <w:rFonts w:ascii="Calibri" w:eastAsia="Times New Roman" w:hAnsi="Calibri" w:cs="Arial"/>
                <w:b/>
                <w:color w:val="FFFFFF"/>
                <w:szCs w:val="24"/>
                <w:lang w:eastAsia="sv-SE"/>
              </w:rPr>
              <w:t>Augmentation des mouvements de voyageurs utilisant les services de transport urbain alternatifs à la voiture particulière</w:t>
            </w:r>
          </w:p>
        </w:tc>
      </w:tr>
      <w:tr w:rsidR="000C4B0A" w:rsidRPr="003516F6" w:rsidTr="00382756">
        <w:trPr>
          <w:trHeight w:val="392"/>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516F6" w:rsidRDefault="000C4B0A" w:rsidP="00382756">
            <w:pPr>
              <w:spacing w:after="0" w:line="240" w:lineRule="auto"/>
              <w:jc w:val="both"/>
              <w:rPr>
                <w:rFonts w:ascii="Calibri" w:eastAsia="Times New Roman" w:hAnsi="Calibri" w:cs="Arial"/>
                <w:color w:val="365F91"/>
                <w:lang w:eastAsia="fr-FR"/>
              </w:rPr>
            </w:pPr>
            <w:r w:rsidRPr="003516F6">
              <w:rPr>
                <w:rFonts w:ascii="Calibri" w:eastAsia="Times New Roman" w:hAnsi="Calibri" w:cs="Arial"/>
                <w:color w:val="365F91"/>
                <w:lang w:eastAsia="fr-FR"/>
              </w:rPr>
              <w:t>Clarté de l’indicateur</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3516F6" w:rsidRDefault="000C4B0A" w:rsidP="00382756">
            <w:pPr>
              <w:spacing w:after="0" w:line="240" w:lineRule="auto"/>
              <w:jc w:val="both"/>
              <w:rPr>
                <w:rFonts w:ascii="Calibri" w:eastAsia="Times New Roman" w:hAnsi="Calibri" w:cs="Arial"/>
                <w:color w:val="365F91"/>
                <w:szCs w:val="24"/>
                <w:lang w:eastAsia="fr-FR"/>
              </w:rPr>
            </w:pPr>
            <w:r w:rsidRPr="003516F6">
              <w:rPr>
                <w:rFonts w:ascii="Calibri" w:eastAsia="Times New Roman" w:hAnsi="Calibri" w:cs="Arial"/>
                <w:color w:val="365F91"/>
                <w:szCs w:val="24"/>
                <w:lang w:eastAsia="fr-FR"/>
              </w:rPr>
              <w:t>Enjeu d’articulation entre cet indicateur et le premier indicateur de réalisation. Enchevêtrement ?</w:t>
            </w:r>
          </w:p>
        </w:tc>
      </w:tr>
      <w:tr w:rsidR="000C4B0A" w:rsidRPr="003516F6" w:rsidTr="00382756">
        <w:trPr>
          <w:trHeight w:val="68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516F6" w:rsidRDefault="000C4B0A" w:rsidP="00382756">
            <w:pPr>
              <w:spacing w:after="0" w:line="240" w:lineRule="auto"/>
              <w:jc w:val="both"/>
              <w:rPr>
                <w:rFonts w:ascii="Calibri" w:eastAsia="Times New Roman" w:hAnsi="Calibri" w:cs="Arial"/>
                <w:color w:val="365F91"/>
                <w:lang w:eastAsia="fr-FR"/>
              </w:rPr>
            </w:pPr>
            <w:r w:rsidRPr="003516F6">
              <w:rPr>
                <w:rFonts w:ascii="Calibri" w:eastAsia="Times New Roman" w:hAnsi="Calibri" w:cs="Arial"/>
                <w:color w:val="365F91"/>
                <w:lang w:eastAsia="fr-FR"/>
              </w:rPr>
              <w:t>Pertinence de la collecte, disponibilité statistique</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3516F6" w:rsidRDefault="000C4B0A" w:rsidP="00382756">
            <w:pPr>
              <w:spacing w:after="0" w:line="240" w:lineRule="auto"/>
              <w:jc w:val="both"/>
              <w:rPr>
                <w:rFonts w:ascii="Calibri" w:eastAsia="Times New Roman" w:hAnsi="Calibri" w:cs="Arial"/>
                <w:color w:val="365F91"/>
                <w:szCs w:val="24"/>
                <w:lang w:eastAsia="fr-FR"/>
              </w:rPr>
            </w:pPr>
          </w:p>
        </w:tc>
      </w:tr>
      <w:tr w:rsidR="000C4B0A" w:rsidRPr="003516F6"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516F6" w:rsidRDefault="000C4B0A" w:rsidP="00382756">
            <w:pPr>
              <w:spacing w:after="0" w:line="240" w:lineRule="auto"/>
              <w:jc w:val="both"/>
              <w:rPr>
                <w:rFonts w:ascii="Calibri" w:eastAsia="Times New Roman" w:hAnsi="Calibri" w:cs="Arial"/>
                <w:color w:val="365F91"/>
                <w:lang w:eastAsia="fr-FR"/>
              </w:rPr>
            </w:pPr>
            <w:r w:rsidRPr="003516F6">
              <w:rPr>
                <w:rFonts w:ascii="Calibri" w:eastAsia="Times New Roman" w:hAnsi="Calibri" w:cs="Arial"/>
                <w:color w:val="365F91"/>
                <w:lang w:eastAsia="fr-FR"/>
              </w:rPr>
              <w:t>Existence d’une unité de mesure</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3516F6" w:rsidRDefault="000C4B0A" w:rsidP="00382756">
            <w:pPr>
              <w:spacing w:after="0" w:line="240" w:lineRule="auto"/>
              <w:jc w:val="both"/>
              <w:rPr>
                <w:rFonts w:ascii="Calibri" w:eastAsia="Times New Roman" w:hAnsi="Calibri" w:cs="Arial"/>
                <w:color w:val="365F91"/>
                <w:szCs w:val="24"/>
                <w:lang w:eastAsia="fr-FR"/>
              </w:rPr>
            </w:pPr>
            <w:r w:rsidRPr="003516F6">
              <w:rPr>
                <w:rFonts w:ascii="Calibri" w:eastAsia="Times New Roman" w:hAnsi="Calibri" w:cs="Arial"/>
                <w:color w:val="365F91"/>
                <w:szCs w:val="24"/>
                <w:lang w:eastAsia="fr-FR"/>
              </w:rPr>
              <w:t>Mouvements de voyageurs. A préciser. Nombre de voyageurs ?</w:t>
            </w:r>
          </w:p>
        </w:tc>
      </w:tr>
      <w:tr w:rsidR="000C4B0A" w:rsidRPr="003516F6"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516F6" w:rsidRDefault="000C4B0A" w:rsidP="00382756">
            <w:pPr>
              <w:spacing w:after="0" w:line="240" w:lineRule="auto"/>
              <w:jc w:val="both"/>
              <w:rPr>
                <w:rFonts w:ascii="Calibri" w:eastAsia="Times New Roman" w:hAnsi="Calibri" w:cs="Arial"/>
                <w:color w:val="365F91"/>
                <w:lang w:eastAsia="fr-FR"/>
              </w:rPr>
            </w:pPr>
            <w:r w:rsidRPr="003516F6">
              <w:rPr>
                <w:rFonts w:ascii="Calibri" w:eastAsia="Times New Roman" w:hAnsi="Calibri" w:cs="Arial"/>
                <w:color w:val="365F91"/>
                <w:lang w:eastAsia="fr-FR"/>
              </w:rPr>
              <w:t>Capacité à représenter le changement attendu et les progrès à générer par le PO</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3516F6" w:rsidRDefault="000C4B0A" w:rsidP="00382756">
            <w:pPr>
              <w:spacing w:after="0" w:line="240" w:lineRule="auto"/>
              <w:jc w:val="both"/>
              <w:rPr>
                <w:rFonts w:ascii="Calibri" w:eastAsia="Times New Roman" w:hAnsi="Calibri" w:cs="Arial"/>
                <w:color w:val="365F91"/>
                <w:szCs w:val="24"/>
                <w:lang w:eastAsia="fr-FR"/>
              </w:rPr>
            </w:pPr>
            <w:r w:rsidRPr="003516F6">
              <w:rPr>
                <w:rFonts w:ascii="Calibri" w:eastAsia="Times New Roman" w:hAnsi="Calibri" w:cs="Arial"/>
                <w:color w:val="365F91"/>
                <w:szCs w:val="24"/>
                <w:lang w:eastAsia="fr-FR"/>
              </w:rPr>
              <w:t>Oui</w:t>
            </w:r>
          </w:p>
        </w:tc>
      </w:tr>
      <w:tr w:rsidR="000C4B0A" w:rsidRPr="003516F6"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516F6" w:rsidRDefault="000C4B0A" w:rsidP="00382756">
            <w:pPr>
              <w:spacing w:after="0" w:line="240" w:lineRule="auto"/>
              <w:rPr>
                <w:rFonts w:ascii="Calibri" w:eastAsia="Times New Roman" w:hAnsi="Calibri" w:cs="Arial"/>
                <w:color w:val="365F91"/>
                <w:lang w:eastAsia="fr-FR"/>
              </w:rPr>
            </w:pPr>
            <w:r w:rsidRPr="003516F6">
              <w:rPr>
                <w:rFonts w:ascii="Calibri" w:eastAsia="Times New Roman" w:hAnsi="Calibri" w:cs="Arial"/>
                <w:color w:val="365F91"/>
                <w:lang w:eastAsia="fr-FR"/>
              </w:rPr>
              <w:t>Proposition d’indicateur de résultat alternatif</w:t>
            </w:r>
          </w:p>
        </w:tc>
        <w:tc>
          <w:tcPr>
            <w:tcW w:w="9214" w:type="dxa"/>
            <w:tcBorders>
              <w:top w:val="nil"/>
              <w:left w:val="nil"/>
              <w:bottom w:val="single" w:sz="8" w:space="0" w:color="auto"/>
              <w:right w:val="single" w:sz="8" w:space="0" w:color="auto"/>
            </w:tcBorders>
            <w:tcMar>
              <w:top w:w="0" w:type="dxa"/>
              <w:left w:w="108" w:type="dxa"/>
              <w:bottom w:w="0" w:type="dxa"/>
              <w:right w:w="108" w:type="dxa"/>
            </w:tcMar>
            <w:hideMark/>
          </w:tcPr>
          <w:p w:rsidR="000C4B0A" w:rsidRPr="003516F6" w:rsidRDefault="000C4B0A" w:rsidP="00382756">
            <w:pPr>
              <w:spacing w:after="0" w:line="240" w:lineRule="auto"/>
              <w:rPr>
                <w:rFonts w:ascii="Calibri" w:eastAsia="Times New Roman" w:hAnsi="Calibri" w:cs="Arial"/>
                <w:color w:val="365F91"/>
                <w:szCs w:val="24"/>
                <w:lang w:eastAsia="fr-FR"/>
              </w:rPr>
            </w:pPr>
          </w:p>
        </w:tc>
      </w:tr>
    </w:tbl>
    <w:p w:rsidR="000C4B0A" w:rsidRDefault="000C4B0A" w:rsidP="000C4B0A">
      <w:pPr>
        <w:rPr>
          <w:color w:val="44546A" w:themeColor="text2"/>
        </w:rPr>
      </w:pPr>
      <w:r>
        <w:rPr>
          <w:color w:val="44546A" w:themeColor="text2"/>
        </w:rPr>
        <w:br w:type="page"/>
      </w:r>
    </w:p>
    <w:p w:rsidR="000C4B0A" w:rsidRPr="00A13C90" w:rsidRDefault="000C4B0A" w:rsidP="000C4B0A">
      <w:pPr>
        <w:spacing w:after="0" w:line="240" w:lineRule="auto"/>
        <w:rPr>
          <w:color w:val="44546A" w:themeColor="text2"/>
        </w:rPr>
      </w:pPr>
      <w:r w:rsidRPr="00461AA0">
        <w:rPr>
          <w:rFonts w:eastAsiaTheme="majorEastAsia" w:cstheme="majorBidi"/>
          <w:b/>
          <w:color w:val="44546A" w:themeColor="text2"/>
          <w:sz w:val="28"/>
          <w:szCs w:val="26"/>
        </w:rPr>
        <w:t>AXE PRIORITAIRE 4 : Promouvoir un développement durable par des infrastructures adaptées</w:t>
      </w:r>
    </w:p>
    <w:tbl>
      <w:tblPr>
        <w:tblStyle w:val="Grilledutableau"/>
        <w:tblpPr w:leftFromText="141" w:rightFromText="141" w:vertAnchor="text" w:horzAnchor="margin" w:tblpY="7977"/>
        <w:tblW w:w="0" w:type="auto"/>
        <w:tblLook w:val="04A0"/>
      </w:tblPr>
      <w:tblGrid>
        <w:gridCol w:w="2382"/>
        <w:gridCol w:w="7238"/>
      </w:tblGrid>
      <w:tr w:rsidR="000C4B0A" w:rsidTr="00382756">
        <w:trPr>
          <w:trHeight w:val="1402"/>
        </w:trPr>
        <w:tc>
          <w:tcPr>
            <w:tcW w:w="3227" w:type="dxa"/>
          </w:tcPr>
          <w:p w:rsidR="000C4B0A" w:rsidRPr="002E0287" w:rsidRDefault="000C4B0A" w:rsidP="00382756">
            <w:pPr>
              <w:rPr>
                <w:b/>
              </w:rPr>
            </w:pPr>
            <w:r w:rsidRPr="002E0287">
              <w:rPr>
                <w:b/>
              </w:rPr>
              <w:t xml:space="preserve">Types d’actions </w:t>
            </w:r>
            <w:r w:rsidRPr="002E0287">
              <w:rPr>
                <w:b/>
              </w:rPr>
              <w:sym w:font="Wingdings" w:char="F0F3"/>
            </w:r>
            <w:r w:rsidRPr="002E0287">
              <w:rPr>
                <w:b/>
              </w:rPr>
              <w:t xml:space="preserve"> résultats attendus</w:t>
            </w:r>
          </w:p>
        </w:tc>
        <w:tc>
          <w:tcPr>
            <w:tcW w:w="10917" w:type="dxa"/>
          </w:tcPr>
          <w:p w:rsidR="000C4B0A" w:rsidRDefault="000C4B0A" w:rsidP="00382756">
            <w:r>
              <w:t>- La formulation en « exemples d’actions » issus des différents documents de planification, ne permet pas de dégager des résultats fermes. Ainsi, il serait pertinent d’identifier plus précisément les secteurs « isolés et insalubres » qui bénéficieront en premier lieu du FEDER.</w:t>
            </w:r>
          </w:p>
          <w:p w:rsidR="000C4B0A" w:rsidRDefault="000C4B0A" w:rsidP="00382756">
            <w:r>
              <w:t>- La valorisation des déchets via l’économie sociale et solidaire est évoquée dans les changements attendus, mais ne se réfère pas à une action précise du PO.</w:t>
            </w:r>
          </w:p>
        </w:tc>
      </w:tr>
    </w:tbl>
    <w:p w:rsidR="000C4B0A" w:rsidRDefault="00271602" w:rsidP="000C4B0A">
      <w:pPr>
        <w:spacing w:after="0" w:line="240" w:lineRule="auto"/>
      </w:pPr>
      <w:r>
        <w:rPr>
          <w:noProof/>
          <w:lang w:eastAsia="fr-FR"/>
        </w:rPr>
        <w:pict>
          <v:group id="_x0000_s3356" style="position:absolute;margin-left:-36.55pt;margin-top:2.75pt;width:772.5pt;height:378.05pt;z-index:252143616;mso-position-horizontal-relative:text;mso-position-vertical-relative:text" coordorigin="262,868" coordsize="15450,7561" wrapcoords="482 -43 398 43 336 343 336 1671 3313 2014 5956 2014 4928 2271 4718 2400 4697 4071 4551 4757 4509 5443 4299 6814 776 6900 63 6986 -21 8014 -21 13243 0 13800 357 14443 4425 15043 4865 15043 4802 15300 4760 15771 4760 18000 4907 18471 4970 18514 12226 19157 12226 19371 12394 19843 12478 19843 12499 21214 12645 21557 12666 21557 16252 21557 16273 21557 16420 21214 16441 20529 17154 18471 19545 18471 21495 18171 21474 17786 21621 17143 21621 5443 21537 5057 21453 4757 21495 4371 20761 4286 16504 4071 16504 2700 21348 2057 21369 2014 21432 1243 21390 557 9458 -43 482 -43">
            <v:roundrect id="_x0000_s3357" style="position:absolute;left:12927;top:2396;width:2785;height:4860;visibility:visible;v-text-anchor:middle" arcsize="10923f" wrapcoords="3388 -69 2329 0 318 692 318 1038 -106 1800 -106 19869 847 20977 2329 21531 2541 21531 18953 21531 19165 21531 20647 20977 21600 19869 21600 1800 21282 692 19165 0 18106 -69 3388 -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" filled="f" strokecolor="#1f4d78 [1604]" strokeweight=".25pt">
              <v:textbox>
                <w:txbxContent>
                  <w:p w:rsidR="009A155E" w:rsidRDefault="009A155E" w:rsidP="000C4B0A">
                    <w:pPr>
                      <w:jc w:val="both"/>
                    </w:pPr>
                    <w:r>
                      <w:t xml:space="preserve">-  Réduction de l’impact des déchets sur l’environnement </w:t>
                    </w:r>
                  </w:p>
                  <w:p w:rsidR="009A155E" w:rsidRDefault="009A155E" w:rsidP="000C4B0A">
                    <w:pPr>
                      <w:jc w:val="both"/>
                    </w:pPr>
                    <w:r>
                      <w:t>- Système de collecte  des déchets couvrant l’ensemble de la population</w:t>
                    </w:r>
                  </w:p>
                  <w:p w:rsidR="009A155E" w:rsidRDefault="009A155E" w:rsidP="000C4B0A">
                    <w:pPr>
                      <w:jc w:val="both"/>
                    </w:pPr>
                    <w:r>
                      <w:t xml:space="preserve">- Des risques sanitaires réduits </w:t>
                    </w:r>
                  </w:p>
                  <w:p w:rsidR="009A155E" w:rsidRDefault="009A155E" w:rsidP="000C4B0A">
                    <w:pPr>
                      <w:jc w:val="both"/>
                    </w:pPr>
                    <w:r>
                      <w:t>- Valorisation économique locale des déchets permettant la création d’emplois dans le cadre de l’ESS</w:t>
                    </w:r>
                  </w:p>
                </w:txbxContent>
              </v:textbox>
            </v:roundrect>
            <v:roundrect id="_x0000_s3358" style="position:absolute;left:9244;top:5463;width:2761;height:788;visibility:visible;v-text-anchor:middle" arcsize="10923f" wrapcoords="1174 -300 -117 0 -117 19200 470 21300 587 21300 20896 21300 21013 21300 21717 18900 21717 2400 21013 0 20309 -300 1174 -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" filled="f" strokecolor="#1f4d78 [1604]" strokeweight=".25pt">
              <v:textbox>
                <w:txbxContent>
                  <w:p w:rsidR="009A155E" w:rsidRPr="00352455" w:rsidRDefault="009A155E" w:rsidP="000C4B0A">
                    <w:pPr>
                      <w:rPr>
                        <w:i/>
                      </w:rPr>
                    </w:pPr>
                    <w:r w:rsidRPr="00352455">
                      <w:rPr>
                        <w:i/>
                      </w:rPr>
                      <w:t>Des filières de recyclage structurées</w:t>
                    </w:r>
                  </w:p>
                </w:txbxContent>
              </v:textbox>
            </v:roundrect>
            <v:roundrect id="_x0000_s3359" style="position:absolute;left:3667;top:1684;width:4864;height:1080;visibility:visible;v-text-anchor:middle" arcsize="10923f" wrapcoords="667 -300 -67 0 -67 19200 267 21300 333 21300 21200 21300 21267 21300 21667 18900 21667 2400 21267 0 20867 -300 667 -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" filled="f" strokecolor="#1f4d78 [1604]" strokeweight=".25pt">
              <v:textbox>
                <w:txbxContent>
                  <w:p w:rsidR="009A155E" w:rsidRPr="00B96E7F" w:rsidRDefault="009A155E" w:rsidP="000C4B0A">
                    <w:pPr>
                      <w:spacing w:line="240" w:lineRule="auto"/>
                      <w:rPr>
                        <w:color w:val="000000" w:themeColor="text1"/>
                      </w:rPr>
                    </w:pPr>
                    <w:r w:rsidRPr="00DA2E4A">
                      <w:t>Réhabilitation et mise aux normes des décharges. Mise en place d’un programme de résorption</w:t>
                    </w:r>
                    <w:r>
                      <w:t xml:space="preserve"> des dépôts sauvages ;</w:t>
                    </w:r>
                  </w:p>
                </w:txbxContent>
              </v:textbox>
            </v:roundrect>
            <v:roundrect id="_x0000_s3360" style="position:absolute;left:262;top:3317;width:2743;height:2611;visibility:visible;v-text-anchor:middle" arcsize="10923f" wrapcoords="3305 -110 2243 0 236 1102 -118 2645 -118 19286 1180 21049 2243 21490 2479 21490 19003 21490 19239 21490 20302 21049 21600 19286 21718 3527 21364 1102 19239 0 18059 -110 3305 -1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" filled="f" strokecolor="#1f4d78 [1604]" strokeweight=".25pt">
              <v:textbox>
                <w:txbxContent>
                  <w:p w:rsidR="009A155E" w:rsidRPr="00A96D7F" w:rsidRDefault="009A155E" w:rsidP="000C4B0A">
                    <w:pPr>
                      <w:jc w:val="both"/>
                      <w:rPr>
                        <w:color w:val="000000" w:themeColor="text1"/>
                      </w:rPr>
                    </w:pPr>
                    <w:r w:rsidRPr="005E576E">
                      <w:rPr>
                        <w:color w:val="000000" w:themeColor="text1"/>
                      </w:rPr>
                      <w:t xml:space="preserve">OS </w:t>
                    </w:r>
                    <w:r w:rsidRPr="005E576E">
                      <w:rPr>
                        <w:bCs/>
                      </w:rPr>
                      <w:t>9 : Développer des solutions adaptées dans la prévention et la gestion des déchets dans une optique de réduction et d</w:t>
                    </w:r>
                    <w:r>
                      <w:rPr>
                        <w:bCs/>
                      </w:rPr>
                      <w:t>e valorisation économique locale</w:t>
                    </w:r>
                  </w:p>
                </w:txbxContent>
              </v:textbox>
            </v:roundrect>
            <v:roundrect id="AutoShape 140" o:spid="_x0000_s3361" style="position:absolute;left:4573;top:868;width:2584;height:876;visibility:visible;v-text-anchor:middle" arcsize="10923f" wrapcoords="1005 -372 -126 372 -126 19366 502 21228 20972 21228 21098 21228 21726 18248 21726 2607 21223 0 20470 -372 1005 -3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" fillcolor="#5b9bd5 [3204]" strokecolor="#1f4d78 [1604]" strokeweight=".25pt">
              <v:textbox>
                <w:txbxContent>
                  <w:p w:rsidR="009A155E" w:rsidRPr="00C753A0" w:rsidRDefault="009A155E" w:rsidP="000C4B0A">
                    <w:pPr>
                      <w:jc w:val="center"/>
                      <w:rPr>
                        <w:b/>
                        <w:color w:val="FFFFFF" w:themeColor="background1"/>
                      </w:rPr>
                    </w:pPr>
                    <w:r w:rsidRPr="00C753A0">
                      <w:rPr>
                        <w:b/>
                        <w:color w:val="FFFFFF" w:themeColor="background1"/>
                      </w:rPr>
                      <w:t>Types d’actions / réalisations</w:t>
                    </w:r>
                  </w:p>
                </w:txbxContent>
              </v:textbox>
            </v:roundrect>
            <v:roundrect id="AutoShape 141" o:spid="_x0000_s3362" style="position:absolute;left:9244;top:1043;width:2700;height:563;visibility:visible;v-text-anchor:middle" arcsize="10923f" wrapcoords="480 -568 -120 568 -120 18758 120 21032 21360 21032 21720 17621 21720 3979 21480 568 21000 -568 480 -5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" fillcolor="#5b9bd5 [3204]" strokecolor="#1f4d78 [1604]" strokeweight=".25pt">
              <v:textbox>
                <w:txbxContent>
                  <w:p w:rsidR="009A155E" w:rsidRPr="00C753A0" w:rsidRDefault="009A155E" w:rsidP="000C4B0A">
                    <w:pPr>
                      <w:jc w:val="center"/>
                      <w:rPr>
                        <w:b/>
                        <w:color w:val="FFFFFF" w:themeColor="background1"/>
                      </w:rPr>
                    </w:pPr>
                    <w:r w:rsidRPr="00C753A0">
                      <w:rPr>
                        <w:b/>
                        <w:color w:val="FFFFFF" w:themeColor="background1"/>
                      </w:rPr>
                      <w:t>Résultats attendus</w:t>
                    </w:r>
                  </w:p>
                </w:txbxContent>
              </v:textbox>
            </v:roundrect>
            <v:roundrect id="AutoShape 142" o:spid="_x0000_s3363" style="position:absolute;left:13292;top:1090;width:2268;height:491;visibility:visible;v-text-anchor:middle" arcsize="10923f" wrapcoords="429 -655 -143 1309 -143 18327 143 20945 21314 20945 21600 20291 21743 4582 21457 655 20885 -655 429 -6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" fillcolor="#5b9bd5 [3204]" strokecolor="#1f4d78 [1604]" strokeweight=".25pt">
              <v:textbox>
                <w:txbxContent>
                  <w:p w:rsidR="009A155E" w:rsidRPr="00C753A0" w:rsidRDefault="009A155E" w:rsidP="000C4B0A">
                    <w:pPr>
                      <w:jc w:val="center"/>
                      <w:rPr>
                        <w:b/>
                        <w:color w:val="FFFFFF" w:themeColor="background1"/>
                      </w:rPr>
                    </w:pPr>
                    <w:r w:rsidRPr="00C753A0">
                      <w:rPr>
                        <w:b/>
                        <w:color w:val="FFFFFF" w:themeColor="background1"/>
                      </w:rPr>
                      <w:t>Impacts</w:t>
                    </w:r>
                  </w:p>
                </w:txbxContent>
              </v:textbox>
            </v:roundrect>
            <v:shape id="AutoShape 143" o:spid="_x0000_s3364" type="#_x0000_t32" style="position:absolute;left:8531;top:2226;width:759;height:0;visibility:visible" wrapcoords="39 2 0 6 0 9 39 13 43 13 51 10 51 7 43 2 39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" adj="-242779,-1,-242779" strokecolor="#4e92d1 [3044]" strokeweight="1.5pt">
              <v:stroke endarrow="open"/>
            </v:shape>
            <v:roundrect id="AutoShape 144" o:spid="_x0000_s3365" style="position:absolute;left:540;top:868;width:2050;height:592;visibility:visible;v-text-anchor:middle" arcsize="10923f" wrapcoords="631 -554 -158 554 -158 18831 158 21046 21285 21046 21758 17723 21758 2769 21442 0 20654 -554 631 -5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" fillcolor="#5b9bd5 [3204]" strokecolor="#1f4d78 [1604]" strokeweight=".25pt">
              <v:textbox>
                <w:txbxContent>
                  <w:p w:rsidR="009A155E" w:rsidRPr="00C753A0" w:rsidRDefault="009A155E" w:rsidP="000C4B0A">
                    <w:pPr>
                      <w:jc w:val="center"/>
                      <w:rPr>
                        <w:b/>
                        <w:color w:val="FFFFFF" w:themeColor="background1"/>
                      </w:rPr>
                    </w:pPr>
                    <w:r w:rsidRPr="00C753A0">
                      <w:rPr>
                        <w:b/>
                        <w:color w:val="FFFFFF" w:themeColor="background1"/>
                      </w:rPr>
                      <w:t>Objectif</w:t>
                    </w:r>
                  </w:p>
                </w:txbxContent>
              </v:textbox>
            </v:roundrect>
            <v:shape id="AutoShape 148" o:spid="_x0000_s3366" type="#_x0000_t32" style="position:absolute;left:3005;top:2396;width:662;height:1976;flip:y;visibility:visible" o:connectortype="straight" wrapcoords="-164 -491 -164 491 9164 7364 10309 7364 10309 21600 12109 23073 19473 24055 20127 24055 21764 21600 20127 18655 11127 15218 11127 -491 -164 -4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" adj="10800,-142651,-32848" strokecolor="#4e92d1 [3044]" strokeweight="1.5pt">
              <v:stroke endarrow="open"/>
            </v:shape>
            <v:shape id="AutoShape 149" o:spid="_x0000_s3367" type="#_x0000_t32" style="position:absolute;left:12051;top:2404;width:913;height:1192;visibility:visible" o:connectortype="straight" wrapcoords="-273 -354 -273 354 8749 5311 9843 5311 9843 21600 10937 22308 18046 23370 19139 23370 20506 22308 21600 21246 18319 19121 11210 16643 11210 -354 -273 -3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" adj="10800,56874,-218374" strokecolor="#4e92d1 [3044]" strokeweight="1.5pt">
              <v:stroke endarrow="open"/>
            </v:shape>
            <v:shape id="AutoShape 150" o:spid="_x0000_s3368" type="#_x0000_t32" style="position:absolute;left:12096;top:6792;width:822;height:0;visibility:visible" wrapcoords="43 2 0 6 0 9 43 13 47 13 55 10 55 7 47 2 43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" adj="-317851,-1,-317851" strokecolor="#4e92d1 [3044]" strokeweight="1.5pt">
              <v:stroke endarrow="open"/>
            </v:shape>
            <v:roundrect id="_x0000_s3369" style="position:absolute;left:3672;top:2821;width:4864;height:1368;visibility:visible;v-text-anchor:middle" arcsize="10923f" wrapcoords="1467 -150 933 0 -67 1500 -67 19650 800 21450 1067 21450 20533 21450 20733 21450 21600 19500 21600 1500 20600 0 20067 -150 1467 -1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" filled="f" strokecolor="#1f4d78 [1604]" strokeweight=".25pt">
              <v:textbox>
                <w:txbxContent>
                  <w:p w:rsidR="009A155E" w:rsidRDefault="009A155E" w:rsidP="000C4B0A">
                    <w:r>
                      <w:t>Mise en œuvre des installations de collecte, de traitement, de stockage préconisées par les documents de planification (PPGDND, PPGDBTP, PPGDD) Ex : collecte sélective</w:t>
                    </w:r>
                  </w:p>
                </w:txbxContent>
              </v:textbox>
            </v:roundrect>
            <v:shape id="AutoShape 153" o:spid="_x0000_s3370" type="#_x0000_t32" style="position:absolute;left:3005;top:4465;width:815;height:1643;visibility:visible" wrapcoords="-400 0 -400 196 2000 3142 17600 18851 17200 20029 18400 21207 20000 21207 22000 21207 21600 19047 20000 18851 800 0 -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" strokecolor="#4e92d1 [3044]" strokeweight="1.5pt">
              <v:stroke endarrow="open"/>
            </v:shape>
            <v:roundrect id="_x0000_s3371" style="position:absolute;left:9290;top:6306;width:2761;height:831;visibility:visible;v-text-anchor:middle" arcsize="10923f" wrapcoords="1057 -313 -117 313 -117 19722 470 21287 587 21287 20896 21287 21013 21287 21600 19722 21717 2504 21013 0 20309 -313 1057 -3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" filled="f" strokecolor="#1f4d78 [1604]" strokeweight=".25pt">
              <v:textbox>
                <w:txbxContent>
                  <w:p w:rsidR="009A155E" w:rsidRPr="00C544FC" w:rsidRDefault="009A155E" w:rsidP="000C4B0A">
                    <w:r>
                      <w:t>Des déchets localement valorisés</w:t>
                    </w:r>
                  </w:p>
                </w:txbxContent>
              </v:textbox>
            </v:roundrect>
            <v:roundrect id="AutoShape 364" o:spid="_x0000_s3372" style="position:absolute;left:9244;top:2661;width:2761;height:2740;visibility:visible;v-text-anchor:middle" arcsize="10923f" wrapcoords="2583 -150 1643 0 -117 1500 -117 19650 1409 21450 1878 21450 19722 21450 20074 21450 21600 19500 21600 1500 19839 0 18900 -150 2583 -1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" filled="f" strokecolor="#1f4d78 [1604]" strokeweight=".25pt">
              <v:textbox>
                <w:txbxContent>
                  <w:p w:rsidR="009A155E" w:rsidRPr="00C544FC" w:rsidRDefault="009A155E" w:rsidP="000C4B0A">
                    <w:pPr>
                      <w:jc w:val="both"/>
                    </w:pPr>
                    <w:r>
                      <w:t>Des systèmes de collecte, de stockage, et de traitement des déchets plus performants et répondant aux besoins de la croissance de la population</w:t>
                    </w:r>
                  </w:p>
                </w:txbxContent>
              </v:textbox>
            </v:roundrect>
            <v:shape id="AutoShape 366" o:spid="_x0000_s3373" type="#_x0000_t32" style="position:absolute;left:8531;top:5503;width:759;height:1230;visibility:visible" o:connectortype="straight" wrapcoords="-263 -424 -263 424 8956 6353 10010 6353 10010 21600 14751 23718 18176 23718 19229 23718 21073 22447 21337 21176 20283 19906 11327 13129 11327 -424 -263 -4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" adj="10800,156607,-149813" strokecolor="#4e92d1 [3044]" strokeweight="1.5pt">
              <v:stroke endarrow="open"/>
            </v:shape>
            <v:shape id="AutoShape 367" o:spid="_x0000_s3374" type="#_x0000_t32" style="position:absolute;left:8536;top:3364;width:770;height:0;visibility:visible" wrapcoords="39 2 0 6 0 9 39 13 43 13 51 10 51 7 43 2 39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" adj="-249606,-1,-249606" strokecolor="#4e92d1 [3044]" strokeweight="1.5pt">
              <v:stroke endarrow="open"/>
            </v:shape>
            <v:roundrect id="_x0000_s3375" style="position:absolute;left:3667;top:4227;width:4864;height:1701;visibility:visible;v-text-anchor:middle" arcsize="10923f" wrapcoords="1467 -150 933 0 -67 1500 -67 19650 800 21450 1067 21450 20533 21450 20733 21450 21600 19500 21600 1500 20600 0 20067 -150 1467 -1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" filled="f" strokecolor="#1f4d78 [1604]" strokeweight=".25pt">
              <v:textbox>
                <w:txbxContent>
                  <w:p w:rsidR="009A155E" w:rsidRPr="00DA2E4A" w:rsidRDefault="009A155E" w:rsidP="000C4B0A">
                    <w:pPr>
                      <w:pStyle w:val="NormalWeb"/>
                    </w:pPr>
                    <w:r w:rsidRPr="00DA2E4A">
                      <w:rPr>
                        <w:rFonts w:asciiTheme="minorHAnsi" w:hAnsiTheme="minorHAnsi"/>
                        <w:sz w:val="22"/>
                        <w:szCs w:val="22"/>
                      </w:rPr>
                      <w:t>Soutien aux filières locales de valorisation des déchets (organique –matière-énergétique, automobile, gestion des eaux, BTP) ; Soutien à la mise en œuvre d’un centre de tri des matériaux recyclables ;</w:t>
                    </w:r>
                    <w:r w:rsidRPr="00DA2E4A">
                      <w:t xml:space="preserve"> </w:t>
                    </w:r>
                  </w:p>
                </w:txbxContent>
              </v:textbox>
            </v:roundrect>
            <v:shape id="_x0000_s3376" type="#_x0000_t32" style="position:absolute;left:3005;top:4380;width:680;height:85;rotation:-5;flip:y;visibility:visible" wrapcoords="-354 -3600 -354 3600 14518 36000 16997 36000 18413 36000 21246 28800 21246 18000 18413 -3600 -354 -3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" strokecolor="#4e92d1 [3044]" strokeweight="1.5pt">
              <v:stroke endarrow="open"/>
            </v:shape>
            <v:roundrect id="_x0000_s3377" style="position:absolute;left:9290;top:1581;width:2761;height:1037;visibility:visible;v-text-anchor:middle" arcsize="10923f" wrapcoords="1409 -257 -117 257 -117 18771 117 20314 704 21343 822 21343 20661 21343 20778 21343 21483 20314 21717 16200 21717 2057 20896 0 20074 -257 1409 -2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" filled="f" strokecolor="#1f4d78 [1604]" strokeweight=".25pt">
              <v:textbox>
                <w:txbxContent>
                  <w:p w:rsidR="009A155E" w:rsidRPr="00C544FC" w:rsidRDefault="009A155E" w:rsidP="000C4B0A">
                    <w:r>
                      <w:t xml:space="preserve">Un traitement des déchets plus respectueux de l’environnement </w:t>
                    </w:r>
                  </w:p>
                </w:txbxContent>
              </v:textbox>
            </v:roundrect>
            <v:shape id="_x0000_s3378" type="#_x0000_t32" style="position:absolute;left:8583;top:5503;width:661;height:425;visibility:visible" o:connectortype="straight" wrapcoords="-491 -771 -491 0 8836 11571 9327 20829 10800 23914 15218 25457 17182 25457 22091 22371 20618 20057 11782 11571 11782 -771 -491 -77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" adj="10784,-279682,-280473" strokecolor="#4e92d1 [3044]" strokeweight="1.5pt">
              <v:stroke endarrow="open"/>
            </v:shape>
            <v:shape id="_x0000_s3379" type="#_x0000_t32" style="position:absolute;left:12028;top:4783;width:913;height:85;rotation:-5;flip:y;visibility:visible" wrapcoords="-354 -3600 -354 3600 14518 36000 16997 36000 18413 36000 21246 28800 21246 18000 18413 -3600 -354 -3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" strokecolor="#4e92d1 [3044]" strokeweight="1.5pt">
              <v:stroke endarrow="open"/>
            </v:shape>
            <v:shape id="_x0000_s3380" type="#_x0000_t32" style="position:absolute;left:12005;top:5666;width:913;height:85;rotation:-5;flip:y;visibility:visible" wrapcoords="-354 -3600 -354 3600 14518 36000 16997 36000 18413 36000 21246 28800 21246 18000 18413 -3600 -354 -3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" strokecolor="#4e92d1 [3044]" strokeweight="1.5pt">
              <v:stroke endarrow="open"/>
            </v:shape>
            <v:roundrect id="AutoShape 453" o:spid="_x0000_s3381" style="position:absolute;left:3719;top:6090;width:4864;height:1260;visibility:visible;v-text-anchor:middle" arcsize="10923f" wrapcoords="800 -257 -67 257 -67 18771 67 20314 400 21343 467 21343 21067 21343 21133 21343 21533 20314 21667 16200 21667 2057 21200 0 20733 -257 800 -2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" filled="f" strokecolor="#1f4d78 [1604]" strokeweight=".25pt">
              <v:textbox>
                <w:txbxContent>
                  <w:p w:rsidR="009A155E" w:rsidRPr="00BD17BF" w:rsidRDefault="009A155E" w:rsidP="000C4B0A">
                    <w:pPr>
                      <w:rPr>
                        <w:szCs w:val="16"/>
                      </w:rPr>
                    </w:pPr>
                    <w:r>
                      <w:t>Soutien aux projets de réduction, de prévention  des déchets et de sensibilisation à destination du grand public et des professionnels</w:t>
                    </w:r>
                  </w:p>
                </w:txbxContent>
              </v:textbox>
            </v:roundrect>
            <v:roundrect id="AutoShape 363" o:spid="_x0000_s3382" style="position:absolute;left:9232;top:7256;width:2761;height:1173;visibility:visible;v-text-anchor:middle" arcsize="10923f" wrapcoords="1057 -313 -117 313 -117 19722 470 21287 587 21287 20896 21287 21013 21287 21600 19722 21717 2504 21013 0 20309 -313 1057 -3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" filled="f" strokecolor="#1f4d78 [1604]" strokeweight=".25pt">
              <v:textbox>
                <w:txbxContent>
                  <w:p w:rsidR="009A155E" w:rsidRPr="00352455" w:rsidRDefault="009A155E" w:rsidP="000C4B0A">
                    <w:pPr>
                      <w:rPr>
                        <w:i/>
                      </w:rPr>
                    </w:pPr>
                    <w:r>
                      <w:rPr>
                        <w:i/>
                      </w:rPr>
                      <w:t>Une p</w:t>
                    </w:r>
                    <w:r w:rsidRPr="00352455">
                      <w:rPr>
                        <w:i/>
                      </w:rPr>
                      <w:t>opulation sensibilisée à la réduction des déchets</w:t>
                    </w:r>
                  </w:p>
                </w:txbxContent>
              </v:textbox>
            </v:roundrect>
            <v:shape id="_x0000_s3383" type="#_x0000_t32" style="position:absolute;left:8583;top:6976;width:649;height:828;visibility:visible" o:connectortype="straight" wrapcoords="-393 -502 -393 0 9033 7535 9425 21098 11389 23609 16495 24112 18065 24112 21600 21600 19636 19088 11389 15572 11389 -502 -393 -5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" adj="10800,232175,-223904" strokecolor="#4e92d1 [3044]" strokeweight="1.5pt">
              <v:stroke endarrow="open"/>
            </v:shape>
            <v:shape id="_x0000_s3384" type="#_x0000_t32" style="position:absolute;left:8536;top:2226;width:754;height:1138;flip:y;visibility:visible" o:connectortype="straight" wrapcoords="-284 -432 -284 432 8811 6480 9947 6480 9947 21600 15347 23760 17905 23760 19042 23760 20747 22896 21316 21168 20463 20304 11368 13392 11368 -432 -284 -4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" adj="10800,-96369,-162019" strokecolor="#4e92d1 [3044]" strokeweight="1.5pt">
              <v:stroke endarrow="open"/>
            </v:shape>
            <v:shape id="_x0000_s3385" type="#_x0000_t32" style="position:absolute;left:12005;top:6792;width:913;height:1192;flip:y;visibility:visible" o:connectortype="straight" wrapcoords="-248 -379 -248 379 8938 5684 9931 5684 9931 21600 12910 23495 18372 23495 19366 23495 21600 21221 19862 18947 11172 17811 11172 -379 -248 -3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" adj=",-234389,-207185" strokecolor="#4e92d1 [3044]" strokeweight="1.5pt">
              <v:stroke endarrow="open"/>
            </v:shape>
            <v:shape id="_x0000_s3386" type="#_x0000_t32" style="position:absolute;left:8536;top:2628;width:754;height:610;visibility:visible" o:connectortype="straight" wrapcoords="-432 -527 -432 0 9072 7902 9504 21073 12096 24234 15984 24234 17712 24234 21600 21073 20304 19493 11664 16332 11664 -527 -432 -5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" adj=",-129140,-255361" strokecolor="#4e92d1 [3044]" strokeweight="1.5pt">
              <v:stroke endarrow="open"/>
            </v:shape>
            <v:shape id="_x0000_s3387" type="#_x0000_t32" style="position:absolute;left:3005;top:3596;width:628;height:869;flip:y;visibility:visible" o:connectortype="straight" wrapcoords="-85 -400 -85 400 9524 6000 10545 6000 10545 22000 14202 23600 20494 23600 20835 23600 21685 21200 20580 18800 10970 18800 10970 -400 -85 -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" adj="10797,166121,-16005" strokecolor="#4e92d1 [3044]" strokeweight="1.5pt">
              <v:stroke endarrow="open"/>
            </v:shape>
            <w10:wrap type="through"/>
          </v:group>
        </w:pict>
      </w:r>
      <w:r w:rsidR="000C4B0A">
        <w:br w:type="page"/>
      </w:r>
    </w:p>
    <w:p w:rsidR="000C4B0A" w:rsidRDefault="000C4B0A" w:rsidP="000C4B0A">
      <w:pPr>
        <w:spacing w:after="0" w:line="240" w:lineRule="auto"/>
      </w:pPr>
    </w:p>
    <w:p w:rsidR="000C4B0A" w:rsidRPr="005746C2" w:rsidRDefault="000C4B0A" w:rsidP="000C4B0A">
      <w:pPr>
        <w:spacing w:after="0" w:line="240" w:lineRule="auto"/>
        <w:jc w:val="center"/>
        <w:rPr>
          <w:rFonts w:ascii="Calibri" w:eastAsia="Times New Roman" w:hAnsi="Calibri" w:cs="Arial"/>
          <w:color w:val="365F91"/>
          <w:szCs w:val="24"/>
          <w:u w:val="single"/>
          <w:lang w:eastAsia="fr-FR"/>
        </w:rPr>
      </w:pPr>
      <w:r w:rsidRPr="005746C2">
        <w:rPr>
          <w:rFonts w:ascii="Calibri" w:eastAsia="Times New Roman" w:hAnsi="Calibri" w:cs="Arial"/>
          <w:color w:val="365F91"/>
          <w:szCs w:val="24"/>
          <w:u w:val="single"/>
          <w:lang w:eastAsia="fr-FR"/>
        </w:rPr>
        <w:t>OS 9 : Développer des solutions adaptées dans la prévention et la gestion des déchets dans une optique de réduction et de valorisation économique locale.</w:t>
      </w:r>
    </w:p>
    <w:p w:rsidR="000C4B0A" w:rsidRPr="005746C2" w:rsidRDefault="000C4B0A" w:rsidP="000C4B0A">
      <w:pPr>
        <w:spacing w:before="100" w:beforeAutospacing="1" w:after="100" w:afterAutospacing="1" w:line="240" w:lineRule="auto"/>
        <w:jc w:val="both"/>
        <w:rPr>
          <w:rFonts w:ascii="Calibri" w:eastAsia="Times New Roman" w:hAnsi="Calibri" w:cs="Arial"/>
          <w:b/>
          <w:color w:val="365F91"/>
          <w:sz w:val="24"/>
          <w:szCs w:val="24"/>
          <w:lang w:eastAsia="fr-FR"/>
        </w:rPr>
      </w:pPr>
      <w:r w:rsidRPr="005746C2">
        <w:rPr>
          <w:rFonts w:ascii="Calibri" w:eastAsia="Times New Roman" w:hAnsi="Calibri" w:cs="Arial"/>
          <w:b/>
          <w:color w:val="365F91"/>
          <w:sz w:val="24"/>
          <w:szCs w:val="24"/>
          <w:lang w:eastAsia="fr-FR"/>
        </w:rPr>
        <w:t>Indicateurs de réalisation</w:t>
      </w:r>
    </w:p>
    <w:tbl>
      <w:tblPr>
        <w:tblStyle w:val="Grilledutableau1"/>
        <w:tblW w:w="13575" w:type="dxa"/>
        <w:tblLook w:val="04A0"/>
      </w:tblPr>
      <w:tblGrid>
        <w:gridCol w:w="3652"/>
        <w:gridCol w:w="9923"/>
      </w:tblGrid>
      <w:tr w:rsidR="000C4B0A" w:rsidRPr="005746C2" w:rsidTr="00382756">
        <w:trPr>
          <w:trHeight w:val="443"/>
        </w:trPr>
        <w:tc>
          <w:tcPr>
            <w:tcW w:w="13575" w:type="dxa"/>
            <w:gridSpan w:val="2"/>
            <w:shd w:val="clear" w:color="auto" w:fill="548DD4"/>
          </w:tcPr>
          <w:p w:rsidR="000C4B0A" w:rsidRPr="005746C2" w:rsidRDefault="000C4B0A" w:rsidP="00382756">
            <w:pPr>
              <w:jc w:val="center"/>
              <w:rPr>
                <w:rFonts w:ascii="Calibri" w:hAnsi="Calibri" w:cs="Arial"/>
                <w:b/>
                <w:color w:val="FFFFFF"/>
                <w:sz w:val="22"/>
                <w:lang w:eastAsia="sv-SE"/>
              </w:rPr>
            </w:pPr>
            <w:r w:rsidRPr="005746C2">
              <w:rPr>
                <w:rFonts w:ascii="Calibri" w:hAnsi="Calibri" w:cs="Arial"/>
                <w:b/>
                <w:color w:val="FFFFFF"/>
                <w:sz w:val="22"/>
                <w:lang w:eastAsia="sv-SE"/>
              </w:rPr>
              <w:t>Indicateur de réalisation : Nombre de structures de gestion de déchets créées</w:t>
            </w:r>
          </w:p>
          <w:p w:rsidR="000C4B0A" w:rsidRPr="005746C2" w:rsidRDefault="000C4B0A" w:rsidP="00382756">
            <w:pPr>
              <w:jc w:val="center"/>
              <w:rPr>
                <w:rFonts w:ascii="Calibri" w:hAnsi="Calibri" w:cs="Arial"/>
                <w:b/>
                <w:color w:val="FFFFFF"/>
                <w:sz w:val="22"/>
                <w:lang w:eastAsia="sv-SE"/>
              </w:rPr>
            </w:pPr>
          </w:p>
        </w:tc>
      </w:tr>
      <w:tr w:rsidR="000C4B0A" w:rsidRPr="005746C2" w:rsidTr="00382756">
        <w:trPr>
          <w:trHeight w:val="339"/>
        </w:trPr>
        <w:tc>
          <w:tcPr>
            <w:tcW w:w="3652" w:type="dxa"/>
          </w:tcPr>
          <w:p w:rsidR="000C4B0A" w:rsidRPr="005746C2" w:rsidRDefault="000C4B0A" w:rsidP="00382756">
            <w:pPr>
              <w:rPr>
                <w:rFonts w:ascii="Calibri" w:hAnsi="Calibri" w:cs="Arial"/>
                <w:color w:val="365F91"/>
                <w:sz w:val="22"/>
                <w:lang w:eastAsia="sv-SE"/>
              </w:rPr>
            </w:pPr>
            <w:r w:rsidRPr="005746C2">
              <w:rPr>
                <w:rFonts w:ascii="Calibri" w:hAnsi="Calibri" w:cs="Arial"/>
                <w:color w:val="365F91"/>
                <w:sz w:val="22"/>
                <w:lang w:eastAsia="sv-SE"/>
              </w:rPr>
              <w:t xml:space="preserve">Clarté de l’indicateur </w:t>
            </w:r>
          </w:p>
        </w:tc>
        <w:tc>
          <w:tcPr>
            <w:tcW w:w="9923" w:type="dxa"/>
          </w:tcPr>
          <w:p w:rsidR="000C4B0A" w:rsidRPr="005746C2" w:rsidRDefault="000C4B0A" w:rsidP="00382756">
            <w:pPr>
              <w:jc w:val="both"/>
              <w:rPr>
                <w:rFonts w:ascii="Calibri" w:hAnsi="Calibri" w:cs="Arial"/>
                <w:color w:val="365F91"/>
                <w:sz w:val="22"/>
                <w:lang w:eastAsia="sv-SE"/>
              </w:rPr>
            </w:pPr>
            <w:r w:rsidRPr="005746C2">
              <w:rPr>
                <w:rFonts w:ascii="Calibri" w:hAnsi="Calibri" w:cs="Arial"/>
                <w:color w:val="365F91"/>
                <w:sz w:val="22"/>
                <w:lang w:eastAsia="sv-SE"/>
              </w:rPr>
              <w:t xml:space="preserve">Indicateur plutôt clair. </w:t>
            </w:r>
          </w:p>
          <w:p w:rsidR="000C4B0A" w:rsidRPr="005746C2" w:rsidRDefault="000C4B0A" w:rsidP="00382756">
            <w:pPr>
              <w:jc w:val="both"/>
              <w:rPr>
                <w:rFonts w:ascii="Calibri" w:hAnsi="Calibri" w:cs="Arial"/>
                <w:color w:val="365F91"/>
                <w:sz w:val="22"/>
                <w:lang w:eastAsia="sv-SE"/>
              </w:rPr>
            </w:pPr>
            <w:r w:rsidRPr="005746C2">
              <w:rPr>
                <w:rFonts w:ascii="Calibri" w:hAnsi="Calibri" w:cs="Arial"/>
                <w:color w:val="365F91"/>
                <w:sz w:val="22"/>
                <w:lang w:eastAsia="sv-SE"/>
              </w:rPr>
              <w:t>« Gestion de déchets » : comprend quelles activités ? Stockage ? Valorisation ? Destruction ? Tout ?</w:t>
            </w:r>
          </w:p>
        </w:tc>
      </w:tr>
      <w:tr w:rsidR="000C4B0A" w:rsidRPr="005746C2" w:rsidTr="00382756">
        <w:tc>
          <w:tcPr>
            <w:tcW w:w="3652" w:type="dxa"/>
          </w:tcPr>
          <w:p w:rsidR="000C4B0A" w:rsidRPr="005746C2" w:rsidRDefault="000C4B0A" w:rsidP="00382756">
            <w:pPr>
              <w:rPr>
                <w:rFonts w:ascii="Calibri" w:hAnsi="Calibri" w:cs="Arial"/>
                <w:color w:val="365F91"/>
                <w:sz w:val="22"/>
                <w:lang w:eastAsia="sv-SE"/>
              </w:rPr>
            </w:pPr>
            <w:r w:rsidRPr="005746C2">
              <w:rPr>
                <w:rFonts w:ascii="Calibri" w:hAnsi="Calibri" w:cs="Arial"/>
                <w:color w:val="365F91"/>
                <w:sz w:val="22"/>
                <w:lang w:eastAsia="sv-SE"/>
              </w:rPr>
              <w:t>Pertinence de la collecte,  disponibilité statistique</w:t>
            </w:r>
          </w:p>
        </w:tc>
        <w:tc>
          <w:tcPr>
            <w:tcW w:w="9923" w:type="dxa"/>
          </w:tcPr>
          <w:p w:rsidR="000C4B0A" w:rsidRPr="005746C2" w:rsidRDefault="000C4B0A" w:rsidP="00382756">
            <w:pPr>
              <w:rPr>
                <w:rFonts w:ascii="Calibri" w:hAnsi="Calibri" w:cs="Arial"/>
                <w:color w:val="365F91"/>
                <w:sz w:val="22"/>
                <w:lang w:eastAsia="sv-SE"/>
              </w:rPr>
            </w:pPr>
            <w:r w:rsidRPr="005746C2">
              <w:rPr>
                <w:rFonts w:ascii="Calibri" w:hAnsi="Calibri" w:cs="Arial"/>
                <w:color w:val="365F91"/>
                <w:sz w:val="22"/>
                <w:lang w:eastAsia="sv-SE"/>
              </w:rPr>
              <w:t>?</w:t>
            </w:r>
          </w:p>
        </w:tc>
      </w:tr>
      <w:tr w:rsidR="000C4B0A" w:rsidRPr="005746C2" w:rsidTr="00382756">
        <w:tc>
          <w:tcPr>
            <w:tcW w:w="3652" w:type="dxa"/>
          </w:tcPr>
          <w:p w:rsidR="000C4B0A" w:rsidRPr="005746C2" w:rsidRDefault="000C4B0A" w:rsidP="00382756">
            <w:pPr>
              <w:rPr>
                <w:rFonts w:ascii="Calibri" w:hAnsi="Calibri" w:cs="Arial"/>
                <w:color w:val="365F91"/>
                <w:sz w:val="22"/>
                <w:lang w:eastAsia="sv-SE"/>
              </w:rPr>
            </w:pPr>
            <w:r w:rsidRPr="005746C2">
              <w:rPr>
                <w:rFonts w:ascii="Calibri" w:hAnsi="Calibri" w:cs="Arial"/>
                <w:color w:val="365F91"/>
                <w:sz w:val="22"/>
                <w:lang w:eastAsia="sv-SE"/>
              </w:rPr>
              <w:t>Existence d’une unité de mesure</w:t>
            </w:r>
          </w:p>
        </w:tc>
        <w:tc>
          <w:tcPr>
            <w:tcW w:w="9923" w:type="dxa"/>
          </w:tcPr>
          <w:p w:rsidR="000C4B0A" w:rsidRPr="005746C2" w:rsidRDefault="000C4B0A" w:rsidP="00382756">
            <w:pPr>
              <w:rPr>
                <w:rFonts w:ascii="Calibri" w:hAnsi="Calibri" w:cs="Arial"/>
                <w:color w:val="365F91"/>
                <w:sz w:val="22"/>
                <w:lang w:eastAsia="sv-SE"/>
              </w:rPr>
            </w:pPr>
            <w:r w:rsidRPr="005746C2">
              <w:rPr>
                <w:rFonts w:ascii="Calibri" w:hAnsi="Calibri" w:cs="Arial"/>
                <w:color w:val="365F91"/>
                <w:sz w:val="22"/>
                <w:lang w:eastAsia="sv-SE"/>
              </w:rPr>
              <w:t>Pas d’unité de mesure. Pas de valeur cible.</w:t>
            </w:r>
          </w:p>
        </w:tc>
      </w:tr>
      <w:tr w:rsidR="000C4B0A" w:rsidRPr="005746C2" w:rsidTr="00382756">
        <w:tc>
          <w:tcPr>
            <w:tcW w:w="3652" w:type="dxa"/>
          </w:tcPr>
          <w:p w:rsidR="000C4B0A" w:rsidRPr="005746C2" w:rsidRDefault="000C4B0A" w:rsidP="00382756">
            <w:pPr>
              <w:rPr>
                <w:rFonts w:ascii="Calibri" w:hAnsi="Calibri" w:cs="Arial"/>
                <w:color w:val="365F91"/>
                <w:sz w:val="22"/>
                <w:lang w:eastAsia="sv-SE"/>
              </w:rPr>
            </w:pPr>
            <w:r w:rsidRPr="005746C2">
              <w:rPr>
                <w:rFonts w:ascii="Calibri" w:hAnsi="Calibri" w:cs="Arial"/>
                <w:color w:val="365F91"/>
                <w:sz w:val="22"/>
                <w:lang w:eastAsia="sv-SE"/>
              </w:rPr>
              <w:t>Prise en compte des opérations les plus importantes</w:t>
            </w:r>
          </w:p>
        </w:tc>
        <w:tc>
          <w:tcPr>
            <w:tcW w:w="9923" w:type="dxa"/>
          </w:tcPr>
          <w:p w:rsidR="000C4B0A" w:rsidRPr="005746C2" w:rsidRDefault="000C4B0A" w:rsidP="00382756">
            <w:pPr>
              <w:rPr>
                <w:rFonts w:ascii="Calibri" w:hAnsi="Calibri" w:cs="Arial"/>
                <w:color w:val="365F91"/>
                <w:sz w:val="22"/>
                <w:lang w:eastAsia="sv-SE"/>
              </w:rPr>
            </w:pPr>
          </w:p>
        </w:tc>
      </w:tr>
      <w:tr w:rsidR="000C4B0A" w:rsidRPr="005746C2" w:rsidTr="00382756">
        <w:tc>
          <w:tcPr>
            <w:tcW w:w="3652" w:type="dxa"/>
          </w:tcPr>
          <w:p w:rsidR="000C4B0A" w:rsidRPr="005746C2" w:rsidRDefault="000C4B0A" w:rsidP="00382756">
            <w:pPr>
              <w:rPr>
                <w:rFonts w:ascii="Calibri" w:hAnsi="Calibri" w:cs="Arial"/>
                <w:color w:val="365F91"/>
                <w:sz w:val="22"/>
                <w:lang w:eastAsia="sv-SE"/>
              </w:rPr>
            </w:pPr>
            <w:r w:rsidRPr="005746C2">
              <w:rPr>
                <w:rFonts w:ascii="Calibri" w:hAnsi="Calibri" w:cs="Arial"/>
                <w:color w:val="365F91"/>
                <w:sz w:val="22"/>
                <w:lang w:eastAsia="sv-SE"/>
              </w:rPr>
              <w:t>L’indicateur de réalisation contribue-t-il à l’évolution de l’indicateur de résultat ?</w:t>
            </w:r>
          </w:p>
        </w:tc>
        <w:tc>
          <w:tcPr>
            <w:tcW w:w="9923" w:type="dxa"/>
          </w:tcPr>
          <w:p w:rsidR="000C4B0A" w:rsidRPr="005746C2" w:rsidRDefault="000C4B0A" w:rsidP="00382756">
            <w:pPr>
              <w:rPr>
                <w:rFonts w:ascii="Calibri" w:hAnsi="Calibri" w:cs="Arial"/>
                <w:color w:val="365F91"/>
                <w:sz w:val="22"/>
                <w:lang w:eastAsia="sv-SE"/>
              </w:rPr>
            </w:pPr>
            <w:r w:rsidRPr="005746C2">
              <w:rPr>
                <w:rFonts w:ascii="Calibri" w:hAnsi="Calibri" w:cs="Arial"/>
                <w:color w:val="365F91"/>
                <w:sz w:val="22"/>
                <w:lang w:eastAsia="sv-SE"/>
              </w:rPr>
              <w:t>Oui</w:t>
            </w:r>
          </w:p>
        </w:tc>
      </w:tr>
      <w:tr w:rsidR="000C4B0A" w:rsidRPr="005746C2" w:rsidTr="00382756">
        <w:tc>
          <w:tcPr>
            <w:tcW w:w="3652" w:type="dxa"/>
          </w:tcPr>
          <w:p w:rsidR="000C4B0A" w:rsidRPr="005746C2" w:rsidRDefault="000C4B0A" w:rsidP="00382756">
            <w:pPr>
              <w:rPr>
                <w:rFonts w:ascii="Calibri" w:hAnsi="Calibri" w:cs="Arial"/>
                <w:color w:val="365F91"/>
                <w:sz w:val="22"/>
                <w:lang w:eastAsia="sv-SE"/>
              </w:rPr>
            </w:pPr>
            <w:r w:rsidRPr="005746C2">
              <w:rPr>
                <w:rFonts w:ascii="Calibri" w:hAnsi="Calibri" w:cs="Arial"/>
                <w:color w:val="365F91"/>
                <w:sz w:val="22"/>
                <w:lang w:eastAsia="sv-SE"/>
              </w:rPr>
              <w:t>Capacité à représenter les actions</w:t>
            </w:r>
          </w:p>
        </w:tc>
        <w:tc>
          <w:tcPr>
            <w:tcW w:w="9923" w:type="dxa"/>
          </w:tcPr>
          <w:p w:rsidR="000C4B0A" w:rsidRPr="005746C2" w:rsidRDefault="000C4B0A" w:rsidP="00382756">
            <w:pPr>
              <w:rPr>
                <w:rFonts w:ascii="Calibri" w:hAnsi="Calibri" w:cs="Arial"/>
                <w:color w:val="365F91"/>
                <w:sz w:val="22"/>
                <w:lang w:eastAsia="sv-SE"/>
              </w:rPr>
            </w:pPr>
            <w:r w:rsidRPr="005746C2">
              <w:rPr>
                <w:rFonts w:ascii="Calibri" w:hAnsi="Calibri" w:cs="Arial"/>
                <w:color w:val="365F91"/>
                <w:sz w:val="22"/>
                <w:lang w:eastAsia="sv-SE"/>
              </w:rPr>
              <w:t>Oui</w:t>
            </w:r>
          </w:p>
        </w:tc>
      </w:tr>
      <w:tr w:rsidR="000C4B0A" w:rsidRPr="005746C2" w:rsidTr="00382756">
        <w:trPr>
          <w:trHeight w:val="70"/>
        </w:trPr>
        <w:tc>
          <w:tcPr>
            <w:tcW w:w="3652" w:type="dxa"/>
          </w:tcPr>
          <w:p w:rsidR="000C4B0A" w:rsidRPr="005746C2" w:rsidRDefault="000C4B0A" w:rsidP="00382756">
            <w:pPr>
              <w:rPr>
                <w:rFonts w:ascii="Calibri" w:hAnsi="Calibri" w:cs="Arial"/>
                <w:color w:val="365F91"/>
                <w:sz w:val="22"/>
                <w:lang w:eastAsia="sv-SE"/>
              </w:rPr>
            </w:pPr>
            <w:r w:rsidRPr="005746C2">
              <w:rPr>
                <w:rFonts w:ascii="Calibri" w:hAnsi="Calibri" w:cs="Arial"/>
                <w:color w:val="365F91"/>
                <w:sz w:val="22"/>
                <w:lang w:eastAsia="sv-SE"/>
              </w:rPr>
              <w:t>Proposition d’indicateur de réalisation alternatif</w:t>
            </w:r>
          </w:p>
        </w:tc>
        <w:tc>
          <w:tcPr>
            <w:tcW w:w="9923" w:type="dxa"/>
          </w:tcPr>
          <w:p w:rsidR="000C4B0A" w:rsidRPr="005746C2" w:rsidRDefault="000C4B0A" w:rsidP="00382756">
            <w:pPr>
              <w:rPr>
                <w:rFonts w:ascii="Calibri" w:hAnsi="Calibri" w:cs="Arial"/>
                <w:color w:val="365F91"/>
                <w:sz w:val="22"/>
                <w:lang w:eastAsia="sv-SE"/>
              </w:rPr>
            </w:pPr>
          </w:p>
        </w:tc>
      </w:tr>
    </w:tbl>
    <w:p w:rsidR="000C4B0A" w:rsidRDefault="000C4B0A" w:rsidP="000C4B0A">
      <w:pPr>
        <w:spacing w:after="0" w:line="240" w:lineRule="auto"/>
        <w:rPr>
          <w:rFonts w:ascii="Calibri" w:eastAsia="Times New Roman" w:hAnsi="Calibri" w:cs="Arial"/>
          <w:color w:val="365F91"/>
          <w:szCs w:val="24"/>
          <w:lang w:eastAsia="fr-FR"/>
        </w:rPr>
      </w:pPr>
    </w:p>
    <w:p w:rsidR="000C4B0A" w:rsidRPr="005746C2" w:rsidRDefault="000C4B0A" w:rsidP="000C4B0A">
      <w:pPr>
        <w:spacing w:after="0" w:line="240" w:lineRule="auto"/>
        <w:rPr>
          <w:rFonts w:ascii="Calibri" w:eastAsia="Times New Roman" w:hAnsi="Calibri" w:cs="Arial"/>
          <w:color w:val="365F91"/>
          <w:szCs w:val="24"/>
          <w:lang w:eastAsia="fr-FR"/>
        </w:rPr>
      </w:pPr>
    </w:p>
    <w:tbl>
      <w:tblPr>
        <w:tblStyle w:val="Grilledutableau1"/>
        <w:tblW w:w="13575" w:type="dxa"/>
        <w:tblLook w:val="04A0"/>
      </w:tblPr>
      <w:tblGrid>
        <w:gridCol w:w="3659"/>
        <w:gridCol w:w="9916"/>
      </w:tblGrid>
      <w:tr w:rsidR="000C4B0A" w:rsidRPr="005746C2" w:rsidTr="00382756">
        <w:trPr>
          <w:trHeight w:val="459"/>
        </w:trPr>
        <w:tc>
          <w:tcPr>
            <w:tcW w:w="13575" w:type="dxa"/>
            <w:gridSpan w:val="2"/>
            <w:shd w:val="clear" w:color="auto" w:fill="548DD4"/>
          </w:tcPr>
          <w:p w:rsidR="000C4B0A" w:rsidRPr="005746C2" w:rsidRDefault="000C4B0A" w:rsidP="00382756">
            <w:pPr>
              <w:jc w:val="center"/>
              <w:rPr>
                <w:rFonts w:ascii="Calibri" w:hAnsi="Calibri" w:cs="Arial"/>
                <w:b/>
                <w:color w:val="FFFFFF"/>
                <w:sz w:val="22"/>
                <w:lang w:eastAsia="sv-SE"/>
              </w:rPr>
            </w:pPr>
            <w:r w:rsidRPr="005746C2">
              <w:rPr>
                <w:rFonts w:ascii="Calibri" w:hAnsi="Calibri" w:cs="Arial"/>
                <w:b/>
                <w:color w:val="FFFFFF"/>
                <w:sz w:val="22"/>
                <w:lang w:eastAsia="sv-SE"/>
              </w:rPr>
              <w:t>Indicateur de réalisation : Nombre d’actions de prévention réalisées</w:t>
            </w:r>
          </w:p>
        </w:tc>
      </w:tr>
      <w:tr w:rsidR="000C4B0A" w:rsidRPr="005746C2" w:rsidTr="00382756">
        <w:trPr>
          <w:trHeight w:val="352"/>
        </w:trPr>
        <w:tc>
          <w:tcPr>
            <w:tcW w:w="3659" w:type="dxa"/>
          </w:tcPr>
          <w:p w:rsidR="000C4B0A" w:rsidRPr="005746C2" w:rsidRDefault="000C4B0A" w:rsidP="00382756">
            <w:pPr>
              <w:rPr>
                <w:rFonts w:ascii="Calibri" w:hAnsi="Calibri" w:cs="Arial"/>
                <w:color w:val="365F91"/>
                <w:sz w:val="22"/>
                <w:lang w:eastAsia="sv-SE"/>
              </w:rPr>
            </w:pPr>
            <w:r w:rsidRPr="005746C2">
              <w:rPr>
                <w:rFonts w:ascii="Calibri" w:hAnsi="Calibri" w:cs="Arial"/>
                <w:color w:val="365F91"/>
                <w:sz w:val="22"/>
                <w:lang w:eastAsia="sv-SE"/>
              </w:rPr>
              <w:t xml:space="preserve">Clarté de l’indicateur </w:t>
            </w:r>
          </w:p>
        </w:tc>
        <w:tc>
          <w:tcPr>
            <w:tcW w:w="9916" w:type="dxa"/>
          </w:tcPr>
          <w:p w:rsidR="000C4B0A" w:rsidRPr="005746C2" w:rsidRDefault="000C4B0A" w:rsidP="00382756">
            <w:pPr>
              <w:jc w:val="both"/>
              <w:rPr>
                <w:rFonts w:ascii="Calibri" w:hAnsi="Calibri" w:cs="Arial"/>
                <w:color w:val="365F91"/>
                <w:sz w:val="22"/>
                <w:lang w:eastAsia="sv-SE"/>
              </w:rPr>
            </w:pPr>
            <w:r w:rsidRPr="005746C2">
              <w:rPr>
                <w:rFonts w:ascii="Calibri" w:hAnsi="Calibri" w:cs="Arial"/>
                <w:color w:val="365F91"/>
                <w:sz w:val="22"/>
                <w:lang w:eastAsia="sv-SE"/>
              </w:rPr>
              <w:t>Indicateur clair.</w:t>
            </w:r>
          </w:p>
        </w:tc>
      </w:tr>
      <w:tr w:rsidR="000C4B0A" w:rsidRPr="005746C2" w:rsidTr="00382756">
        <w:trPr>
          <w:trHeight w:val="540"/>
        </w:trPr>
        <w:tc>
          <w:tcPr>
            <w:tcW w:w="3659" w:type="dxa"/>
          </w:tcPr>
          <w:p w:rsidR="000C4B0A" w:rsidRPr="005746C2" w:rsidRDefault="000C4B0A" w:rsidP="00382756">
            <w:pPr>
              <w:rPr>
                <w:rFonts w:ascii="Calibri" w:hAnsi="Calibri" w:cs="Arial"/>
                <w:color w:val="365F91"/>
                <w:sz w:val="22"/>
                <w:lang w:eastAsia="sv-SE"/>
              </w:rPr>
            </w:pPr>
            <w:r w:rsidRPr="005746C2">
              <w:rPr>
                <w:rFonts w:ascii="Calibri" w:hAnsi="Calibri" w:cs="Arial"/>
                <w:color w:val="365F91"/>
                <w:sz w:val="22"/>
                <w:lang w:eastAsia="sv-SE"/>
              </w:rPr>
              <w:t>Pertinence de la collecte,  disponibilité statistique</w:t>
            </w:r>
          </w:p>
        </w:tc>
        <w:tc>
          <w:tcPr>
            <w:tcW w:w="9916" w:type="dxa"/>
          </w:tcPr>
          <w:p w:rsidR="000C4B0A" w:rsidRPr="005746C2" w:rsidRDefault="000C4B0A" w:rsidP="00382756">
            <w:pPr>
              <w:rPr>
                <w:rFonts w:ascii="Calibri" w:hAnsi="Calibri" w:cs="Arial"/>
                <w:color w:val="365F91"/>
                <w:sz w:val="22"/>
                <w:lang w:eastAsia="sv-SE"/>
              </w:rPr>
            </w:pPr>
          </w:p>
        </w:tc>
      </w:tr>
      <w:tr w:rsidR="000C4B0A" w:rsidRPr="005746C2" w:rsidTr="00382756">
        <w:trPr>
          <w:trHeight w:val="257"/>
        </w:trPr>
        <w:tc>
          <w:tcPr>
            <w:tcW w:w="3659" w:type="dxa"/>
          </w:tcPr>
          <w:p w:rsidR="000C4B0A" w:rsidRPr="005746C2" w:rsidRDefault="000C4B0A" w:rsidP="00382756">
            <w:pPr>
              <w:rPr>
                <w:rFonts w:ascii="Calibri" w:hAnsi="Calibri" w:cs="Arial"/>
                <w:color w:val="365F91"/>
                <w:sz w:val="22"/>
                <w:lang w:eastAsia="sv-SE"/>
              </w:rPr>
            </w:pPr>
            <w:r w:rsidRPr="005746C2">
              <w:rPr>
                <w:rFonts w:ascii="Calibri" w:hAnsi="Calibri" w:cs="Arial"/>
                <w:color w:val="365F91"/>
                <w:sz w:val="22"/>
                <w:lang w:eastAsia="sv-SE"/>
              </w:rPr>
              <w:t>Existence d’une unité de mesure</w:t>
            </w:r>
          </w:p>
        </w:tc>
        <w:tc>
          <w:tcPr>
            <w:tcW w:w="9916" w:type="dxa"/>
          </w:tcPr>
          <w:p w:rsidR="000C4B0A" w:rsidRPr="005746C2" w:rsidRDefault="000C4B0A" w:rsidP="00382756">
            <w:pPr>
              <w:rPr>
                <w:rFonts w:ascii="Calibri" w:hAnsi="Calibri" w:cs="Arial"/>
                <w:color w:val="365F91"/>
                <w:sz w:val="22"/>
                <w:lang w:eastAsia="sv-SE"/>
              </w:rPr>
            </w:pPr>
            <w:r w:rsidRPr="005746C2">
              <w:rPr>
                <w:rFonts w:ascii="Calibri" w:hAnsi="Calibri" w:cs="Arial"/>
                <w:color w:val="365F91"/>
                <w:sz w:val="22"/>
                <w:lang w:eastAsia="sv-SE"/>
              </w:rPr>
              <w:t xml:space="preserve">Nombre d’actions ?  - Pas de valeur cible. </w:t>
            </w:r>
          </w:p>
        </w:tc>
      </w:tr>
      <w:tr w:rsidR="000C4B0A" w:rsidRPr="005746C2" w:rsidTr="00382756">
        <w:trPr>
          <w:trHeight w:val="540"/>
        </w:trPr>
        <w:tc>
          <w:tcPr>
            <w:tcW w:w="3659" w:type="dxa"/>
          </w:tcPr>
          <w:p w:rsidR="000C4B0A" w:rsidRPr="005746C2" w:rsidRDefault="000C4B0A" w:rsidP="00382756">
            <w:pPr>
              <w:rPr>
                <w:rFonts w:ascii="Calibri" w:hAnsi="Calibri" w:cs="Arial"/>
                <w:color w:val="365F91"/>
                <w:sz w:val="22"/>
                <w:lang w:eastAsia="sv-SE"/>
              </w:rPr>
            </w:pPr>
            <w:r w:rsidRPr="005746C2">
              <w:rPr>
                <w:rFonts w:ascii="Calibri" w:hAnsi="Calibri" w:cs="Arial"/>
                <w:color w:val="365F91"/>
                <w:sz w:val="22"/>
                <w:lang w:eastAsia="sv-SE"/>
              </w:rPr>
              <w:t>Prise en compte des opérations les plus importantes</w:t>
            </w:r>
          </w:p>
        </w:tc>
        <w:tc>
          <w:tcPr>
            <w:tcW w:w="9916" w:type="dxa"/>
          </w:tcPr>
          <w:p w:rsidR="000C4B0A" w:rsidRPr="005746C2" w:rsidRDefault="000C4B0A" w:rsidP="00382756">
            <w:pPr>
              <w:rPr>
                <w:rFonts w:ascii="Calibri" w:hAnsi="Calibri" w:cs="Arial"/>
                <w:color w:val="365F91"/>
                <w:sz w:val="22"/>
                <w:lang w:eastAsia="sv-SE"/>
              </w:rPr>
            </w:pPr>
          </w:p>
        </w:tc>
      </w:tr>
      <w:tr w:rsidR="000C4B0A" w:rsidRPr="005746C2" w:rsidTr="00382756">
        <w:trPr>
          <w:trHeight w:val="823"/>
        </w:trPr>
        <w:tc>
          <w:tcPr>
            <w:tcW w:w="3659" w:type="dxa"/>
          </w:tcPr>
          <w:p w:rsidR="000C4B0A" w:rsidRPr="005746C2" w:rsidRDefault="000C4B0A" w:rsidP="00382756">
            <w:pPr>
              <w:rPr>
                <w:rFonts w:ascii="Calibri" w:hAnsi="Calibri" w:cs="Arial"/>
                <w:color w:val="365F91"/>
                <w:sz w:val="22"/>
                <w:lang w:eastAsia="sv-SE"/>
              </w:rPr>
            </w:pPr>
            <w:r w:rsidRPr="005746C2">
              <w:rPr>
                <w:rFonts w:ascii="Calibri" w:hAnsi="Calibri" w:cs="Arial"/>
                <w:color w:val="365F91"/>
                <w:sz w:val="22"/>
                <w:lang w:eastAsia="sv-SE"/>
              </w:rPr>
              <w:t>L’indicateur de réalisation contribue-t-il à l’évolution de l’indicateur de résultat ?</w:t>
            </w:r>
          </w:p>
        </w:tc>
        <w:tc>
          <w:tcPr>
            <w:tcW w:w="9916" w:type="dxa"/>
          </w:tcPr>
          <w:p w:rsidR="000C4B0A" w:rsidRPr="005746C2" w:rsidRDefault="000C4B0A" w:rsidP="00382756">
            <w:pPr>
              <w:rPr>
                <w:rFonts w:ascii="Calibri" w:hAnsi="Calibri" w:cs="Arial"/>
                <w:color w:val="365F91"/>
                <w:sz w:val="22"/>
                <w:lang w:eastAsia="sv-SE"/>
              </w:rPr>
            </w:pPr>
            <w:r w:rsidRPr="005746C2">
              <w:rPr>
                <w:rFonts w:ascii="Calibri" w:hAnsi="Calibri" w:cs="Arial"/>
                <w:color w:val="365F91"/>
                <w:sz w:val="22"/>
                <w:lang w:eastAsia="sv-SE"/>
              </w:rPr>
              <w:t>Non. L’indicateur de résultat se concentre sur les capacités de stockage et valorisation, l’offre, et non sur la demande de tels services, que les campagnes de sensibilisation aident à développer.</w:t>
            </w:r>
          </w:p>
        </w:tc>
      </w:tr>
      <w:tr w:rsidR="000C4B0A" w:rsidRPr="005746C2" w:rsidTr="00382756">
        <w:trPr>
          <w:trHeight w:val="540"/>
        </w:trPr>
        <w:tc>
          <w:tcPr>
            <w:tcW w:w="3659" w:type="dxa"/>
          </w:tcPr>
          <w:p w:rsidR="000C4B0A" w:rsidRPr="005746C2" w:rsidRDefault="000C4B0A" w:rsidP="00382756">
            <w:pPr>
              <w:rPr>
                <w:rFonts w:ascii="Calibri" w:hAnsi="Calibri" w:cs="Arial"/>
                <w:color w:val="365F91"/>
                <w:sz w:val="22"/>
                <w:lang w:eastAsia="sv-SE"/>
              </w:rPr>
            </w:pPr>
            <w:r w:rsidRPr="005746C2">
              <w:rPr>
                <w:rFonts w:ascii="Calibri" w:hAnsi="Calibri" w:cs="Arial"/>
                <w:color w:val="365F91"/>
                <w:sz w:val="22"/>
                <w:lang w:eastAsia="sv-SE"/>
              </w:rPr>
              <w:t>Capacité à représenter les actions</w:t>
            </w:r>
          </w:p>
        </w:tc>
        <w:tc>
          <w:tcPr>
            <w:tcW w:w="9916" w:type="dxa"/>
          </w:tcPr>
          <w:p w:rsidR="000C4B0A" w:rsidRPr="005746C2" w:rsidRDefault="000C4B0A" w:rsidP="00382756">
            <w:pPr>
              <w:rPr>
                <w:rFonts w:ascii="Calibri" w:hAnsi="Calibri" w:cs="Arial"/>
                <w:color w:val="365F91"/>
                <w:sz w:val="22"/>
                <w:lang w:eastAsia="sv-SE"/>
              </w:rPr>
            </w:pPr>
            <w:r w:rsidRPr="005746C2">
              <w:rPr>
                <w:rFonts w:ascii="Calibri" w:hAnsi="Calibri" w:cs="Arial"/>
                <w:color w:val="365F91"/>
                <w:sz w:val="22"/>
                <w:lang w:eastAsia="sv-SE"/>
              </w:rPr>
              <w:t>Oui</w:t>
            </w:r>
          </w:p>
        </w:tc>
      </w:tr>
      <w:tr w:rsidR="000C4B0A" w:rsidRPr="005746C2" w:rsidTr="00382756">
        <w:trPr>
          <w:trHeight w:val="326"/>
        </w:trPr>
        <w:tc>
          <w:tcPr>
            <w:tcW w:w="3659" w:type="dxa"/>
          </w:tcPr>
          <w:p w:rsidR="000C4B0A" w:rsidRPr="005746C2" w:rsidRDefault="000C4B0A" w:rsidP="00382756">
            <w:pPr>
              <w:rPr>
                <w:rFonts w:ascii="Calibri" w:hAnsi="Calibri" w:cs="Arial"/>
                <w:color w:val="365F91"/>
                <w:sz w:val="22"/>
                <w:lang w:eastAsia="sv-SE"/>
              </w:rPr>
            </w:pPr>
            <w:r w:rsidRPr="005746C2">
              <w:rPr>
                <w:rFonts w:ascii="Calibri" w:hAnsi="Calibri" w:cs="Arial"/>
                <w:color w:val="365F91"/>
                <w:sz w:val="22"/>
                <w:lang w:eastAsia="sv-SE"/>
              </w:rPr>
              <w:t>Proposition d’indicateur de réalisation alternatif</w:t>
            </w:r>
          </w:p>
        </w:tc>
        <w:tc>
          <w:tcPr>
            <w:tcW w:w="9916" w:type="dxa"/>
          </w:tcPr>
          <w:p w:rsidR="000C4B0A" w:rsidRPr="005746C2" w:rsidRDefault="000C4B0A" w:rsidP="00382756">
            <w:pPr>
              <w:rPr>
                <w:rFonts w:ascii="Calibri" w:hAnsi="Calibri" w:cs="Arial"/>
                <w:color w:val="365F91"/>
                <w:sz w:val="22"/>
                <w:lang w:eastAsia="sv-SE"/>
              </w:rPr>
            </w:pPr>
          </w:p>
        </w:tc>
      </w:tr>
    </w:tbl>
    <w:p w:rsidR="000C4B0A" w:rsidRPr="005746C2" w:rsidRDefault="000C4B0A" w:rsidP="000C4B0A">
      <w:pPr>
        <w:spacing w:after="0" w:line="240" w:lineRule="auto"/>
        <w:rPr>
          <w:rFonts w:ascii="Calibri" w:eastAsia="Times New Roman" w:hAnsi="Calibri" w:cs="Arial"/>
          <w:b/>
          <w:color w:val="365F91"/>
          <w:sz w:val="24"/>
          <w:szCs w:val="24"/>
          <w:lang w:eastAsia="fr-FR"/>
        </w:rPr>
      </w:pPr>
    </w:p>
    <w:p w:rsidR="000C4B0A" w:rsidRDefault="000C4B0A" w:rsidP="000C4B0A">
      <w:pPr>
        <w:rPr>
          <w:rFonts w:ascii="Calibri" w:eastAsia="Times New Roman" w:hAnsi="Calibri" w:cs="Arial"/>
          <w:b/>
          <w:color w:val="365F91"/>
          <w:sz w:val="24"/>
          <w:szCs w:val="24"/>
          <w:lang w:eastAsia="fr-FR"/>
        </w:rPr>
      </w:pPr>
    </w:p>
    <w:p w:rsidR="000C4B0A" w:rsidRPr="005746C2" w:rsidRDefault="000C4B0A" w:rsidP="000C4B0A">
      <w:pPr>
        <w:spacing w:after="0" w:line="240" w:lineRule="auto"/>
        <w:rPr>
          <w:rFonts w:ascii="Calibri" w:eastAsia="Times New Roman" w:hAnsi="Calibri" w:cs="Arial"/>
          <w:b/>
          <w:color w:val="365F91"/>
          <w:sz w:val="24"/>
          <w:szCs w:val="24"/>
          <w:lang w:eastAsia="fr-FR"/>
        </w:rPr>
      </w:pPr>
      <w:r w:rsidRPr="005746C2">
        <w:rPr>
          <w:rFonts w:ascii="Calibri" w:eastAsia="Times New Roman" w:hAnsi="Calibri" w:cs="Arial"/>
          <w:b/>
          <w:color w:val="365F91"/>
          <w:sz w:val="24"/>
          <w:szCs w:val="24"/>
          <w:lang w:eastAsia="fr-FR"/>
        </w:rPr>
        <w:t>Indicateurs de résultat</w:t>
      </w:r>
    </w:p>
    <w:p w:rsidR="000C4B0A" w:rsidRDefault="000C4B0A" w:rsidP="000C4B0A">
      <w:pPr>
        <w:spacing w:after="0" w:line="240" w:lineRule="auto"/>
        <w:rPr>
          <w:rFonts w:ascii="Calibri" w:eastAsia="Times New Roman" w:hAnsi="Calibri" w:cs="Arial"/>
          <w:color w:val="365F91"/>
          <w:szCs w:val="24"/>
          <w:lang w:eastAsia="fr-FR"/>
        </w:rPr>
      </w:pPr>
    </w:p>
    <w:p w:rsidR="000C4B0A" w:rsidRPr="005746C2" w:rsidRDefault="000C4B0A" w:rsidP="000C4B0A">
      <w:pPr>
        <w:spacing w:after="0" w:line="240" w:lineRule="auto"/>
        <w:rPr>
          <w:rFonts w:ascii="Calibri" w:eastAsia="Times New Roman" w:hAnsi="Calibri" w:cs="Arial"/>
          <w:color w:val="365F91"/>
          <w:szCs w:val="24"/>
          <w:lang w:eastAsia="fr-FR"/>
        </w:rPr>
      </w:pPr>
    </w:p>
    <w:tbl>
      <w:tblPr>
        <w:tblW w:w="12157" w:type="dxa"/>
        <w:tblCellMar>
          <w:left w:w="0" w:type="dxa"/>
          <w:right w:w="0" w:type="dxa"/>
        </w:tblCellMar>
        <w:tblLook w:val="04A0"/>
      </w:tblPr>
      <w:tblGrid>
        <w:gridCol w:w="2943"/>
        <w:gridCol w:w="9214"/>
      </w:tblGrid>
      <w:tr w:rsidR="000C4B0A" w:rsidRPr="005746C2" w:rsidTr="00382756">
        <w:trPr>
          <w:trHeight w:val="332"/>
        </w:trPr>
        <w:tc>
          <w:tcPr>
            <w:tcW w:w="12157" w:type="dxa"/>
            <w:gridSpan w:val="2"/>
            <w:tcBorders>
              <w:top w:val="single" w:sz="8" w:space="0" w:color="auto"/>
              <w:left w:val="single" w:sz="8" w:space="0" w:color="auto"/>
              <w:bottom w:val="single" w:sz="8" w:space="0" w:color="auto"/>
              <w:right w:val="single" w:sz="8" w:space="0" w:color="auto"/>
            </w:tcBorders>
            <w:shd w:val="clear" w:color="auto" w:fill="548DD4"/>
            <w:tcMar>
              <w:top w:w="0" w:type="dxa"/>
              <w:left w:w="108" w:type="dxa"/>
              <w:bottom w:w="0" w:type="dxa"/>
              <w:right w:w="108" w:type="dxa"/>
            </w:tcMar>
            <w:hideMark/>
          </w:tcPr>
          <w:p w:rsidR="000C4B0A" w:rsidRPr="005746C2" w:rsidRDefault="000C4B0A" w:rsidP="00382756">
            <w:pPr>
              <w:spacing w:after="0" w:line="240" w:lineRule="auto"/>
              <w:jc w:val="center"/>
              <w:rPr>
                <w:rFonts w:ascii="Calibri" w:eastAsia="Times New Roman" w:hAnsi="Calibri" w:cs="Arial"/>
                <w:b/>
                <w:color w:val="FFFFFF"/>
                <w:szCs w:val="24"/>
                <w:lang w:eastAsia="fr-FR"/>
              </w:rPr>
            </w:pPr>
            <w:r w:rsidRPr="005746C2">
              <w:rPr>
                <w:rFonts w:ascii="Calibri" w:eastAsia="Times New Roman" w:hAnsi="Calibri" w:cs="Arial"/>
                <w:b/>
                <w:color w:val="FFFFFF"/>
                <w:szCs w:val="24"/>
                <w:lang w:eastAsia="fr-FR"/>
              </w:rPr>
              <w:t>Indicateur de résultat : Capacité de stockage et de valorisation supplémentaire</w:t>
            </w:r>
          </w:p>
        </w:tc>
      </w:tr>
      <w:tr w:rsidR="000C4B0A" w:rsidRPr="005746C2" w:rsidTr="00382756">
        <w:trPr>
          <w:trHeight w:val="392"/>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5746C2" w:rsidRDefault="000C4B0A" w:rsidP="00382756">
            <w:pPr>
              <w:spacing w:after="0" w:line="240" w:lineRule="auto"/>
              <w:jc w:val="both"/>
              <w:rPr>
                <w:rFonts w:ascii="Calibri" w:eastAsia="Times New Roman" w:hAnsi="Calibri" w:cs="Arial"/>
                <w:color w:val="365F91"/>
                <w:lang w:eastAsia="fr-FR"/>
              </w:rPr>
            </w:pPr>
            <w:r w:rsidRPr="005746C2">
              <w:rPr>
                <w:rFonts w:ascii="Calibri" w:eastAsia="Times New Roman" w:hAnsi="Calibri" w:cs="Arial"/>
                <w:color w:val="365F91"/>
                <w:lang w:eastAsia="fr-FR"/>
              </w:rPr>
              <w:t>Clarté de l’indicateur</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5746C2" w:rsidRDefault="000C4B0A" w:rsidP="00382756">
            <w:pPr>
              <w:spacing w:after="0" w:line="240" w:lineRule="auto"/>
              <w:jc w:val="both"/>
              <w:rPr>
                <w:rFonts w:ascii="Calibri" w:eastAsia="Times New Roman" w:hAnsi="Calibri" w:cs="Arial"/>
                <w:color w:val="365F91"/>
                <w:szCs w:val="24"/>
                <w:lang w:eastAsia="fr-FR"/>
              </w:rPr>
            </w:pPr>
            <w:r w:rsidRPr="005746C2">
              <w:rPr>
                <w:rFonts w:ascii="Calibri" w:eastAsia="Times New Roman" w:hAnsi="Calibri" w:cs="Arial"/>
                <w:color w:val="365F91"/>
                <w:szCs w:val="24"/>
                <w:lang w:eastAsia="fr-FR"/>
              </w:rPr>
              <w:t>Ressemble beaucoup à un indicateur commun (de réalisation donc) : « capacités supplémentaires de recyclage des déchets ».</w:t>
            </w:r>
          </w:p>
        </w:tc>
      </w:tr>
      <w:tr w:rsidR="000C4B0A" w:rsidRPr="005746C2" w:rsidTr="00382756">
        <w:trPr>
          <w:trHeight w:val="68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5746C2" w:rsidRDefault="000C4B0A" w:rsidP="00382756">
            <w:pPr>
              <w:spacing w:after="0" w:line="240" w:lineRule="auto"/>
              <w:jc w:val="both"/>
              <w:rPr>
                <w:rFonts w:ascii="Calibri" w:eastAsia="Times New Roman" w:hAnsi="Calibri" w:cs="Arial"/>
                <w:color w:val="365F91"/>
                <w:lang w:eastAsia="fr-FR"/>
              </w:rPr>
            </w:pPr>
            <w:r w:rsidRPr="005746C2">
              <w:rPr>
                <w:rFonts w:ascii="Calibri" w:eastAsia="Times New Roman" w:hAnsi="Calibri" w:cs="Arial"/>
                <w:color w:val="365F91"/>
                <w:lang w:eastAsia="fr-FR"/>
              </w:rPr>
              <w:t>Pertinence de la collecte, disponibilité statistique</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5746C2" w:rsidRDefault="000C4B0A" w:rsidP="00382756">
            <w:pPr>
              <w:spacing w:after="0" w:line="240" w:lineRule="auto"/>
              <w:jc w:val="both"/>
              <w:rPr>
                <w:rFonts w:ascii="Calibri" w:eastAsia="Times New Roman" w:hAnsi="Calibri" w:cs="Arial"/>
                <w:color w:val="365F91"/>
                <w:szCs w:val="24"/>
                <w:lang w:eastAsia="fr-FR"/>
              </w:rPr>
            </w:pPr>
          </w:p>
        </w:tc>
      </w:tr>
      <w:tr w:rsidR="000C4B0A" w:rsidRPr="005746C2"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5746C2" w:rsidRDefault="000C4B0A" w:rsidP="00382756">
            <w:pPr>
              <w:spacing w:after="0" w:line="240" w:lineRule="auto"/>
              <w:jc w:val="both"/>
              <w:rPr>
                <w:rFonts w:ascii="Calibri" w:eastAsia="Times New Roman" w:hAnsi="Calibri" w:cs="Arial"/>
                <w:color w:val="365F91"/>
                <w:lang w:eastAsia="fr-FR"/>
              </w:rPr>
            </w:pPr>
            <w:r w:rsidRPr="005746C2">
              <w:rPr>
                <w:rFonts w:ascii="Calibri" w:eastAsia="Times New Roman" w:hAnsi="Calibri" w:cs="Arial"/>
                <w:color w:val="365F91"/>
                <w:lang w:eastAsia="fr-FR"/>
              </w:rPr>
              <w:t>Existence d’une unité de mesure</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5746C2" w:rsidRDefault="000C4B0A" w:rsidP="00382756">
            <w:pPr>
              <w:spacing w:after="0" w:line="240" w:lineRule="auto"/>
              <w:jc w:val="both"/>
              <w:rPr>
                <w:rFonts w:ascii="Calibri" w:eastAsia="Times New Roman" w:hAnsi="Calibri" w:cs="Arial"/>
                <w:color w:val="365F91"/>
                <w:szCs w:val="24"/>
                <w:lang w:eastAsia="fr-FR"/>
              </w:rPr>
            </w:pPr>
            <w:r w:rsidRPr="005746C2">
              <w:rPr>
                <w:rFonts w:ascii="Calibri" w:eastAsia="Times New Roman" w:hAnsi="Calibri" w:cs="Arial"/>
                <w:color w:val="365F91"/>
                <w:szCs w:val="24"/>
                <w:lang w:eastAsia="fr-FR"/>
              </w:rPr>
              <w:t>« Mouvements de voyageurs ». Oubli. Privilégier un indicateur de poids.</w:t>
            </w:r>
          </w:p>
        </w:tc>
      </w:tr>
      <w:tr w:rsidR="000C4B0A" w:rsidRPr="005746C2"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5746C2" w:rsidRDefault="000C4B0A" w:rsidP="00382756">
            <w:pPr>
              <w:spacing w:after="0" w:line="240" w:lineRule="auto"/>
              <w:jc w:val="both"/>
              <w:rPr>
                <w:rFonts w:ascii="Calibri" w:eastAsia="Times New Roman" w:hAnsi="Calibri" w:cs="Arial"/>
                <w:color w:val="365F91"/>
                <w:lang w:eastAsia="fr-FR"/>
              </w:rPr>
            </w:pPr>
            <w:r w:rsidRPr="005746C2">
              <w:rPr>
                <w:rFonts w:ascii="Calibri" w:eastAsia="Times New Roman" w:hAnsi="Calibri" w:cs="Arial"/>
                <w:color w:val="365F91"/>
                <w:lang w:eastAsia="fr-FR"/>
              </w:rPr>
              <w:t>Capacité à représenter le changement attendu et les progrès à générer par le PO</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5746C2" w:rsidRDefault="000C4B0A" w:rsidP="00382756">
            <w:pPr>
              <w:spacing w:after="0" w:line="240" w:lineRule="auto"/>
              <w:jc w:val="both"/>
              <w:rPr>
                <w:rFonts w:ascii="Calibri" w:eastAsia="Times New Roman" w:hAnsi="Calibri" w:cs="Arial"/>
                <w:color w:val="365F91"/>
                <w:szCs w:val="24"/>
                <w:lang w:eastAsia="fr-FR"/>
              </w:rPr>
            </w:pPr>
            <w:r w:rsidRPr="005746C2">
              <w:rPr>
                <w:rFonts w:ascii="Calibri" w:eastAsia="Times New Roman" w:hAnsi="Calibri" w:cs="Arial"/>
                <w:color w:val="365F91"/>
                <w:szCs w:val="24"/>
                <w:lang w:eastAsia="fr-FR"/>
              </w:rPr>
              <w:t>Oui</w:t>
            </w:r>
          </w:p>
        </w:tc>
      </w:tr>
      <w:tr w:rsidR="000C4B0A" w:rsidRPr="005746C2"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5746C2" w:rsidRDefault="000C4B0A" w:rsidP="00382756">
            <w:pPr>
              <w:spacing w:after="0" w:line="240" w:lineRule="auto"/>
              <w:rPr>
                <w:rFonts w:ascii="Calibri" w:eastAsia="Times New Roman" w:hAnsi="Calibri" w:cs="Arial"/>
                <w:color w:val="365F91"/>
                <w:lang w:eastAsia="fr-FR"/>
              </w:rPr>
            </w:pPr>
            <w:r w:rsidRPr="005746C2">
              <w:rPr>
                <w:rFonts w:ascii="Calibri" w:eastAsia="Times New Roman" w:hAnsi="Calibri" w:cs="Arial"/>
                <w:color w:val="365F91"/>
                <w:lang w:eastAsia="fr-FR"/>
              </w:rPr>
              <w:t>Proposition d’indicateur de résultat alternatif</w:t>
            </w:r>
          </w:p>
        </w:tc>
        <w:tc>
          <w:tcPr>
            <w:tcW w:w="9214" w:type="dxa"/>
            <w:tcBorders>
              <w:top w:val="nil"/>
              <w:left w:val="nil"/>
              <w:bottom w:val="single" w:sz="8" w:space="0" w:color="auto"/>
              <w:right w:val="single" w:sz="8" w:space="0" w:color="auto"/>
            </w:tcBorders>
            <w:tcMar>
              <w:top w:w="0" w:type="dxa"/>
              <w:left w:w="108" w:type="dxa"/>
              <w:bottom w:w="0" w:type="dxa"/>
              <w:right w:w="108" w:type="dxa"/>
            </w:tcMar>
            <w:hideMark/>
          </w:tcPr>
          <w:p w:rsidR="000C4B0A" w:rsidRPr="005746C2" w:rsidRDefault="000C4B0A" w:rsidP="00382756">
            <w:pPr>
              <w:spacing w:after="0" w:line="240" w:lineRule="auto"/>
              <w:rPr>
                <w:rFonts w:ascii="Calibri" w:eastAsia="Times New Roman" w:hAnsi="Calibri" w:cs="Arial"/>
                <w:color w:val="365F91"/>
                <w:szCs w:val="24"/>
                <w:lang w:eastAsia="fr-FR"/>
              </w:rPr>
            </w:pPr>
            <w:r w:rsidRPr="005746C2">
              <w:rPr>
                <w:rFonts w:ascii="Calibri" w:eastAsia="Times New Roman" w:hAnsi="Calibri" w:cs="Arial"/>
                <w:color w:val="365F91"/>
                <w:szCs w:val="24"/>
                <w:lang w:eastAsia="fr-FR"/>
              </w:rPr>
              <w:t>Volume de déchets stocké/valorisé</w:t>
            </w:r>
          </w:p>
        </w:tc>
      </w:tr>
    </w:tbl>
    <w:p w:rsidR="000C4B0A" w:rsidRPr="005746C2" w:rsidRDefault="000C4B0A" w:rsidP="000C4B0A">
      <w:pPr>
        <w:spacing w:after="0" w:line="240" w:lineRule="auto"/>
        <w:rPr>
          <w:rFonts w:ascii="Calibri" w:eastAsia="Times New Roman" w:hAnsi="Calibri" w:cs="Arial"/>
          <w:b/>
          <w:color w:val="365F91"/>
          <w:sz w:val="24"/>
          <w:szCs w:val="24"/>
          <w:lang w:eastAsia="fr-FR"/>
        </w:rPr>
      </w:pPr>
    </w:p>
    <w:p w:rsidR="000C4B0A" w:rsidRDefault="000C4B0A" w:rsidP="000C4B0A">
      <w:pPr>
        <w:spacing w:after="0" w:line="240" w:lineRule="auto"/>
      </w:pPr>
      <w:r>
        <w:br w:type="page"/>
      </w:r>
    </w:p>
    <w:p w:rsidR="000C4B0A" w:rsidRDefault="00271602" w:rsidP="000C4B0A">
      <w:pPr>
        <w:spacing w:after="0" w:line="240" w:lineRule="auto"/>
      </w:pPr>
      <w:r>
        <w:rPr>
          <w:noProof/>
          <w:lang w:eastAsia="fr-FR"/>
        </w:rPr>
        <w:pict>
          <v:group id="_x0000_s2041" style="position:absolute;margin-left:-45.55pt;margin-top:2.7pt;width:787.7pt;height:544.85pt;z-index:252124160" coordorigin="82,525" coordsize="15754,10897" wrapcoords="741 -30 638 0 576 208 576 1190 3168 1398 6110 1398 6110 1636 8393 1874 5513 1964 4978 1993 4978 3302 4793 3660 3641 7587 411 8033 288 8122 0 8450 -21 8866 -21 12526 41 13180 1008 13299 3518 13299 4773 18060 4793 18536 4958 19012 4978 20975 5122 21392 5349 21570 5369 21570 10286 21570 10306 21570 10533 21392 10677 20945 10677 18536 10800 18060 12240 18060 16498 17702 16519 17583 16601 17226 16601 16631 17650 16631 21291 16274 21312 16155 21579 15679 21621 15203 21600 6159 21518 5891 21415 5683 21456 5415 20777 5355 16910 5207 16601 4731 16622 4076 16457 3808 16354 3749 10800 3302 10800 1874 11294 1874 15984 1458 20962 1309 20962 298 9545 -30 741 -30">
            <v:roundrect id="_x0000_s2042" style="position:absolute;left:3756;top:1551;width:4186;height:1440;visibility:visible;v-text-anchor:middle" arcsize="7124f" wrapcoords="619 -225 -77 225 -77 20025 310 21375 21213 21375 21445 21375 21677 19350 21677 1800 21290 0 20903 -225 619 -2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" filled="f" strokecolor="#1f4d78 [1604]" strokeweight=".25pt">
              <v:textbox>
                <w:txbxContent>
                  <w:p w:rsidR="009A155E" w:rsidRPr="00DA2E4A" w:rsidRDefault="009A155E" w:rsidP="000C4B0A">
                    <w:pPr>
                      <w:pBdr>
                        <w:top w:val="nil"/>
                        <w:left w:val="nil"/>
                        <w:bottom w:val="nil"/>
                        <w:right w:val="nil"/>
                        <w:between w:val="nil"/>
                        <w:bar w:val="nil"/>
                      </w:pBdr>
                      <w:tabs>
                        <w:tab w:val="num" w:pos="1080"/>
                        <w:tab w:val="left" w:pos="5430"/>
                      </w:tabs>
                      <w:spacing w:before="40" w:after="40" w:line="240" w:lineRule="auto"/>
                      <w:jc w:val="both"/>
                      <w:rPr>
                        <w:sz w:val="20"/>
                        <w:szCs w:val="20"/>
                      </w:rPr>
                    </w:pPr>
                    <w:r w:rsidRPr="00DA2E4A">
                      <w:rPr>
                        <w:sz w:val="20"/>
                        <w:szCs w:val="20"/>
                        <w:u w:color="000000"/>
                      </w:rPr>
                      <w:t>Augmenter le taux de desserte des populations en eau potable en priorisant les actions sur les zones périurbaines d’habitat spontané ou urbaines en cours de restructuration ou densification ;</w:t>
                    </w:r>
                  </w:p>
                  <w:p w:rsidR="009A155E" w:rsidRPr="00D30CE2" w:rsidRDefault="009A155E" w:rsidP="000C4B0A">
                    <w:pPr>
                      <w:pStyle w:val="Listenumros"/>
                      <w:tabs>
                        <w:tab w:val="clear" w:pos="360"/>
                        <w:tab w:val="num" w:pos="0"/>
                      </w:tabs>
                      <w:ind w:left="0" w:firstLine="0"/>
                      <w:rPr>
                        <w:rFonts w:asciiTheme="minorHAnsi" w:hAnsiTheme="minorHAnsi" w:cstheme="minorHAnsi"/>
                        <w:szCs w:val="20"/>
                      </w:rPr>
                    </w:pPr>
                  </w:p>
                </w:txbxContent>
              </v:textbox>
            </v:roundrect>
            <v:roundrect id="AutoShape 159" o:spid="_x0000_s2043" style="position:absolute;left:12775;top:3261;width:3061;height:5490;visibility:visible;v-text-anchor:middle" arcsize="10923f" wrapcoords="3388 -59 2329 0 318 590 318 885 -106 1534 -106 19948 424 20892 2118 21541 2541 21541 18953 21541 19376 21541 21071 20892 21706 19770 21600 1534 21282 590 19165 0 18106 -59 3388 -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" filled="f" strokecolor="#1f4d78 [1604]" strokeweight=".25pt">
              <v:textbox>
                <w:txbxContent>
                  <w:p w:rsidR="009A155E" w:rsidRPr="00DA2E4A" w:rsidRDefault="009A155E" w:rsidP="000C4B0A">
                    <w:pPr>
                      <w:jc w:val="both"/>
                    </w:pPr>
                    <w:r w:rsidRPr="00DA2E4A">
                      <w:t>Permettre à tous l’accès à l’eau potable</w:t>
                    </w:r>
                  </w:p>
                  <w:p w:rsidR="009A155E" w:rsidRPr="00DA2E4A" w:rsidRDefault="009A155E" w:rsidP="000C4B0A">
                    <w:pPr>
                      <w:jc w:val="both"/>
                    </w:pPr>
                    <w:r w:rsidRPr="00DA2E4A">
                      <w:t>Un réseau d’assainissement capable d’absorber les besoins de la population croissante</w:t>
                    </w:r>
                  </w:p>
                  <w:p w:rsidR="009A155E" w:rsidRPr="00DA2E4A" w:rsidRDefault="009A155E" w:rsidP="000C4B0A">
                    <w:pPr>
                      <w:jc w:val="both"/>
                    </w:pPr>
                    <w:r w:rsidRPr="00DA2E4A">
                      <w:t>Une préservation de l’environnement et  une amélioration de la qualité des eaux</w:t>
                    </w:r>
                  </w:p>
                  <w:p w:rsidR="009A155E" w:rsidRPr="00DA2E4A" w:rsidRDefault="009A155E" w:rsidP="000C4B0A">
                    <w:pPr>
                      <w:jc w:val="both"/>
                    </w:pPr>
                    <w:r w:rsidRPr="00DA2E4A">
                      <w:t>Amélioration de la santé publique</w:t>
                    </w:r>
                  </w:p>
                  <w:p w:rsidR="009A155E" w:rsidRPr="00DA2E4A" w:rsidRDefault="009A155E" w:rsidP="000C4B0A">
                    <w:pPr>
                      <w:jc w:val="both"/>
                    </w:pPr>
                    <w:r w:rsidRPr="00DA2E4A">
                      <w:t xml:space="preserve">Amélioration du bien être des habitants </w:t>
                    </w:r>
                  </w:p>
                  <w:p w:rsidR="009A155E" w:rsidRPr="00DA2E4A" w:rsidRDefault="009A155E" w:rsidP="000C4B0A">
                    <w:pPr>
                      <w:jc w:val="both"/>
                    </w:pPr>
                    <w:r w:rsidRPr="00DA2E4A">
                      <w:t>Cohésion sociale renforcée</w:t>
                    </w:r>
                  </w:p>
                  <w:p w:rsidR="009A155E" w:rsidRPr="009621C7" w:rsidRDefault="009A155E" w:rsidP="000C4B0A">
                    <w:pPr>
                      <w:jc w:val="both"/>
                      <w:rPr>
                        <w:color w:val="000000" w:themeColor="text1"/>
                      </w:rPr>
                    </w:pPr>
                  </w:p>
                </w:txbxContent>
              </v:textbox>
            </v:roundrect>
            <v:roundrect id="AutoShape 160" o:spid="_x0000_s2044" style="position:absolute;left:8803;top:7851;width:3379;height:1620;visibility:visible;v-text-anchor:middle" arcsize="10923f" wrapcoords="1536 -200 864 0 -96 1800 -96 19400 768 21400 960 21400 20544 21400 20640 21400 21696 19200 21696 2000 20640 0 19968 -200 1536 -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" filled="f" strokecolor="#1f4d78 [1604]" strokeweight=".25pt">
              <v:textbox>
                <w:txbxContent>
                  <w:p w:rsidR="009A155E" w:rsidRPr="00DA2E4A" w:rsidRDefault="009A155E" w:rsidP="000C4B0A">
                    <w:pPr>
                      <w:spacing w:after="0"/>
                      <w:jc w:val="both"/>
                    </w:pPr>
                    <w:r w:rsidRPr="00DA2E4A">
                      <w:t xml:space="preserve">Un meilleur traitement des eaux usées, limitant les rejets non conformes en milieu naturel </w:t>
                    </w:r>
                  </w:p>
                </w:txbxContent>
              </v:textbox>
            </v:roundrect>
            <v:roundrect id="AutoShape 162" o:spid="_x0000_s2045" style="position:absolute;left:82;top:4598;width:2743;height:2607;visibility:visible;v-text-anchor:middle" arcsize="10923f" wrapcoords="3187 -124 2125 0 118 1241 -118 2979 -118 18621 236 20110 1889 21476 2361 21476 19121 21476 19593 21476 21364 20110 21718 17752 21718 5834 21482 1366 19357 0 18295 -124 3187 -1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" filled="f" strokecolor="#1f4d78 [1604]" strokeweight=".25pt">
              <v:textbox>
                <w:txbxContent>
                  <w:p w:rsidR="009A155E" w:rsidRPr="00DA2E4A" w:rsidRDefault="009A155E" w:rsidP="000C4B0A">
                    <w:pPr>
                      <w:jc w:val="both"/>
                      <w:rPr>
                        <w:bCs/>
                      </w:rPr>
                    </w:pPr>
                    <w:r w:rsidRPr="00DA2E4A">
                      <w:rPr>
                        <w:bCs/>
                      </w:rPr>
                      <w:t>OS 10 : Permettre l'accès de tous à l'eau potable et à l'assainissement en milieu urbain</w:t>
                    </w:r>
                  </w:p>
                </w:txbxContent>
              </v:textbox>
            </v:roundrect>
            <v:roundrect id="AutoShape 163" o:spid="_x0000_s2046" style="position:absolute;left:4573;top:525;width:2584;height:845;visibility:visible;v-text-anchor:middle" arcsize="10923f" wrapcoords="879 -386 -126 386 -126 18900 251 21214 377 21214 21098 21214 21223 21214 21726 18129 21726 2700 21223 0 20595 -386 879 -3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" fillcolor="#5b9bd5 [3204]" strokecolor="#1f4d78 [1604]" strokeweight=".25pt">
              <v:textbox>
                <w:txbxContent>
                  <w:p w:rsidR="009A155E" w:rsidRPr="00C753A0" w:rsidRDefault="009A155E" w:rsidP="000C4B0A">
                    <w:pPr>
                      <w:jc w:val="center"/>
                      <w:rPr>
                        <w:b/>
                        <w:color w:val="FFFFFF" w:themeColor="background1"/>
                      </w:rPr>
                    </w:pPr>
                    <w:r w:rsidRPr="00C753A0">
                      <w:rPr>
                        <w:b/>
                        <w:color w:val="FFFFFF" w:themeColor="background1"/>
                      </w:rPr>
                      <w:t>Types d’actions / réalisations</w:t>
                    </w:r>
                  </w:p>
                </w:txbxContent>
              </v:textbox>
            </v:roundrect>
            <v:roundrect id="AutoShape 164" o:spid="_x0000_s2047" style="position:absolute;left:9054;top:701;width:2700;height:563;visibility:visible;v-text-anchor:middle" arcsize="10923f" wrapcoords="480 -568 -120 568 -120 18758 120 21032 21360 21032 21720 17621 21720 3979 21480 568 21000 -568 480 -5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" fillcolor="#5b9bd5 [3204]" strokecolor="#1f4d78 [1604]" strokeweight=".25pt">
              <v:textbox>
                <w:txbxContent>
                  <w:p w:rsidR="009A155E" w:rsidRPr="00C753A0" w:rsidRDefault="009A155E" w:rsidP="000C4B0A">
                    <w:pPr>
                      <w:jc w:val="center"/>
                      <w:rPr>
                        <w:b/>
                        <w:color w:val="FFFFFF" w:themeColor="background1"/>
                      </w:rPr>
                    </w:pPr>
                    <w:r w:rsidRPr="00C753A0">
                      <w:rPr>
                        <w:b/>
                        <w:color w:val="FFFFFF" w:themeColor="background1"/>
                      </w:rPr>
                      <w:t>Résultats attendus</w:t>
                    </w:r>
                  </w:p>
                </w:txbxContent>
              </v:textbox>
            </v:roundrect>
            <v:roundrect id="AutoShape 165" o:spid="_x0000_s3072" style="position:absolute;left:13064;top:701;width:2268;height:491;visibility:visible;v-text-anchor:middle" arcsize="10923f" wrapcoords="429 -655 -143 1309 -143 18327 143 20945 21314 20945 21600 20291 21743 4582 21457 655 20885 -655 429 -6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" fillcolor="#5b9bd5 [3204]" strokecolor="#1f4d78 [1604]" strokeweight=".25pt">
              <v:textbox>
                <w:txbxContent>
                  <w:p w:rsidR="009A155E" w:rsidRPr="00C753A0" w:rsidRDefault="009A155E" w:rsidP="000C4B0A">
                    <w:pPr>
                      <w:jc w:val="center"/>
                      <w:rPr>
                        <w:b/>
                        <w:color w:val="FFFFFF" w:themeColor="background1"/>
                      </w:rPr>
                    </w:pPr>
                    <w:r w:rsidRPr="00C753A0">
                      <w:rPr>
                        <w:b/>
                        <w:color w:val="FFFFFF" w:themeColor="background1"/>
                      </w:rPr>
                      <w:t>Impacts</w:t>
                    </w:r>
                  </w:p>
                </w:txbxContent>
              </v:textbox>
            </v:roundrect>
            <v:shape id="AutoShape 166" o:spid="_x0000_s3073" type="#_x0000_t32" style="position:absolute;left:7923;top:2271;width:880;height:360;visibility:visible" wrapcoords="-366 -900 -366 900 10617 13500 12081 13500 15742 21600 16108 21600 19769 21600 21234 21600 20868 18000 19403 13500 732 -900 -366 -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" strokecolor="#4e92d1 [3044]" strokeweight="1.5pt">
              <v:stroke endarrow="open"/>
            </v:shape>
            <v:roundrect id="_x0000_s3074" style="position:absolute;left:540;top:526;width:2050;height:592;visibility:visible;v-text-anchor:middle" arcsize="10923f" wrapcoords="631 -554 -158 554 -158 18831 158 21046 21285 21046 21758 17723 21758 2769 21442 0 20654 -554 631 -5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" fillcolor="#5b9bd5 [3204]" strokecolor="#1f4d78 [1604]" strokeweight=".25pt">
              <v:textbox>
                <w:txbxContent>
                  <w:p w:rsidR="009A155E" w:rsidRPr="00C753A0" w:rsidRDefault="009A155E" w:rsidP="000C4B0A">
                    <w:pPr>
                      <w:jc w:val="center"/>
                      <w:rPr>
                        <w:b/>
                        <w:color w:val="FFFFFF" w:themeColor="background1"/>
                      </w:rPr>
                    </w:pPr>
                    <w:r w:rsidRPr="00C753A0">
                      <w:rPr>
                        <w:b/>
                        <w:color w:val="FFFFFF" w:themeColor="background1"/>
                      </w:rPr>
                      <w:t>Objectif</w:t>
                    </w:r>
                  </w:p>
                </w:txbxContent>
              </v:textbox>
            </v:roundrect>
            <v:roundrect id="AutoShape 169" o:spid="_x0000_s3075" style="position:absolute;left:8803;top:5871;width:3379;height:1620;visibility:visible;v-text-anchor:middle" arcsize="10923f" wrapcoords="1536 -200 864 0 -96 1800 -96 19400 768 21400 960 21400 20544 21400 20640 21400 21696 19200 21696 2000 20640 0 19968 -200 1536 -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" filled="f" strokecolor="#1f4d78 [1604]" strokeweight=".25pt">
              <v:textbox>
                <w:txbxContent>
                  <w:p w:rsidR="009A155E" w:rsidRPr="009B1863" w:rsidRDefault="009A155E" w:rsidP="000C4B0A">
                    <w:pPr>
                      <w:jc w:val="both"/>
                    </w:pPr>
                    <w:r>
                      <w:t>Un plus grand nombre de personnes ayant accès à un service d’assainissement</w:t>
                    </w:r>
                  </w:p>
                </w:txbxContent>
              </v:textbox>
            </v:roundrect>
            <v:shape id="AutoShape 171" o:spid="_x0000_s3076" type="#_x0000_t32" style="position:absolute;left:2643;top:2271;width:1100;height:2381;flip:y;visibility:visible" wrapcoords="-296 0 -296 136 1184 2174 18641 19562 18345 20377 19233 21328 20416 21328 21896 21328 21896 19970 20121 19562 592 0 -29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" strokecolor="#4e92d1 [3044]" strokeweight="1.5pt">
              <v:stroke endarrow="open"/>
            </v:shape>
            <v:shape id="AutoShape 172" o:spid="_x0000_s3077" type="#_x0000_t32" style="position:absolute;left:12213;top:2991;width:660;height:720;visibility:visible" wrapcoords="-491 0 -491 450 12273 14400 12764 16650 16691 20700 18655 20700 21600 20700 22091 18450 19636 15750 15709 14400 1473 0 -49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" strokecolor="#4e92d1 [3044]" strokeweight="1.5pt">
              <v:stroke endarrow="open"/>
            </v:shape>
            <v:shape id="AutoShape 173" o:spid="_x0000_s3078" type="#_x0000_t32" style="position:absolute;left:12213;top:4611;width:620;height:0;visibility:visible" wrapcoords="29 2 0 6 0 9 29 13 33 13 41 10 41 7 33 2 29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" strokecolor="#4e92d1 [3044]" strokeweight="1.5pt">
              <v:stroke endarrow="open"/>
            </v:shape>
            <v:shape id="AutoShape 174" o:spid="_x0000_s3079" type="#_x0000_t32" style="position:absolute;left:2863;top:5691;width:913;height:1;flip:y;visibility:visible" wrapcoords="49 2 0 6 0 9 49 13 53 13 61 10 61 7 53 2 49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" strokecolor="#4e92d1 [3044]" strokeweight="1.5pt">
              <v:stroke endarrow="open"/>
            </v:shape>
            <v:shape id="AutoShape 177" o:spid="_x0000_s3080" type="#_x0000_t32" style="position:absolute;left:7923;top:4611;width:910;height:0;visibility:visible" wrapcoords="49 2 0 6 0 9 49 13 53 13 61 10 61 7 53 2 49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" strokecolor="#4e92d1 [3044]" strokeweight="1.5pt">
              <v:stroke endarrow="open"/>
            </v:shape>
            <v:shape id="AutoShape 180" o:spid="_x0000_s3081" type="#_x0000_t32" style="position:absolute;left:2643;top:7131;width:1100;height:2880;visibility:visible" wrapcoords="-296 0 -296 225 18937 19800 18641 20588 19529 21375 20712 21375 21896 21375 22192 20138 20416 19800 592 0 -29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" strokecolor="#4e92d1 [3044]" strokeweight="1.5pt">
              <v:stroke endarrow="open"/>
            </v:shape>
            <v:shape id="AutoShape 181" o:spid="_x0000_s3082" type="#_x0000_t32" style="position:absolute;left:12213;top:8391;width:660;height:311;flip:y;visibility:visible" wrapcoords="-491 -1029 -491 1029 13745 16457 14727 21600 17182 21600 20618 21600 21600 19543 21109 13371 16200 9257 982 -1029 -491 -10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" strokecolor="#4e92d1 [3044]" strokeweight="1.5pt">
              <v:stroke endarrow="open"/>
            </v:shape>
            <v:roundrect id="AutoShape 456" o:spid="_x0000_s3083" style="position:absolute;left:8803;top:3891;width:3379;height:1440;visibility:visible;v-text-anchor:middle" arcsize="10923f" wrapcoords="1344 -225 672 0 -96 1800 -96 20475 864 21375 20640 21375 20928 21375 21696 18900 21696 2025 20832 0 20160 -225 1344 -2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" filled="f" strokecolor="#1f4d78 [1604]" strokeweight=".25pt">
              <v:textbox>
                <w:txbxContent>
                  <w:p w:rsidR="009A155E" w:rsidRPr="009B1863" w:rsidRDefault="009A155E" w:rsidP="000C4B0A">
                    <w:pPr>
                      <w:jc w:val="both"/>
                    </w:pPr>
                    <w:r>
                      <w:t>Un réseau d’accès à l’eau potable sécurisé, et plus performant</w:t>
                    </w:r>
                  </w:p>
                </w:txbxContent>
              </v:textbox>
            </v:roundrect>
            <v:roundrect id="AutoShape 457" o:spid="_x0000_s3084" style="position:absolute;left:3743;top:3095;width:4164;height:4140;visibility:visible;v-text-anchor:middle" arcsize="10923f" wrapcoords="3419 -78 2486 0 699 783 466 1565 0 2426 -78 3287 -78 18704 388 19957 388 20035 1709 21209 2564 21522 2719 21522 18803 21522 18958 21522 19813 21209 21134 20035 21134 19957 21600 18704 21678 3678 21522 2426 20978 1409 20901 783 19036 0 18104 -78 3419 -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" filled="f" strokecolor="#1f4d78 [1604]" strokeweight=".25pt">
              <v:textbox>
                <w:txbxContent>
                  <w:p w:rsidR="009A155E" w:rsidRPr="00DA2E4A" w:rsidRDefault="009A155E" w:rsidP="000C4B0A">
                    <w:pPr>
                      <w:pBdr>
                        <w:top w:val="nil"/>
                        <w:left w:val="nil"/>
                        <w:bottom w:val="nil"/>
                        <w:right w:val="nil"/>
                        <w:between w:val="nil"/>
                        <w:bar w:val="nil"/>
                      </w:pBdr>
                      <w:tabs>
                        <w:tab w:val="num" w:pos="1080"/>
                        <w:tab w:val="left" w:pos="5430"/>
                      </w:tabs>
                      <w:spacing w:before="40" w:after="40" w:line="240" w:lineRule="auto"/>
                      <w:jc w:val="both"/>
                      <w:rPr>
                        <w:sz w:val="20"/>
                        <w:szCs w:val="20"/>
                      </w:rPr>
                    </w:pPr>
                    <w:r w:rsidRPr="00DA2E4A">
                      <w:rPr>
                        <w:sz w:val="20"/>
                        <w:szCs w:val="20"/>
                        <w:u w:color="000000"/>
                      </w:rPr>
                      <w:t>Gérer la ressource en améliorant l’équipement des réseaux AEP, en identifiant et résorbant les fuites sur le réseau ;</w:t>
                    </w:r>
                  </w:p>
                  <w:p w:rsidR="009A155E" w:rsidRPr="00DA2E4A" w:rsidRDefault="009A155E" w:rsidP="000C4B0A">
                    <w:pPr>
                      <w:pBdr>
                        <w:top w:val="nil"/>
                        <w:left w:val="nil"/>
                        <w:bottom w:val="nil"/>
                        <w:right w:val="nil"/>
                        <w:between w:val="nil"/>
                        <w:bar w:val="nil"/>
                      </w:pBdr>
                      <w:tabs>
                        <w:tab w:val="num" w:pos="1080"/>
                        <w:tab w:val="left" w:pos="5430"/>
                      </w:tabs>
                      <w:spacing w:before="40" w:after="40" w:line="240" w:lineRule="auto"/>
                      <w:jc w:val="both"/>
                      <w:rPr>
                        <w:sz w:val="20"/>
                        <w:szCs w:val="20"/>
                      </w:rPr>
                    </w:pPr>
                    <w:r w:rsidRPr="00DA2E4A">
                      <w:rPr>
                        <w:sz w:val="20"/>
                        <w:szCs w:val="20"/>
                        <w:u w:color="000000"/>
                      </w:rPr>
                      <w:t>Sécuriser l’accès à l’eau par une diversification des ressources prélevées et le développement de l’interconnexion des réseaux ;</w:t>
                    </w:r>
                  </w:p>
                  <w:p w:rsidR="009A155E" w:rsidRPr="00DA2E4A" w:rsidRDefault="009A155E" w:rsidP="000C4B0A">
                    <w:pPr>
                      <w:pBdr>
                        <w:top w:val="nil"/>
                        <w:left w:val="nil"/>
                        <w:bottom w:val="nil"/>
                        <w:right w:val="nil"/>
                        <w:between w:val="nil"/>
                        <w:bar w:val="nil"/>
                      </w:pBdr>
                      <w:tabs>
                        <w:tab w:val="num" w:pos="1080"/>
                        <w:tab w:val="left" w:pos="5430"/>
                      </w:tabs>
                      <w:spacing w:before="40" w:after="40" w:line="240" w:lineRule="auto"/>
                      <w:jc w:val="both"/>
                      <w:rPr>
                        <w:sz w:val="20"/>
                        <w:szCs w:val="20"/>
                      </w:rPr>
                    </w:pPr>
                    <w:r w:rsidRPr="00DA2E4A">
                      <w:rPr>
                        <w:sz w:val="20"/>
                        <w:szCs w:val="20"/>
                        <w:u w:color="000000"/>
                      </w:rPr>
                      <w:t>Identifier et cartographier les potentialités d’exploitation des eaux souterraines et en sanctuarisant les zones de captage futur pour l’alimentation humaine ;</w:t>
                    </w:r>
                  </w:p>
                  <w:p w:rsidR="009A155E" w:rsidRPr="00DA2E4A" w:rsidRDefault="009A155E" w:rsidP="000C4B0A">
                    <w:pPr>
                      <w:pBdr>
                        <w:top w:val="nil"/>
                        <w:left w:val="nil"/>
                        <w:bottom w:val="nil"/>
                        <w:right w:val="nil"/>
                        <w:between w:val="nil"/>
                        <w:bar w:val="nil"/>
                      </w:pBdr>
                      <w:tabs>
                        <w:tab w:val="left" w:pos="1100"/>
                      </w:tabs>
                      <w:spacing w:after="0" w:line="240" w:lineRule="auto"/>
                      <w:jc w:val="both"/>
                      <w:rPr>
                        <w:sz w:val="20"/>
                        <w:szCs w:val="20"/>
                      </w:rPr>
                    </w:pPr>
                    <w:r w:rsidRPr="00DA2E4A">
                      <w:rPr>
                        <w:sz w:val="20"/>
                        <w:szCs w:val="20"/>
                        <w:u w:color="000000"/>
                      </w:rPr>
                      <w:t>Sécuriser le captage des unités de traitement des eaux potables</w:t>
                    </w:r>
                  </w:p>
                  <w:p w:rsidR="009A155E" w:rsidRPr="00D30CE2" w:rsidRDefault="009A155E" w:rsidP="000C4B0A">
                    <w:pPr>
                      <w:rPr>
                        <w:sz w:val="20"/>
                        <w:szCs w:val="20"/>
                      </w:rPr>
                    </w:pPr>
                  </w:p>
                </w:txbxContent>
              </v:textbox>
            </v:roundrect>
            <v:shape id="AutoShape 459" o:spid="_x0000_s3085" type="#_x0000_t32" style="position:absolute;left:7813;top:8571;width:990;height:1209;flip:y;visibility:visible" wrapcoords="-327 0 -327 267 15709 17067 16036 18667 18327 21067 19964 21067 21600 21067 21927 19733 20618 18133 18000 17067 982 0 -32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" strokecolor="#4e92d1 [3044]" strokeweight="1.5pt">
              <v:stroke endarrow="open"/>
            </v:shape>
            <v:roundrect id="_x0000_s3086" style="position:absolute;left:3743;top:7396;width:4107;height:1620;visibility:visible;v-text-anchor:middle" arcsize="10923f" wrapcoords="1261 -200 709 0 -79 1800 -79 19400 631 21400 788 21400 20733 21400 20812 21400 21679 19200 21679 2000 20812 0 20260 -200 1261 -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" filled="f" strokecolor="#1f4d78 [1604]" strokeweight=".25pt">
              <v:textbox>
                <w:txbxContent>
                  <w:p w:rsidR="009A155E" w:rsidRPr="00DA2E4A" w:rsidRDefault="009A155E" w:rsidP="000C4B0A">
                    <w:pPr>
                      <w:pBdr>
                        <w:top w:val="nil"/>
                        <w:left w:val="nil"/>
                        <w:bottom w:val="nil"/>
                        <w:right w:val="nil"/>
                        <w:between w:val="nil"/>
                        <w:bar w:val="nil"/>
                      </w:pBdr>
                      <w:tabs>
                        <w:tab w:val="num" w:pos="1080"/>
                        <w:tab w:val="left" w:pos="5430"/>
                      </w:tabs>
                      <w:spacing w:before="40" w:after="40" w:line="240" w:lineRule="auto"/>
                      <w:jc w:val="both"/>
                      <w:rPr>
                        <w:sz w:val="20"/>
                        <w:szCs w:val="20"/>
                      </w:rPr>
                    </w:pPr>
                    <w:r w:rsidRPr="00DA2E4A">
                      <w:rPr>
                        <w:sz w:val="20"/>
                        <w:szCs w:val="20"/>
                        <w:u w:color="000000"/>
                      </w:rPr>
                      <w:t>Développer les réseaux d’assainissement des zones urbaines et périurbaines ;</w:t>
                    </w:r>
                  </w:p>
                  <w:p w:rsidR="009A155E" w:rsidRPr="00DA2E4A" w:rsidRDefault="009A155E" w:rsidP="000C4B0A">
                    <w:pPr>
                      <w:pBdr>
                        <w:top w:val="nil"/>
                        <w:left w:val="nil"/>
                        <w:bottom w:val="nil"/>
                        <w:right w:val="nil"/>
                        <w:between w:val="nil"/>
                        <w:bar w:val="nil"/>
                      </w:pBdr>
                      <w:tabs>
                        <w:tab w:val="num" w:pos="1080"/>
                        <w:tab w:val="left" w:pos="5430"/>
                      </w:tabs>
                      <w:spacing w:before="40" w:after="40" w:line="240" w:lineRule="auto"/>
                      <w:jc w:val="both"/>
                      <w:rPr>
                        <w:sz w:val="20"/>
                        <w:szCs w:val="20"/>
                      </w:rPr>
                    </w:pPr>
                    <w:r w:rsidRPr="00DA2E4A">
                      <w:rPr>
                        <w:sz w:val="20"/>
                        <w:szCs w:val="20"/>
                        <w:u w:color="000000"/>
                      </w:rPr>
                      <w:t>Réhabiliter, moderniser ou  supprimer  des mini-stations d’épuration ou dispositifs de lagunage en milieu urbain ;</w:t>
                    </w:r>
                  </w:p>
                  <w:p w:rsidR="009A155E" w:rsidRPr="00D30CE2" w:rsidRDefault="009A155E" w:rsidP="000C4B0A">
                    <w:pPr>
                      <w:rPr>
                        <w:sz w:val="20"/>
                        <w:szCs w:val="20"/>
                      </w:rPr>
                    </w:pPr>
                  </w:p>
                </w:txbxContent>
              </v:textbox>
            </v:roundrect>
            <v:shape id="AutoShape 463" o:spid="_x0000_s3087" type="#_x0000_t32" style="position:absolute;left:7813;top:6771;width:990;height:1260;flip:y;visibility:visible" wrapcoords="-327 0 -327 257 18000 20571 19964 21086 21600 21086 21927 19800 20618 18257 17345 16457 982 0 -32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" strokecolor="#4e92d1 [3044]" strokeweight="1.5pt">
              <v:stroke endarrow="open"/>
            </v:shape>
            <v:shape id="AutoShape 464" o:spid="_x0000_s3088" type="#_x0000_t32" style="position:absolute;left:2863;top:6411;width:880;height:1980;visibility:visible" wrapcoords="-366 0 -366 327 17207 18327 17207 19309 18671 20945 20136 21273 21966 21273 21966 19636 19037 18327 732 0 -36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" strokecolor="#4e92d1 [3044]" strokeweight="1.5pt">
              <v:stroke endarrow="open"/>
            </v:shape>
            <v:shape id="AutoShape 465" o:spid="_x0000_s3089" type="#_x0000_t32" style="position:absolute;left:12213;top:6591;width:660;height:32;flip:y;visibility:visible" wrapcoords="15218 -43200 -491 -21600 -491 10800 14727 64800 17673 64800 21109 43200 21109 10800 17673 -43200 15218 -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" strokecolor="#4e92d1 [3044]" strokeweight="1.5pt">
              <v:stroke endarrow="open"/>
            </v:shape>
            <v:roundrect id="_x0000_s3090" style="position:absolute;left:8803;top:2451;width:3379;height:1192;visibility:visible;v-text-anchor:middle" arcsize="10923f" wrapcoords="1056 -273 -96 273 -96 19413 576 21327 20928 21327 21216 21327 21696 18592 21696 2461 21024 0 20448 -273 1056 -2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" filled="f" strokecolor="#1f4d78 [1604]" strokeweight=".25pt">
              <v:textbox>
                <w:txbxContent>
                  <w:p w:rsidR="009A155E" w:rsidRPr="009B1863" w:rsidRDefault="009A155E" w:rsidP="000C4B0A">
                    <w:pPr>
                      <w:jc w:val="both"/>
                    </w:pPr>
                    <w:r>
                      <w:t>Un plus grand nombre de logement équipés d’un accès à l’eau potable</w:t>
                    </w:r>
                  </w:p>
                </w:txbxContent>
              </v:textbox>
            </v:roundrect>
            <v:roundrect id="AutoShape 460" o:spid="_x0000_s3091" style="position:absolute;left:3743;top:9082;width:4107;height:2340;visibility:visible;v-text-anchor:middle" arcsize="10923f" wrapcoords="1892 -138 1261 0 0 1385 -79 3046 -79 18554 79 20077 1104 21462 1340 21462 20181 21462 20418 21462 21442 20077 21679 17862 21600 1385 20339 0 19629 -138 1892 -1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" filled="f" strokecolor="#1f4d78 [1604]" strokeweight=".25pt">
              <v:textbox>
                <w:txbxContent>
                  <w:p w:rsidR="009A155E" w:rsidRPr="00DA2E4A" w:rsidRDefault="009A155E" w:rsidP="000C4B0A">
                    <w:pPr>
                      <w:pBdr>
                        <w:top w:val="nil"/>
                        <w:left w:val="nil"/>
                        <w:bottom w:val="nil"/>
                        <w:right w:val="nil"/>
                        <w:between w:val="nil"/>
                        <w:bar w:val="nil"/>
                      </w:pBdr>
                      <w:tabs>
                        <w:tab w:val="num" w:pos="1080"/>
                        <w:tab w:val="left" w:pos="5430"/>
                      </w:tabs>
                      <w:spacing w:before="40" w:after="40" w:line="240" w:lineRule="auto"/>
                      <w:jc w:val="both"/>
                      <w:rPr>
                        <w:sz w:val="20"/>
                        <w:szCs w:val="20"/>
                        <w:u w:color="000000"/>
                      </w:rPr>
                    </w:pPr>
                    <w:r w:rsidRPr="00DA2E4A">
                      <w:rPr>
                        <w:sz w:val="20"/>
                        <w:szCs w:val="20"/>
                        <w:u w:color="000000"/>
                      </w:rPr>
                      <w:t>Réaliser des infrastructures de gestion des eaux de surface (drainage, bassin de rétention) pour prémunir l’île de Cayenne contre les inondations ;</w:t>
                    </w:r>
                  </w:p>
                  <w:p w:rsidR="009A155E" w:rsidRPr="00DA2E4A" w:rsidRDefault="009A155E" w:rsidP="000C4B0A">
                    <w:pPr>
                      <w:pBdr>
                        <w:top w:val="nil"/>
                        <w:left w:val="nil"/>
                        <w:bottom w:val="nil"/>
                        <w:right w:val="nil"/>
                        <w:between w:val="nil"/>
                        <w:bar w:val="nil"/>
                      </w:pBdr>
                      <w:tabs>
                        <w:tab w:val="num" w:pos="1080"/>
                        <w:tab w:val="left" w:pos="5430"/>
                      </w:tabs>
                      <w:spacing w:before="40" w:after="40" w:line="240" w:lineRule="auto"/>
                      <w:jc w:val="both"/>
                      <w:rPr>
                        <w:sz w:val="20"/>
                        <w:szCs w:val="20"/>
                      </w:rPr>
                    </w:pPr>
                    <w:r w:rsidRPr="00DA2E4A">
                      <w:rPr>
                        <w:sz w:val="20"/>
                        <w:szCs w:val="20"/>
                        <w:u w:color="000000"/>
                      </w:rPr>
                      <w:t>Intervenir dans le domaine d’assainissement non collectif en cas de constat avéré d’atteinte à la santé publique par  l’ARS </w:t>
                    </w:r>
                  </w:p>
                  <w:p w:rsidR="009A155E" w:rsidRPr="00D30CE2" w:rsidRDefault="009A155E" w:rsidP="000C4B0A">
                    <w:pPr>
                      <w:pBdr>
                        <w:top w:val="nil"/>
                        <w:left w:val="nil"/>
                        <w:bottom w:val="nil"/>
                        <w:right w:val="nil"/>
                        <w:between w:val="nil"/>
                        <w:bar w:val="nil"/>
                      </w:pBdr>
                      <w:tabs>
                        <w:tab w:val="num" w:pos="1080"/>
                        <w:tab w:val="left" w:pos="5430"/>
                      </w:tabs>
                      <w:spacing w:before="40" w:after="40" w:line="240" w:lineRule="auto"/>
                      <w:jc w:val="both"/>
                      <w:rPr>
                        <w:sz w:val="20"/>
                        <w:szCs w:val="20"/>
                      </w:rPr>
                    </w:pPr>
                  </w:p>
                  <w:p w:rsidR="009A155E" w:rsidRPr="00D30CE2" w:rsidRDefault="009A155E" w:rsidP="000C4B0A">
                    <w:pPr>
                      <w:rPr>
                        <w:sz w:val="20"/>
                        <w:szCs w:val="20"/>
                      </w:rPr>
                    </w:pPr>
                  </w:p>
                </w:txbxContent>
              </v:textbox>
            </v:roundrect>
            <w10:wrap type="through"/>
          </v:group>
        </w:pict>
      </w:r>
      <w:r w:rsidR="000C4B0A">
        <w:br w:type="page"/>
      </w:r>
    </w:p>
    <w:tbl>
      <w:tblPr>
        <w:tblStyle w:val="Grilledutableau"/>
        <w:tblpPr w:leftFromText="141" w:rightFromText="141" w:vertAnchor="text" w:horzAnchor="page" w:tblpX="1416" w:tblpY="1442"/>
        <w:tblW w:w="0" w:type="auto"/>
        <w:tblLook w:val="04A0"/>
      </w:tblPr>
      <w:tblGrid>
        <w:gridCol w:w="2293"/>
        <w:gridCol w:w="7327"/>
      </w:tblGrid>
      <w:tr w:rsidR="000C4B0A" w:rsidTr="00382756">
        <w:trPr>
          <w:trHeight w:val="1975"/>
        </w:trPr>
        <w:tc>
          <w:tcPr>
            <w:tcW w:w="3227" w:type="dxa"/>
          </w:tcPr>
          <w:p w:rsidR="000C4B0A" w:rsidRPr="002E0287" w:rsidRDefault="000C4B0A" w:rsidP="00382756">
            <w:pPr>
              <w:rPr>
                <w:b/>
              </w:rPr>
            </w:pPr>
            <w:r w:rsidRPr="002E0287">
              <w:rPr>
                <w:b/>
              </w:rPr>
              <w:t xml:space="preserve">Types d’actions </w:t>
            </w:r>
            <w:r w:rsidRPr="002E0287">
              <w:rPr>
                <w:b/>
              </w:rPr>
              <w:sym w:font="Wingdings" w:char="F0F3"/>
            </w:r>
            <w:r w:rsidRPr="002E0287">
              <w:rPr>
                <w:b/>
              </w:rPr>
              <w:t xml:space="preserve"> résultats attendus</w:t>
            </w:r>
          </w:p>
        </w:tc>
        <w:tc>
          <w:tcPr>
            <w:tcW w:w="10917" w:type="dxa"/>
          </w:tcPr>
          <w:p w:rsidR="000C4B0A" w:rsidRPr="00DA2E4A" w:rsidRDefault="000C4B0A" w:rsidP="00382756">
            <w:pPr>
              <w:pBdr>
                <w:top w:val="nil"/>
                <w:left w:val="nil"/>
                <w:bottom w:val="nil"/>
                <w:right w:val="nil"/>
                <w:between w:val="nil"/>
                <w:bar w:val="nil"/>
              </w:pBdr>
            </w:pPr>
            <w:r w:rsidRPr="00DA2E4A">
              <w:t xml:space="preserve">- Dans cet OS, les changements attendus sont davantage formulés sous forme d’impacts globaux </w:t>
            </w:r>
            <w:r w:rsidRPr="00DA2E4A">
              <w:rPr>
                <w:i/>
              </w:rPr>
              <w:t>«dans un objectif de développement durable contribue au bien-être des habitants, à la santé publique, et à la cohésion sociale. »,</w:t>
            </w:r>
            <w:r w:rsidRPr="00DA2E4A">
              <w:t xml:space="preserve"> et  ne reflètent pas directement  les actions réalisées.</w:t>
            </w:r>
          </w:p>
          <w:p w:rsidR="000C4B0A" w:rsidRPr="00CD1535" w:rsidRDefault="000C4B0A" w:rsidP="00382756"/>
          <w:p w:rsidR="000C4B0A" w:rsidRDefault="000C4B0A" w:rsidP="00382756">
            <w:r w:rsidRPr="00CD1535">
              <w:t>- La partie assainissement comprend des actions nombreuses et diverses: est-ce réaliste compte tenu des moyens alloués ?</w:t>
            </w:r>
          </w:p>
        </w:tc>
      </w:tr>
    </w:tbl>
    <w:p w:rsidR="000C4B0A" w:rsidRDefault="000C4B0A" w:rsidP="000C4B0A">
      <w:pPr>
        <w:spacing w:after="0" w:line="240" w:lineRule="auto"/>
        <w:rPr>
          <w:lang w:eastAsia="fr-FR"/>
        </w:rPr>
      </w:pPr>
    </w:p>
    <w:p w:rsidR="000C4B0A" w:rsidRPr="00366706" w:rsidRDefault="000C4B0A" w:rsidP="000C4B0A">
      <w:pPr>
        <w:jc w:val="center"/>
        <w:rPr>
          <w:rFonts w:ascii="Calibri" w:eastAsia="Times New Roman" w:hAnsi="Calibri" w:cs="Arial"/>
          <w:color w:val="365F91"/>
          <w:szCs w:val="24"/>
          <w:u w:val="single"/>
          <w:lang w:eastAsia="fr-FR"/>
        </w:rPr>
      </w:pPr>
      <w:r>
        <w:rPr>
          <w:lang w:eastAsia="fr-FR"/>
        </w:rPr>
        <w:br w:type="page"/>
      </w:r>
      <w:r w:rsidRPr="00366706">
        <w:rPr>
          <w:rFonts w:ascii="Calibri" w:eastAsia="Times New Roman" w:hAnsi="Calibri" w:cs="Arial"/>
          <w:color w:val="365F91"/>
          <w:szCs w:val="24"/>
          <w:u w:val="single"/>
          <w:lang w:eastAsia="fr-FR"/>
        </w:rPr>
        <w:t>OS 10 : Permettre l’accès pour tous à l’eau potable et à l’assainissement en milieu urbain</w:t>
      </w:r>
    </w:p>
    <w:p w:rsidR="000C4B0A" w:rsidRPr="00366706" w:rsidRDefault="000C4B0A" w:rsidP="000C4B0A">
      <w:pPr>
        <w:spacing w:before="100" w:beforeAutospacing="1" w:after="100" w:afterAutospacing="1" w:line="240" w:lineRule="auto"/>
        <w:jc w:val="both"/>
        <w:rPr>
          <w:rFonts w:ascii="Calibri" w:eastAsia="Times New Roman" w:hAnsi="Calibri" w:cs="Arial"/>
          <w:b/>
          <w:color w:val="365F91"/>
          <w:sz w:val="24"/>
          <w:szCs w:val="24"/>
          <w:lang w:eastAsia="fr-FR"/>
        </w:rPr>
      </w:pPr>
      <w:r w:rsidRPr="00366706">
        <w:rPr>
          <w:rFonts w:ascii="Calibri" w:eastAsia="Times New Roman" w:hAnsi="Calibri" w:cs="Arial"/>
          <w:b/>
          <w:color w:val="365F91"/>
          <w:sz w:val="24"/>
          <w:szCs w:val="24"/>
          <w:lang w:eastAsia="fr-FR"/>
        </w:rPr>
        <w:t>Indicateurs de réalisation</w:t>
      </w:r>
    </w:p>
    <w:tbl>
      <w:tblPr>
        <w:tblStyle w:val="Grilledutableau1"/>
        <w:tblW w:w="12582" w:type="dxa"/>
        <w:tblLook w:val="04A0"/>
      </w:tblPr>
      <w:tblGrid>
        <w:gridCol w:w="3652"/>
        <w:gridCol w:w="8930"/>
      </w:tblGrid>
      <w:tr w:rsidR="000C4B0A" w:rsidRPr="00366706" w:rsidTr="00382756">
        <w:trPr>
          <w:trHeight w:val="443"/>
        </w:trPr>
        <w:tc>
          <w:tcPr>
            <w:tcW w:w="12582" w:type="dxa"/>
            <w:gridSpan w:val="2"/>
            <w:shd w:val="clear" w:color="auto" w:fill="548DD4"/>
          </w:tcPr>
          <w:p w:rsidR="000C4B0A" w:rsidRPr="00366706" w:rsidRDefault="000C4B0A" w:rsidP="00382756">
            <w:pPr>
              <w:jc w:val="center"/>
              <w:rPr>
                <w:rFonts w:ascii="Calibri" w:hAnsi="Calibri" w:cs="Arial"/>
                <w:b/>
                <w:color w:val="FFFFFF"/>
                <w:sz w:val="22"/>
                <w:lang w:val="sv-SE" w:eastAsia="sv-SE"/>
              </w:rPr>
            </w:pPr>
            <w:r w:rsidRPr="00366706">
              <w:rPr>
                <w:rFonts w:ascii="Calibri" w:hAnsi="Calibri" w:cs="Arial"/>
                <w:b/>
                <w:color w:val="FFFFFF"/>
                <w:sz w:val="22"/>
                <w:lang w:eastAsia="sv-SE"/>
              </w:rPr>
              <w:t xml:space="preserve">Indicateur de réalisation : </w:t>
            </w:r>
            <w:r w:rsidRPr="00366706">
              <w:rPr>
                <w:rFonts w:ascii="Calibri" w:hAnsi="Calibri" w:cs="Arial"/>
                <w:b/>
                <w:color w:val="FFFFFF"/>
                <w:sz w:val="22"/>
                <w:lang w:val="sv-SE" w:eastAsia="sv-SE"/>
              </w:rPr>
              <w:t xml:space="preserve">Population supplémentaire bénéficiant d’un assainissement </w:t>
            </w:r>
          </w:p>
          <w:p w:rsidR="000C4B0A" w:rsidRPr="00366706" w:rsidRDefault="000C4B0A" w:rsidP="00382756">
            <w:pPr>
              <w:jc w:val="center"/>
              <w:rPr>
                <w:rFonts w:ascii="Calibri" w:hAnsi="Calibri" w:cs="Arial"/>
                <w:b/>
                <w:color w:val="FFFFFF"/>
                <w:sz w:val="22"/>
                <w:lang w:val="sv-SE" w:eastAsia="sv-SE"/>
              </w:rPr>
            </w:pPr>
          </w:p>
        </w:tc>
      </w:tr>
      <w:tr w:rsidR="000C4B0A" w:rsidRPr="00366706" w:rsidTr="00382756">
        <w:trPr>
          <w:trHeight w:val="339"/>
        </w:trPr>
        <w:tc>
          <w:tcPr>
            <w:tcW w:w="3652"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 xml:space="preserve">Clarté de l’indicateur </w:t>
            </w:r>
          </w:p>
        </w:tc>
        <w:tc>
          <w:tcPr>
            <w:tcW w:w="8930" w:type="dxa"/>
          </w:tcPr>
          <w:p w:rsidR="000C4B0A" w:rsidRPr="00366706" w:rsidRDefault="000C4B0A" w:rsidP="00382756">
            <w:pPr>
              <w:jc w:val="both"/>
              <w:rPr>
                <w:rFonts w:ascii="Calibri" w:hAnsi="Calibri" w:cs="Arial"/>
                <w:color w:val="365F91"/>
                <w:sz w:val="22"/>
                <w:lang w:eastAsia="sv-SE"/>
              </w:rPr>
            </w:pPr>
            <w:r w:rsidRPr="00366706">
              <w:rPr>
                <w:rFonts w:ascii="Calibri" w:hAnsi="Calibri" w:cs="Arial"/>
                <w:color w:val="365F91"/>
                <w:sz w:val="22"/>
                <w:lang w:eastAsia="sv-SE"/>
              </w:rPr>
              <w:t>INDICATEUR COMMUN (formulation : « assainissement » au lieu « système de traitement des eaux usées »).</w:t>
            </w:r>
          </w:p>
        </w:tc>
      </w:tr>
      <w:tr w:rsidR="000C4B0A" w:rsidRPr="00366706" w:rsidTr="00382756">
        <w:tc>
          <w:tcPr>
            <w:tcW w:w="3652"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Pertinence de la collecte, disponibilité statistique</w:t>
            </w:r>
          </w:p>
        </w:tc>
        <w:tc>
          <w:tcPr>
            <w:tcW w:w="8930" w:type="dxa"/>
          </w:tcPr>
          <w:p w:rsidR="000C4B0A" w:rsidRPr="00366706" w:rsidRDefault="000C4B0A" w:rsidP="00382756">
            <w:pPr>
              <w:rPr>
                <w:rFonts w:ascii="Calibri" w:hAnsi="Calibri" w:cs="Arial"/>
                <w:color w:val="365F91"/>
                <w:sz w:val="22"/>
                <w:lang w:eastAsia="sv-SE"/>
              </w:rPr>
            </w:pPr>
          </w:p>
        </w:tc>
      </w:tr>
      <w:tr w:rsidR="000C4B0A" w:rsidRPr="00366706" w:rsidTr="00382756">
        <w:tc>
          <w:tcPr>
            <w:tcW w:w="3652"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Existence d’une unité de mesure</w:t>
            </w:r>
          </w:p>
        </w:tc>
        <w:tc>
          <w:tcPr>
            <w:tcW w:w="8930"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Pas de valeur cible.</w:t>
            </w:r>
          </w:p>
        </w:tc>
      </w:tr>
      <w:tr w:rsidR="000C4B0A" w:rsidRPr="00366706" w:rsidTr="00382756">
        <w:tc>
          <w:tcPr>
            <w:tcW w:w="3652"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Prise en compte des opérations les plus importantes</w:t>
            </w:r>
          </w:p>
        </w:tc>
        <w:tc>
          <w:tcPr>
            <w:tcW w:w="8930" w:type="dxa"/>
          </w:tcPr>
          <w:p w:rsidR="000C4B0A" w:rsidRPr="00366706" w:rsidRDefault="000C4B0A" w:rsidP="00382756">
            <w:pPr>
              <w:rPr>
                <w:rFonts w:ascii="Calibri" w:hAnsi="Calibri" w:cs="Arial"/>
                <w:color w:val="365F91"/>
                <w:sz w:val="22"/>
                <w:lang w:eastAsia="sv-SE"/>
              </w:rPr>
            </w:pPr>
          </w:p>
        </w:tc>
      </w:tr>
      <w:tr w:rsidR="000C4B0A" w:rsidRPr="00366706" w:rsidTr="00382756">
        <w:tc>
          <w:tcPr>
            <w:tcW w:w="3652"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L’indicateur de réalisation contribue-t-il à l’évolution de l’indicateur de résultat ?</w:t>
            </w:r>
          </w:p>
        </w:tc>
        <w:tc>
          <w:tcPr>
            <w:tcW w:w="8930"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oui</w:t>
            </w:r>
          </w:p>
        </w:tc>
      </w:tr>
      <w:tr w:rsidR="000C4B0A" w:rsidRPr="00366706" w:rsidTr="00382756">
        <w:tc>
          <w:tcPr>
            <w:tcW w:w="3652"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Capacité à représenter les actions</w:t>
            </w:r>
          </w:p>
        </w:tc>
        <w:tc>
          <w:tcPr>
            <w:tcW w:w="8930"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oui</w:t>
            </w:r>
          </w:p>
        </w:tc>
      </w:tr>
      <w:tr w:rsidR="000C4B0A" w:rsidRPr="00366706" w:rsidTr="00382756">
        <w:trPr>
          <w:trHeight w:val="70"/>
        </w:trPr>
        <w:tc>
          <w:tcPr>
            <w:tcW w:w="3652"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Proposition d’indicateur de réalisation alternatif</w:t>
            </w:r>
          </w:p>
        </w:tc>
        <w:tc>
          <w:tcPr>
            <w:tcW w:w="8930"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Mesurer les logements plutôt que la population serait plus clair et concret</w:t>
            </w:r>
          </w:p>
        </w:tc>
      </w:tr>
    </w:tbl>
    <w:p w:rsidR="000C4B0A" w:rsidRPr="00366706" w:rsidRDefault="000C4B0A" w:rsidP="000C4B0A">
      <w:pPr>
        <w:spacing w:after="0" w:line="240" w:lineRule="auto"/>
        <w:rPr>
          <w:rFonts w:ascii="Calibri" w:eastAsia="Times New Roman" w:hAnsi="Calibri" w:cs="Arial"/>
          <w:color w:val="365F91"/>
          <w:szCs w:val="24"/>
          <w:lang w:eastAsia="fr-FR"/>
        </w:rPr>
      </w:pPr>
    </w:p>
    <w:tbl>
      <w:tblPr>
        <w:tblStyle w:val="Grilledutableau1"/>
        <w:tblW w:w="12607" w:type="dxa"/>
        <w:tblLook w:val="04A0"/>
      </w:tblPr>
      <w:tblGrid>
        <w:gridCol w:w="3659"/>
        <w:gridCol w:w="8948"/>
      </w:tblGrid>
      <w:tr w:rsidR="000C4B0A" w:rsidRPr="00366706" w:rsidTr="00382756">
        <w:trPr>
          <w:trHeight w:val="459"/>
        </w:trPr>
        <w:tc>
          <w:tcPr>
            <w:tcW w:w="12607" w:type="dxa"/>
            <w:gridSpan w:val="2"/>
            <w:shd w:val="clear" w:color="auto" w:fill="548DD4"/>
          </w:tcPr>
          <w:p w:rsidR="000C4B0A" w:rsidRPr="00366706" w:rsidRDefault="000C4B0A" w:rsidP="00382756">
            <w:pPr>
              <w:jc w:val="center"/>
              <w:rPr>
                <w:rFonts w:ascii="Calibri" w:hAnsi="Calibri" w:cs="Arial"/>
                <w:b/>
                <w:color w:val="FFFFFF"/>
                <w:sz w:val="22"/>
                <w:lang w:eastAsia="sv-SE"/>
              </w:rPr>
            </w:pPr>
            <w:r w:rsidRPr="00366706">
              <w:rPr>
                <w:rFonts w:ascii="Calibri" w:hAnsi="Calibri" w:cs="Arial"/>
                <w:b/>
                <w:color w:val="FFFFFF"/>
                <w:sz w:val="22"/>
                <w:lang w:eastAsia="sv-SE"/>
              </w:rPr>
              <w:t>Indicateur de réalisation : Population supplémentaire bénéficiant d’une alimentation eau</w:t>
            </w:r>
          </w:p>
        </w:tc>
      </w:tr>
      <w:tr w:rsidR="000C4B0A" w:rsidRPr="00366706" w:rsidTr="00382756">
        <w:trPr>
          <w:trHeight w:val="352"/>
        </w:trPr>
        <w:tc>
          <w:tcPr>
            <w:tcW w:w="3659"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 xml:space="preserve">Clarté de l’indicateur </w:t>
            </w:r>
          </w:p>
        </w:tc>
        <w:tc>
          <w:tcPr>
            <w:tcW w:w="8948" w:type="dxa"/>
          </w:tcPr>
          <w:p w:rsidR="000C4B0A" w:rsidRPr="00366706" w:rsidRDefault="000C4B0A" w:rsidP="00382756">
            <w:pPr>
              <w:jc w:val="both"/>
              <w:rPr>
                <w:rFonts w:ascii="Calibri" w:hAnsi="Calibri" w:cs="Arial"/>
                <w:color w:val="365F91"/>
                <w:sz w:val="22"/>
                <w:lang w:eastAsia="sv-SE"/>
              </w:rPr>
            </w:pPr>
            <w:r w:rsidRPr="00366706">
              <w:rPr>
                <w:rFonts w:ascii="Calibri" w:hAnsi="Calibri" w:cs="Arial"/>
                <w:color w:val="365F91"/>
                <w:sz w:val="22"/>
                <w:lang w:eastAsia="sv-SE"/>
              </w:rPr>
              <w:t>INDICATEUR COMMUN</w:t>
            </w:r>
          </w:p>
        </w:tc>
      </w:tr>
      <w:tr w:rsidR="000C4B0A" w:rsidRPr="00366706" w:rsidTr="00382756">
        <w:trPr>
          <w:trHeight w:val="540"/>
        </w:trPr>
        <w:tc>
          <w:tcPr>
            <w:tcW w:w="3659"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Pertinence de la collecte,  disponibilité statistique</w:t>
            </w:r>
          </w:p>
        </w:tc>
        <w:tc>
          <w:tcPr>
            <w:tcW w:w="8948" w:type="dxa"/>
          </w:tcPr>
          <w:p w:rsidR="000C4B0A" w:rsidRPr="00366706" w:rsidRDefault="000C4B0A" w:rsidP="00382756">
            <w:pPr>
              <w:rPr>
                <w:rFonts w:ascii="Calibri" w:hAnsi="Calibri" w:cs="Arial"/>
                <w:color w:val="365F91"/>
                <w:sz w:val="22"/>
                <w:lang w:eastAsia="sv-SE"/>
              </w:rPr>
            </w:pPr>
          </w:p>
        </w:tc>
      </w:tr>
      <w:tr w:rsidR="000C4B0A" w:rsidRPr="00366706" w:rsidTr="00382756">
        <w:trPr>
          <w:trHeight w:val="257"/>
        </w:trPr>
        <w:tc>
          <w:tcPr>
            <w:tcW w:w="3659"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Existence d’une unité de mesure</w:t>
            </w:r>
          </w:p>
        </w:tc>
        <w:tc>
          <w:tcPr>
            <w:tcW w:w="8948"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Pas de valeur cible.</w:t>
            </w:r>
          </w:p>
        </w:tc>
      </w:tr>
      <w:tr w:rsidR="000C4B0A" w:rsidRPr="00366706" w:rsidTr="00382756">
        <w:trPr>
          <w:trHeight w:val="540"/>
        </w:trPr>
        <w:tc>
          <w:tcPr>
            <w:tcW w:w="3659"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Prise en compte des opérations les plus importantes</w:t>
            </w:r>
          </w:p>
        </w:tc>
        <w:tc>
          <w:tcPr>
            <w:tcW w:w="8948" w:type="dxa"/>
          </w:tcPr>
          <w:p w:rsidR="000C4B0A" w:rsidRPr="00366706" w:rsidRDefault="000C4B0A" w:rsidP="00382756">
            <w:pPr>
              <w:rPr>
                <w:rFonts w:ascii="Calibri" w:hAnsi="Calibri" w:cs="Arial"/>
                <w:color w:val="365F91"/>
                <w:sz w:val="22"/>
                <w:lang w:eastAsia="sv-SE"/>
              </w:rPr>
            </w:pPr>
          </w:p>
        </w:tc>
      </w:tr>
      <w:tr w:rsidR="000C4B0A" w:rsidRPr="00366706" w:rsidTr="00382756">
        <w:trPr>
          <w:trHeight w:val="823"/>
        </w:trPr>
        <w:tc>
          <w:tcPr>
            <w:tcW w:w="3659"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L’indicateur de réalisation contribue-t-il à l’évolution de l’indicateur de résultat ?</w:t>
            </w:r>
          </w:p>
        </w:tc>
        <w:tc>
          <w:tcPr>
            <w:tcW w:w="8948"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oui</w:t>
            </w:r>
          </w:p>
        </w:tc>
      </w:tr>
      <w:tr w:rsidR="000C4B0A" w:rsidRPr="00366706" w:rsidTr="00382756">
        <w:trPr>
          <w:trHeight w:val="540"/>
        </w:trPr>
        <w:tc>
          <w:tcPr>
            <w:tcW w:w="3659"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Capacité à représenter les actions</w:t>
            </w:r>
          </w:p>
        </w:tc>
        <w:tc>
          <w:tcPr>
            <w:tcW w:w="8948"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oui</w:t>
            </w:r>
          </w:p>
        </w:tc>
      </w:tr>
      <w:tr w:rsidR="000C4B0A" w:rsidRPr="00366706" w:rsidTr="00382756">
        <w:trPr>
          <w:trHeight w:val="326"/>
        </w:trPr>
        <w:tc>
          <w:tcPr>
            <w:tcW w:w="3659"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Proposition d’indicateur de réalisation alternatif</w:t>
            </w:r>
          </w:p>
        </w:tc>
        <w:tc>
          <w:tcPr>
            <w:tcW w:w="8948"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Mesurer les logements plutôt que la population serait plus clair et concret</w:t>
            </w:r>
          </w:p>
        </w:tc>
      </w:tr>
    </w:tbl>
    <w:p w:rsidR="000C4B0A" w:rsidRPr="00366706" w:rsidRDefault="000C4B0A" w:rsidP="000C4B0A">
      <w:pPr>
        <w:spacing w:after="0" w:line="240" w:lineRule="auto"/>
        <w:rPr>
          <w:rFonts w:ascii="Calibri" w:eastAsia="Times New Roman" w:hAnsi="Calibri" w:cs="Arial"/>
          <w:b/>
          <w:color w:val="365F91"/>
          <w:sz w:val="24"/>
          <w:szCs w:val="24"/>
          <w:lang w:eastAsia="fr-FR"/>
        </w:rPr>
      </w:pPr>
    </w:p>
    <w:p w:rsidR="000C4B0A" w:rsidRDefault="000C4B0A" w:rsidP="000C4B0A">
      <w:pPr>
        <w:spacing w:after="0" w:line="240" w:lineRule="auto"/>
        <w:rPr>
          <w:rFonts w:ascii="Calibri" w:eastAsia="Times New Roman" w:hAnsi="Calibri" w:cs="Arial"/>
          <w:b/>
          <w:color w:val="365F91"/>
          <w:sz w:val="24"/>
          <w:szCs w:val="24"/>
          <w:lang w:eastAsia="fr-FR"/>
        </w:rPr>
      </w:pPr>
    </w:p>
    <w:p w:rsidR="000C4B0A" w:rsidRPr="00366706" w:rsidRDefault="000C4B0A" w:rsidP="000C4B0A">
      <w:pPr>
        <w:spacing w:after="0" w:line="240" w:lineRule="auto"/>
        <w:rPr>
          <w:rFonts w:ascii="Calibri" w:eastAsia="Times New Roman" w:hAnsi="Calibri" w:cs="Arial"/>
          <w:b/>
          <w:color w:val="365F91"/>
          <w:sz w:val="24"/>
          <w:szCs w:val="24"/>
          <w:lang w:eastAsia="fr-FR"/>
        </w:rPr>
      </w:pPr>
      <w:r w:rsidRPr="00366706">
        <w:rPr>
          <w:rFonts w:ascii="Calibri" w:eastAsia="Times New Roman" w:hAnsi="Calibri" w:cs="Arial"/>
          <w:b/>
          <w:color w:val="365F91"/>
          <w:sz w:val="24"/>
          <w:szCs w:val="24"/>
          <w:lang w:eastAsia="fr-FR"/>
        </w:rPr>
        <w:t>Indicateurs de résultat</w:t>
      </w:r>
    </w:p>
    <w:p w:rsidR="000C4B0A" w:rsidRPr="00366706" w:rsidRDefault="000C4B0A" w:rsidP="000C4B0A">
      <w:pPr>
        <w:spacing w:after="0" w:line="240" w:lineRule="auto"/>
        <w:rPr>
          <w:rFonts w:ascii="Calibri" w:eastAsia="Times New Roman" w:hAnsi="Calibri" w:cs="Arial"/>
          <w:color w:val="365F91"/>
          <w:szCs w:val="24"/>
          <w:lang w:eastAsia="fr-FR"/>
        </w:rPr>
      </w:pPr>
    </w:p>
    <w:tbl>
      <w:tblPr>
        <w:tblW w:w="12157" w:type="dxa"/>
        <w:tblCellMar>
          <w:left w:w="0" w:type="dxa"/>
          <w:right w:w="0" w:type="dxa"/>
        </w:tblCellMar>
        <w:tblLook w:val="04A0"/>
      </w:tblPr>
      <w:tblGrid>
        <w:gridCol w:w="2943"/>
        <w:gridCol w:w="9214"/>
      </w:tblGrid>
      <w:tr w:rsidR="000C4B0A" w:rsidRPr="00366706" w:rsidTr="00382756">
        <w:trPr>
          <w:trHeight w:val="332"/>
        </w:trPr>
        <w:tc>
          <w:tcPr>
            <w:tcW w:w="12157" w:type="dxa"/>
            <w:gridSpan w:val="2"/>
            <w:tcBorders>
              <w:top w:val="single" w:sz="8" w:space="0" w:color="auto"/>
              <w:left w:val="single" w:sz="8" w:space="0" w:color="auto"/>
              <w:bottom w:val="single" w:sz="8" w:space="0" w:color="auto"/>
              <w:right w:val="single" w:sz="8" w:space="0" w:color="auto"/>
            </w:tcBorders>
            <w:shd w:val="clear" w:color="auto" w:fill="548DD4"/>
            <w:tcMar>
              <w:top w:w="0" w:type="dxa"/>
              <w:left w:w="108" w:type="dxa"/>
              <w:bottom w:w="0" w:type="dxa"/>
              <w:right w:w="108" w:type="dxa"/>
            </w:tcMar>
            <w:hideMark/>
          </w:tcPr>
          <w:p w:rsidR="000C4B0A" w:rsidRPr="00366706" w:rsidRDefault="000C4B0A" w:rsidP="00382756">
            <w:pPr>
              <w:spacing w:after="0" w:line="240" w:lineRule="auto"/>
              <w:jc w:val="center"/>
              <w:rPr>
                <w:rFonts w:ascii="Calibri" w:eastAsia="Times New Roman" w:hAnsi="Calibri" w:cs="Arial"/>
                <w:b/>
                <w:color w:val="FFFFFF"/>
                <w:szCs w:val="24"/>
                <w:lang w:eastAsia="fr-FR"/>
              </w:rPr>
            </w:pPr>
            <w:r w:rsidRPr="00366706">
              <w:rPr>
                <w:rFonts w:ascii="Calibri" w:eastAsia="Times New Roman" w:hAnsi="Calibri" w:cs="Arial"/>
                <w:b/>
                <w:color w:val="FFFFFF"/>
                <w:szCs w:val="24"/>
                <w:lang w:eastAsia="fr-FR"/>
              </w:rPr>
              <w:t xml:space="preserve">Indicateur de résultat : % de la population urbaine bénéficiant potentiellement d’un service d’assainissement </w:t>
            </w:r>
          </w:p>
          <w:p w:rsidR="000C4B0A" w:rsidRPr="00366706" w:rsidRDefault="000C4B0A" w:rsidP="00382756">
            <w:pPr>
              <w:spacing w:after="0" w:line="240" w:lineRule="auto"/>
              <w:jc w:val="center"/>
              <w:rPr>
                <w:rFonts w:ascii="Calibri" w:eastAsia="Times New Roman" w:hAnsi="Calibri" w:cs="Arial"/>
                <w:b/>
                <w:color w:val="FFFFFF"/>
                <w:szCs w:val="24"/>
                <w:lang w:eastAsia="fr-FR"/>
              </w:rPr>
            </w:pPr>
          </w:p>
        </w:tc>
      </w:tr>
      <w:tr w:rsidR="000C4B0A" w:rsidRPr="00366706" w:rsidTr="00382756">
        <w:trPr>
          <w:trHeight w:val="392"/>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66706" w:rsidRDefault="000C4B0A" w:rsidP="00382756">
            <w:pPr>
              <w:spacing w:after="0" w:line="240" w:lineRule="auto"/>
              <w:jc w:val="both"/>
              <w:rPr>
                <w:rFonts w:ascii="Calibri" w:eastAsia="Times New Roman" w:hAnsi="Calibri" w:cs="Arial"/>
                <w:color w:val="365F91"/>
                <w:lang w:eastAsia="fr-FR"/>
              </w:rPr>
            </w:pPr>
            <w:r w:rsidRPr="00366706">
              <w:rPr>
                <w:rFonts w:ascii="Calibri" w:eastAsia="Times New Roman" w:hAnsi="Calibri" w:cs="Arial"/>
                <w:color w:val="365F91"/>
                <w:lang w:eastAsia="fr-FR"/>
              </w:rPr>
              <w:t>Clarté de l’indicateur</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366706" w:rsidRDefault="000C4B0A" w:rsidP="00382756">
            <w:pPr>
              <w:spacing w:after="0" w:line="240" w:lineRule="auto"/>
              <w:jc w:val="both"/>
              <w:rPr>
                <w:rFonts w:ascii="Calibri" w:eastAsia="Times New Roman" w:hAnsi="Calibri" w:cs="Arial"/>
                <w:color w:val="365F91"/>
                <w:szCs w:val="24"/>
                <w:lang w:eastAsia="fr-FR"/>
              </w:rPr>
            </w:pPr>
            <w:r w:rsidRPr="00366706">
              <w:rPr>
                <w:rFonts w:ascii="Calibri" w:eastAsia="Times New Roman" w:hAnsi="Calibri" w:cs="Arial"/>
                <w:color w:val="365F91"/>
                <w:szCs w:val="24"/>
                <w:lang w:eastAsia="fr-FR"/>
              </w:rPr>
              <w:t>Indicateur pertinent, mais pourquoi « potentiellement » ? Par ailleurs, le périmètres urbains (en extension ) sont-ils clairement définis ?</w:t>
            </w:r>
          </w:p>
        </w:tc>
      </w:tr>
      <w:tr w:rsidR="000C4B0A" w:rsidRPr="00366706" w:rsidTr="00382756">
        <w:trPr>
          <w:trHeight w:val="68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66706" w:rsidRDefault="000C4B0A" w:rsidP="00382756">
            <w:pPr>
              <w:spacing w:after="0" w:line="240" w:lineRule="auto"/>
              <w:jc w:val="both"/>
              <w:rPr>
                <w:rFonts w:ascii="Calibri" w:eastAsia="Times New Roman" w:hAnsi="Calibri" w:cs="Arial"/>
                <w:color w:val="365F91"/>
                <w:lang w:eastAsia="fr-FR"/>
              </w:rPr>
            </w:pPr>
            <w:r w:rsidRPr="00366706">
              <w:rPr>
                <w:rFonts w:ascii="Calibri" w:eastAsia="Times New Roman" w:hAnsi="Calibri" w:cs="Arial"/>
                <w:color w:val="365F91"/>
                <w:lang w:eastAsia="fr-FR"/>
              </w:rPr>
              <w:t>Pertinence de la collecte, disponibilité statistique</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366706" w:rsidRDefault="000C4B0A" w:rsidP="00382756">
            <w:pPr>
              <w:spacing w:after="0" w:line="240" w:lineRule="auto"/>
              <w:jc w:val="both"/>
              <w:rPr>
                <w:rFonts w:ascii="Calibri" w:eastAsia="Times New Roman" w:hAnsi="Calibri" w:cs="Arial"/>
                <w:color w:val="365F91"/>
                <w:szCs w:val="24"/>
                <w:lang w:eastAsia="fr-FR"/>
              </w:rPr>
            </w:pPr>
          </w:p>
        </w:tc>
      </w:tr>
      <w:tr w:rsidR="000C4B0A" w:rsidRPr="00366706"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66706" w:rsidRDefault="000C4B0A" w:rsidP="00382756">
            <w:pPr>
              <w:spacing w:after="0" w:line="240" w:lineRule="auto"/>
              <w:jc w:val="both"/>
              <w:rPr>
                <w:rFonts w:ascii="Calibri" w:eastAsia="Times New Roman" w:hAnsi="Calibri" w:cs="Arial"/>
                <w:color w:val="365F91"/>
                <w:lang w:eastAsia="fr-FR"/>
              </w:rPr>
            </w:pPr>
            <w:r w:rsidRPr="00366706">
              <w:rPr>
                <w:rFonts w:ascii="Calibri" w:eastAsia="Times New Roman" w:hAnsi="Calibri" w:cs="Arial"/>
                <w:color w:val="365F91"/>
                <w:lang w:eastAsia="fr-FR"/>
              </w:rPr>
              <w:t>Existence d’une unité de mesure</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366706" w:rsidRDefault="000C4B0A" w:rsidP="00382756">
            <w:pPr>
              <w:spacing w:after="0" w:line="240" w:lineRule="auto"/>
              <w:jc w:val="both"/>
              <w:rPr>
                <w:rFonts w:ascii="Calibri" w:eastAsia="Times New Roman" w:hAnsi="Calibri" w:cs="Arial"/>
                <w:color w:val="365F91"/>
                <w:szCs w:val="24"/>
                <w:lang w:eastAsia="fr-FR"/>
              </w:rPr>
            </w:pPr>
            <w:r w:rsidRPr="00366706">
              <w:rPr>
                <w:rFonts w:ascii="Calibri" w:eastAsia="Times New Roman" w:hAnsi="Calibri" w:cs="Arial"/>
                <w:color w:val="365F91"/>
                <w:szCs w:val="24"/>
                <w:lang w:eastAsia="fr-FR"/>
              </w:rPr>
              <w:t>% - Valeurs référence et cible à formuler.</w:t>
            </w:r>
          </w:p>
        </w:tc>
      </w:tr>
      <w:tr w:rsidR="000C4B0A" w:rsidRPr="00366706"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66706" w:rsidRDefault="000C4B0A" w:rsidP="00382756">
            <w:pPr>
              <w:spacing w:after="0" w:line="240" w:lineRule="auto"/>
              <w:jc w:val="both"/>
              <w:rPr>
                <w:rFonts w:ascii="Calibri" w:eastAsia="Times New Roman" w:hAnsi="Calibri" w:cs="Arial"/>
                <w:color w:val="365F91"/>
                <w:lang w:eastAsia="fr-FR"/>
              </w:rPr>
            </w:pPr>
            <w:r w:rsidRPr="00366706">
              <w:rPr>
                <w:rFonts w:ascii="Calibri" w:eastAsia="Times New Roman" w:hAnsi="Calibri" w:cs="Arial"/>
                <w:color w:val="365F91"/>
                <w:lang w:eastAsia="fr-FR"/>
              </w:rPr>
              <w:t>Capacité à représenter le changement attendu et les progrès à générer par le PO</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366706" w:rsidRDefault="000C4B0A" w:rsidP="00382756">
            <w:pPr>
              <w:spacing w:after="0" w:line="240" w:lineRule="auto"/>
              <w:jc w:val="both"/>
              <w:rPr>
                <w:rFonts w:ascii="Calibri" w:eastAsia="Times New Roman" w:hAnsi="Calibri" w:cs="Arial"/>
                <w:color w:val="365F91"/>
                <w:szCs w:val="24"/>
                <w:lang w:eastAsia="fr-FR"/>
              </w:rPr>
            </w:pPr>
            <w:r w:rsidRPr="00366706">
              <w:rPr>
                <w:rFonts w:ascii="Calibri" w:eastAsia="Times New Roman" w:hAnsi="Calibri" w:cs="Arial"/>
                <w:color w:val="365F91"/>
                <w:szCs w:val="24"/>
                <w:lang w:eastAsia="fr-FR"/>
              </w:rPr>
              <w:t>Oui</w:t>
            </w:r>
          </w:p>
        </w:tc>
      </w:tr>
      <w:tr w:rsidR="000C4B0A" w:rsidRPr="00366706"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66706" w:rsidRDefault="000C4B0A" w:rsidP="00382756">
            <w:pPr>
              <w:spacing w:after="0" w:line="240" w:lineRule="auto"/>
              <w:rPr>
                <w:rFonts w:ascii="Calibri" w:eastAsia="Times New Roman" w:hAnsi="Calibri" w:cs="Arial"/>
                <w:color w:val="365F91"/>
                <w:lang w:eastAsia="fr-FR"/>
              </w:rPr>
            </w:pPr>
            <w:r w:rsidRPr="00366706">
              <w:rPr>
                <w:rFonts w:ascii="Calibri" w:eastAsia="Times New Roman" w:hAnsi="Calibri" w:cs="Arial"/>
                <w:color w:val="365F91"/>
                <w:lang w:eastAsia="fr-FR"/>
              </w:rPr>
              <w:t>Proposition d’indicateur de résultat alternatif</w:t>
            </w:r>
          </w:p>
        </w:tc>
        <w:tc>
          <w:tcPr>
            <w:tcW w:w="9214" w:type="dxa"/>
            <w:tcBorders>
              <w:top w:val="nil"/>
              <w:left w:val="nil"/>
              <w:bottom w:val="single" w:sz="8" w:space="0" w:color="auto"/>
              <w:right w:val="single" w:sz="8" w:space="0" w:color="auto"/>
            </w:tcBorders>
            <w:tcMar>
              <w:top w:w="0" w:type="dxa"/>
              <w:left w:w="108" w:type="dxa"/>
              <w:bottom w:w="0" w:type="dxa"/>
              <w:right w:w="108" w:type="dxa"/>
            </w:tcMar>
            <w:hideMark/>
          </w:tcPr>
          <w:p w:rsidR="000C4B0A" w:rsidRPr="00366706" w:rsidRDefault="000C4B0A" w:rsidP="00382756">
            <w:pPr>
              <w:spacing w:after="0" w:line="240" w:lineRule="auto"/>
              <w:rPr>
                <w:rFonts w:ascii="Calibri" w:eastAsia="Times New Roman" w:hAnsi="Calibri" w:cs="Arial"/>
                <w:color w:val="365F91"/>
                <w:szCs w:val="24"/>
                <w:lang w:eastAsia="fr-FR"/>
              </w:rPr>
            </w:pPr>
            <w:r w:rsidRPr="00366706">
              <w:rPr>
                <w:rFonts w:ascii="Calibri" w:eastAsia="Times New Roman" w:hAnsi="Calibri" w:cs="Arial"/>
                <w:color w:val="365F91"/>
                <w:szCs w:val="24"/>
                <w:lang w:eastAsia="fr-FR"/>
              </w:rPr>
              <w:t>Les nouveaux raccordements, en fonction de la construction, seraient plus aisés et concrets à suivre. On peut ensuite les rapporter au total de logements, pour dégager un pourcentage.</w:t>
            </w:r>
          </w:p>
        </w:tc>
      </w:tr>
    </w:tbl>
    <w:p w:rsidR="000C4B0A" w:rsidRPr="00366706" w:rsidRDefault="000C4B0A" w:rsidP="000C4B0A">
      <w:pPr>
        <w:spacing w:after="0" w:line="240" w:lineRule="auto"/>
        <w:rPr>
          <w:rFonts w:ascii="Calibri" w:eastAsia="Times New Roman" w:hAnsi="Calibri" w:cs="Arial"/>
          <w:b/>
          <w:color w:val="365F91"/>
          <w:sz w:val="24"/>
          <w:szCs w:val="24"/>
          <w:lang w:eastAsia="fr-FR"/>
        </w:rPr>
      </w:pPr>
    </w:p>
    <w:p w:rsidR="000C4B0A" w:rsidRPr="00366706" w:rsidRDefault="000C4B0A" w:rsidP="000C4B0A">
      <w:pPr>
        <w:spacing w:after="0" w:line="240" w:lineRule="auto"/>
        <w:rPr>
          <w:rFonts w:ascii="Calibri" w:eastAsia="Times New Roman" w:hAnsi="Calibri" w:cs="Arial"/>
          <w:b/>
          <w:color w:val="365F91"/>
          <w:sz w:val="24"/>
          <w:szCs w:val="24"/>
          <w:lang w:eastAsia="fr-FR"/>
        </w:rPr>
      </w:pPr>
    </w:p>
    <w:tbl>
      <w:tblPr>
        <w:tblW w:w="12157" w:type="dxa"/>
        <w:tblCellMar>
          <w:left w:w="0" w:type="dxa"/>
          <w:right w:w="0" w:type="dxa"/>
        </w:tblCellMar>
        <w:tblLook w:val="04A0"/>
      </w:tblPr>
      <w:tblGrid>
        <w:gridCol w:w="2943"/>
        <w:gridCol w:w="9214"/>
      </w:tblGrid>
      <w:tr w:rsidR="000C4B0A" w:rsidRPr="00366706" w:rsidTr="00382756">
        <w:trPr>
          <w:trHeight w:val="332"/>
        </w:trPr>
        <w:tc>
          <w:tcPr>
            <w:tcW w:w="12157" w:type="dxa"/>
            <w:gridSpan w:val="2"/>
            <w:tcBorders>
              <w:top w:val="single" w:sz="8" w:space="0" w:color="auto"/>
              <w:left w:val="single" w:sz="8" w:space="0" w:color="auto"/>
              <w:bottom w:val="single" w:sz="8" w:space="0" w:color="auto"/>
              <w:right w:val="single" w:sz="8" w:space="0" w:color="auto"/>
            </w:tcBorders>
            <w:shd w:val="clear" w:color="auto" w:fill="548DD4"/>
            <w:tcMar>
              <w:top w:w="0" w:type="dxa"/>
              <w:left w:w="108" w:type="dxa"/>
              <w:bottom w:w="0" w:type="dxa"/>
              <w:right w:w="108" w:type="dxa"/>
            </w:tcMar>
            <w:hideMark/>
          </w:tcPr>
          <w:p w:rsidR="000C4B0A" w:rsidRPr="00366706" w:rsidRDefault="000C4B0A" w:rsidP="00382756">
            <w:pPr>
              <w:spacing w:after="0" w:line="240" w:lineRule="auto"/>
              <w:jc w:val="center"/>
              <w:rPr>
                <w:rFonts w:ascii="Calibri" w:eastAsia="Times New Roman" w:hAnsi="Calibri" w:cs="Arial"/>
                <w:b/>
                <w:color w:val="FFFFFF"/>
                <w:szCs w:val="24"/>
                <w:lang w:eastAsia="fr-FR"/>
              </w:rPr>
            </w:pPr>
            <w:r w:rsidRPr="00366706">
              <w:rPr>
                <w:rFonts w:ascii="Calibri" w:eastAsia="Times New Roman" w:hAnsi="Calibri" w:cs="Arial"/>
                <w:b/>
                <w:color w:val="FFFFFF"/>
                <w:szCs w:val="24"/>
                <w:lang w:eastAsia="fr-FR"/>
              </w:rPr>
              <w:t>Indicateur de résultat : % de la population urbaine bénéficiant potentiellement d’un service d’eau potable</w:t>
            </w:r>
          </w:p>
        </w:tc>
      </w:tr>
      <w:tr w:rsidR="000C4B0A" w:rsidRPr="00366706" w:rsidTr="00382756">
        <w:trPr>
          <w:trHeight w:val="392"/>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66706" w:rsidRDefault="000C4B0A" w:rsidP="00382756">
            <w:pPr>
              <w:spacing w:after="0" w:line="240" w:lineRule="auto"/>
              <w:jc w:val="both"/>
              <w:rPr>
                <w:rFonts w:ascii="Calibri" w:eastAsia="Times New Roman" w:hAnsi="Calibri" w:cs="Arial"/>
                <w:color w:val="365F91"/>
                <w:lang w:eastAsia="fr-FR"/>
              </w:rPr>
            </w:pPr>
            <w:r w:rsidRPr="00366706">
              <w:rPr>
                <w:rFonts w:ascii="Calibri" w:eastAsia="Times New Roman" w:hAnsi="Calibri" w:cs="Arial"/>
                <w:color w:val="365F91"/>
                <w:lang w:eastAsia="fr-FR"/>
              </w:rPr>
              <w:t>Clarté de l’indicateur</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366706" w:rsidRDefault="000C4B0A" w:rsidP="00382756">
            <w:pPr>
              <w:spacing w:after="0" w:line="240" w:lineRule="auto"/>
              <w:jc w:val="both"/>
              <w:rPr>
                <w:rFonts w:ascii="Calibri" w:eastAsia="Times New Roman" w:hAnsi="Calibri" w:cs="Arial"/>
                <w:color w:val="365F91"/>
                <w:szCs w:val="24"/>
                <w:lang w:eastAsia="fr-FR"/>
              </w:rPr>
            </w:pPr>
            <w:r w:rsidRPr="00366706">
              <w:rPr>
                <w:rFonts w:ascii="Calibri" w:eastAsia="Times New Roman" w:hAnsi="Calibri" w:cs="Arial"/>
                <w:color w:val="365F91"/>
                <w:szCs w:val="24"/>
                <w:lang w:eastAsia="fr-FR"/>
              </w:rPr>
              <w:t>Indicateur pertinent, mais pourquoi « potentiellement » ? Par ailleurs, le périmètres urbains (en extension ) sont-ils clairement définis ?</w:t>
            </w:r>
          </w:p>
        </w:tc>
      </w:tr>
      <w:tr w:rsidR="000C4B0A" w:rsidRPr="00366706" w:rsidTr="00382756">
        <w:trPr>
          <w:trHeight w:val="68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66706" w:rsidRDefault="000C4B0A" w:rsidP="00382756">
            <w:pPr>
              <w:spacing w:after="0" w:line="240" w:lineRule="auto"/>
              <w:jc w:val="both"/>
              <w:rPr>
                <w:rFonts w:ascii="Calibri" w:eastAsia="Times New Roman" w:hAnsi="Calibri" w:cs="Arial"/>
                <w:color w:val="365F91"/>
                <w:lang w:eastAsia="fr-FR"/>
              </w:rPr>
            </w:pPr>
            <w:r w:rsidRPr="00366706">
              <w:rPr>
                <w:rFonts w:ascii="Calibri" w:eastAsia="Times New Roman" w:hAnsi="Calibri" w:cs="Arial"/>
                <w:color w:val="365F91"/>
                <w:lang w:eastAsia="fr-FR"/>
              </w:rPr>
              <w:t>Pertinence de la collecte, disponibilité statistique</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366706" w:rsidRDefault="000C4B0A" w:rsidP="00382756">
            <w:pPr>
              <w:spacing w:after="0" w:line="240" w:lineRule="auto"/>
              <w:jc w:val="both"/>
              <w:rPr>
                <w:rFonts w:ascii="Calibri" w:eastAsia="Times New Roman" w:hAnsi="Calibri" w:cs="Arial"/>
                <w:color w:val="365F91"/>
                <w:szCs w:val="24"/>
                <w:lang w:eastAsia="fr-FR"/>
              </w:rPr>
            </w:pPr>
          </w:p>
        </w:tc>
      </w:tr>
      <w:tr w:rsidR="000C4B0A" w:rsidRPr="00366706"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66706" w:rsidRDefault="000C4B0A" w:rsidP="00382756">
            <w:pPr>
              <w:spacing w:after="0" w:line="240" w:lineRule="auto"/>
              <w:jc w:val="both"/>
              <w:rPr>
                <w:rFonts w:ascii="Calibri" w:eastAsia="Times New Roman" w:hAnsi="Calibri" w:cs="Arial"/>
                <w:color w:val="365F91"/>
                <w:lang w:eastAsia="fr-FR"/>
              </w:rPr>
            </w:pPr>
            <w:r w:rsidRPr="00366706">
              <w:rPr>
                <w:rFonts w:ascii="Calibri" w:eastAsia="Times New Roman" w:hAnsi="Calibri" w:cs="Arial"/>
                <w:color w:val="365F91"/>
                <w:lang w:eastAsia="fr-FR"/>
              </w:rPr>
              <w:t>Existence d’une unité de mesure</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366706" w:rsidRDefault="000C4B0A" w:rsidP="00382756">
            <w:pPr>
              <w:spacing w:after="0" w:line="240" w:lineRule="auto"/>
              <w:jc w:val="both"/>
              <w:rPr>
                <w:rFonts w:ascii="Calibri" w:eastAsia="Times New Roman" w:hAnsi="Calibri" w:cs="Arial"/>
                <w:color w:val="365F91"/>
                <w:szCs w:val="24"/>
                <w:lang w:eastAsia="fr-FR"/>
              </w:rPr>
            </w:pPr>
            <w:r w:rsidRPr="00366706">
              <w:rPr>
                <w:rFonts w:ascii="Calibri" w:eastAsia="Times New Roman" w:hAnsi="Calibri" w:cs="Arial"/>
                <w:color w:val="365F91"/>
                <w:szCs w:val="24"/>
                <w:lang w:eastAsia="fr-FR"/>
              </w:rPr>
              <w:t>% - Valeurs référence et cible à formuler</w:t>
            </w:r>
          </w:p>
        </w:tc>
      </w:tr>
      <w:tr w:rsidR="000C4B0A" w:rsidRPr="00366706"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66706" w:rsidRDefault="000C4B0A" w:rsidP="00382756">
            <w:pPr>
              <w:spacing w:after="0" w:line="240" w:lineRule="auto"/>
              <w:jc w:val="both"/>
              <w:rPr>
                <w:rFonts w:ascii="Calibri" w:eastAsia="Times New Roman" w:hAnsi="Calibri" w:cs="Arial"/>
                <w:color w:val="365F91"/>
                <w:lang w:eastAsia="fr-FR"/>
              </w:rPr>
            </w:pPr>
            <w:r w:rsidRPr="00366706">
              <w:rPr>
                <w:rFonts w:ascii="Calibri" w:eastAsia="Times New Roman" w:hAnsi="Calibri" w:cs="Arial"/>
                <w:color w:val="365F91"/>
                <w:lang w:eastAsia="fr-FR"/>
              </w:rPr>
              <w:t>Capacité à représenter le changement attendu et les progrès à générer par le PO</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366706" w:rsidRDefault="000C4B0A" w:rsidP="00382756">
            <w:pPr>
              <w:spacing w:after="0" w:line="240" w:lineRule="auto"/>
              <w:jc w:val="both"/>
              <w:rPr>
                <w:rFonts w:ascii="Calibri" w:eastAsia="Times New Roman" w:hAnsi="Calibri" w:cs="Arial"/>
                <w:color w:val="365F91"/>
                <w:szCs w:val="24"/>
                <w:lang w:eastAsia="fr-FR"/>
              </w:rPr>
            </w:pPr>
            <w:r w:rsidRPr="00366706">
              <w:rPr>
                <w:rFonts w:ascii="Calibri" w:eastAsia="Times New Roman" w:hAnsi="Calibri" w:cs="Arial"/>
                <w:color w:val="365F91"/>
                <w:szCs w:val="24"/>
                <w:lang w:eastAsia="fr-FR"/>
              </w:rPr>
              <w:t>Oui</w:t>
            </w:r>
          </w:p>
        </w:tc>
      </w:tr>
      <w:tr w:rsidR="000C4B0A" w:rsidRPr="00366706"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66706" w:rsidRDefault="000C4B0A" w:rsidP="00382756">
            <w:pPr>
              <w:spacing w:after="0" w:line="240" w:lineRule="auto"/>
              <w:rPr>
                <w:rFonts w:ascii="Calibri" w:eastAsia="Times New Roman" w:hAnsi="Calibri" w:cs="Arial"/>
                <w:color w:val="365F91"/>
                <w:lang w:eastAsia="fr-FR"/>
              </w:rPr>
            </w:pPr>
            <w:r w:rsidRPr="00366706">
              <w:rPr>
                <w:rFonts w:ascii="Calibri" w:eastAsia="Times New Roman" w:hAnsi="Calibri" w:cs="Arial"/>
                <w:color w:val="365F91"/>
                <w:lang w:eastAsia="fr-FR"/>
              </w:rPr>
              <w:t>Proposition d’indicateur de résultat alternatif</w:t>
            </w:r>
          </w:p>
        </w:tc>
        <w:tc>
          <w:tcPr>
            <w:tcW w:w="9214" w:type="dxa"/>
            <w:tcBorders>
              <w:top w:val="nil"/>
              <w:left w:val="nil"/>
              <w:bottom w:val="single" w:sz="8" w:space="0" w:color="auto"/>
              <w:right w:val="single" w:sz="8" w:space="0" w:color="auto"/>
            </w:tcBorders>
            <w:tcMar>
              <w:top w:w="0" w:type="dxa"/>
              <w:left w:w="108" w:type="dxa"/>
              <w:bottom w:w="0" w:type="dxa"/>
              <w:right w:w="108" w:type="dxa"/>
            </w:tcMar>
            <w:hideMark/>
          </w:tcPr>
          <w:p w:rsidR="000C4B0A" w:rsidRPr="00366706" w:rsidRDefault="000C4B0A" w:rsidP="00382756">
            <w:pPr>
              <w:spacing w:after="0" w:line="240" w:lineRule="auto"/>
              <w:rPr>
                <w:rFonts w:ascii="Calibri" w:eastAsia="Times New Roman" w:hAnsi="Calibri" w:cs="Arial"/>
                <w:color w:val="365F91"/>
                <w:szCs w:val="24"/>
                <w:lang w:eastAsia="fr-FR"/>
              </w:rPr>
            </w:pPr>
            <w:r w:rsidRPr="00366706">
              <w:rPr>
                <w:rFonts w:ascii="Calibri" w:eastAsia="Times New Roman" w:hAnsi="Calibri" w:cs="Arial"/>
                <w:color w:val="365F91"/>
                <w:szCs w:val="24"/>
                <w:lang w:eastAsia="fr-FR"/>
              </w:rPr>
              <w:t>Les nouveaux raccordements, en fonction de la construction, seraient plus aisés et concrets à suivre. On peut ensuite les rapporter au total de logements, pour dégager un pourcentage.</w:t>
            </w:r>
          </w:p>
        </w:tc>
      </w:tr>
    </w:tbl>
    <w:p w:rsidR="000C4B0A" w:rsidRDefault="000C4B0A" w:rsidP="000C4B0A">
      <w:pPr>
        <w:rPr>
          <w:lang w:eastAsia="fr-FR"/>
        </w:rPr>
      </w:pPr>
    </w:p>
    <w:tbl>
      <w:tblPr>
        <w:tblStyle w:val="Grilledutableau"/>
        <w:tblpPr w:leftFromText="141" w:rightFromText="141" w:vertAnchor="text" w:horzAnchor="margin" w:tblpY="9387"/>
        <w:tblW w:w="0" w:type="auto"/>
        <w:tblLook w:val="04A0"/>
      </w:tblPr>
      <w:tblGrid>
        <w:gridCol w:w="2370"/>
        <w:gridCol w:w="7250"/>
      </w:tblGrid>
      <w:tr w:rsidR="000C4B0A" w:rsidTr="00382756">
        <w:trPr>
          <w:trHeight w:val="835"/>
        </w:trPr>
        <w:tc>
          <w:tcPr>
            <w:tcW w:w="3227" w:type="dxa"/>
          </w:tcPr>
          <w:p w:rsidR="000C4B0A" w:rsidRPr="002E0287" w:rsidRDefault="000C4B0A" w:rsidP="00382756">
            <w:pPr>
              <w:rPr>
                <w:b/>
              </w:rPr>
            </w:pPr>
            <w:r w:rsidRPr="002E0287">
              <w:rPr>
                <w:b/>
              </w:rPr>
              <w:t xml:space="preserve">Types d’actions </w:t>
            </w:r>
            <w:r w:rsidRPr="002E0287">
              <w:rPr>
                <w:b/>
              </w:rPr>
              <w:sym w:font="Wingdings" w:char="F0F3"/>
            </w:r>
            <w:r w:rsidRPr="002E0287">
              <w:rPr>
                <w:b/>
              </w:rPr>
              <w:t xml:space="preserve"> résultats attendus</w:t>
            </w:r>
          </w:p>
        </w:tc>
        <w:tc>
          <w:tcPr>
            <w:tcW w:w="10917" w:type="dxa"/>
          </w:tcPr>
          <w:p w:rsidR="000C4B0A" w:rsidRDefault="000C4B0A" w:rsidP="00382756">
            <w:r>
              <w:t>- Le résultat de la  valorisation des espaces naturels est l’augmentation de  leur fréquentation. Néanmoins, les impacts négatifs potentiels de cette ouverture au grand public devraient être identifiés au préalable.</w:t>
            </w:r>
          </w:p>
          <w:p w:rsidR="000C4B0A" w:rsidRDefault="000C4B0A" w:rsidP="00382756">
            <w:r>
              <w:t>- Des liens à souligner entre cet OS et les OS 2 et 3</w:t>
            </w:r>
          </w:p>
        </w:tc>
      </w:tr>
    </w:tbl>
    <w:p w:rsidR="000C4B0A" w:rsidRDefault="00271602" w:rsidP="000C4B0A">
      <w:pPr>
        <w:spacing w:after="0" w:line="240" w:lineRule="auto"/>
      </w:pPr>
      <w:r w:rsidRPr="00271602">
        <w:rPr>
          <w:noProof/>
          <w:color w:val="FFFFFF" w:themeColor="background1"/>
          <w:lang w:eastAsia="fr-FR"/>
        </w:rPr>
        <w:pict>
          <v:group id="_x0000_s3092" style="position:absolute;margin-left:-22.65pt;margin-top:2.7pt;width:750.25pt;height:451.85pt;z-index:252125184;mso-position-horizontal-relative:text;mso-position-vertical-relative:text" coordorigin="540,525" coordsize="15005,9037" wrapcoords="108 -36 -22 0 -22 1435 4946 1686 4838 1866 4644 2260 4558 2835 4536 6853 4363 7427 4298 8001 3067 12594 583 12702 22 12809 -22 13419 -22 16971 0 17653 1015 17761 4709 17761 4709 20631 4817 21205 4838 21241 5119 21564 5162 21564 10346 21564 10411 21564 10692 21205 10778 20631 10778 20057 19872 20057 21535 19985 21514 19483 21622 18909 21622 6243 21578 6028 21492 5705 21535 5167 20520 5131 10627 5131 10627 2835 10541 2260 11059 2260 15898 1758 21362 1579 21362 359 9353 -36 108 -36">
            <v:roundrect id="AutoShape 183" o:spid="_x0000_s3093" style="position:absolute;left:12484;top:2701;width:3061;height:6201;visibility:visible;v-text-anchor:middle" arcsize="10923f" wrapcoords="3388 -60 2329 0 318 600 318 900 -106 1560 -106 20100 847 21060 2329 21540 2541 21540 18953 21540 19165 21540 20647 21060 21600 20100 21600 1560 21282 600 19165 0 18106 -60 3388 -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" filled="f" strokecolor="#1f4d78 [1604]" strokeweight=".25pt">
              <v:textbox>
                <w:txbxContent>
                  <w:p w:rsidR="009A155E" w:rsidRPr="00DA2E4A" w:rsidRDefault="009A155E" w:rsidP="000C4B0A">
                    <w:pPr>
                      <w:jc w:val="both"/>
                    </w:pPr>
                    <w:r w:rsidRPr="00DA2E4A">
                      <w:t>Une préservation de l’environnement`permise par la connaissance</w:t>
                    </w:r>
                  </w:p>
                  <w:p w:rsidR="009A155E" w:rsidRPr="00DA2E4A" w:rsidRDefault="009A155E" w:rsidP="000C4B0A">
                    <w:pPr>
                      <w:jc w:val="both"/>
                    </w:pPr>
                    <w:r w:rsidRPr="00DA2E4A">
                      <w:t>Un développement économique favorisé par la connaissance de la biodiversité et des entreprises en développement</w:t>
                    </w:r>
                  </w:p>
                  <w:p w:rsidR="009A155E" w:rsidRPr="00DA2E4A" w:rsidRDefault="009A155E" w:rsidP="000C4B0A">
                    <w:pPr>
                      <w:jc w:val="both"/>
                    </w:pPr>
                    <w:r w:rsidRPr="00DA2E4A">
                      <w:t>Développement de la recherche et de ses débouchés économiques</w:t>
                    </w:r>
                  </w:p>
                  <w:p w:rsidR="009A155E" w:rsidRPr="00DA2E4A" w:rsidRDefault="009A155E" w:rsidP="000C4B0A">
                    <w:pPr>
                      <w:jc w:val="both"/>
                      <w:rPr>
                        <w:i/>
                      </w:rPr>
                    </w:pPr>
                    <w:r w:rsidRPr="00DA2E4A">
                      <w:rPr>
                        <w:i/>
                      </w:rPr>
                      <w:t>Développement de l’éco-tourisme et attractivité du territoire renforcée</w:t>
                    </w:r>
                  </w:p>
                  <w:p w:rsidR="009A155E" w:rsidRPr="00DA2E4A" w:rsidRDefault="009A155E" w:rsidP="000C4B0A">
                    <w:pPr>
                      <w:jc w:val="both"/>
                      <w:rPr>
                        <w:i/>
                      </w:rPr>
                    </w:pPr>
                    <w:r w:rsidRPr="00DA2E4A">
                      <w:rPr>
                        <w:i/>
                      </w:rPr>
                      <w:t>Création d’emplois dans le tourisme</w:t>
                    </w:r>
                  </w:p>
                  <w:p w:rsidR="009A155E" w:rsidRDefault="009A155E" w:rsidP="000C4B0A">
                    <w:pPr>
                      <w:jc w:val="both"/>
                      <w:rPr>
                        <w:color w:val="000000" w:themeColor="text1"/>
                      </w:rPr>
                    </w:pPr>
                  </w:p>
                  <w:p w:rsidR="009A155E" w:rsidRDefault="009A155E" w:rsidP="000C4B0A">
                    <w:pPr>
                      <w:jc w:val="both"/>
                      <w:rPr>
                        <w:color w:val="000000" w:themeColor="text1"/>
                      </w:rPr>
                    </w:pPr>
                  </w:p>
                  <w:p w:rsidR="009A155E" w:rsidRPr="00D3366D" w:rsidRDefault="009A155E" w:rsidP="000C4B0A">
                    <w:pPr>
                      <w:jc w:val="both"/>
                    </w:pPr>
                  </w:p>
                </w:txbxContent>
              </v:textbox>
            </v:roundrect>
            <v:roundrect id="AutoShape 184" o:spid="_x0000_s3094" style="position:absolute;left:8615;top:3113;width:3379;height:1318;visibility:visible;v-text-anchor:middle" arcsize="10923f" wrapcoords="864 -338 -96 0 -96 19238 384 21262 21120 21262 21408 21262 21696 18225 21696 2700 21120 -338 20640 -338 864 -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" filled="f" strokecolor="#1f4d78 [1604]" strokeweight=".25pt">
              <v:textbox>
                <w:txbxContent>
                  <w:p w:rsidR="009A155E" w:rsidRPr="00D3366D" w:rsidRDefault="009A155E" w:rsidP="000C4B0A">
                    <w:r>
                      <w:t xml:space="preserve">Une connaissance acquise de la biodiversité amazonienne  </w:t>
                    </w:r>
                  </w:p>
                </w:txbxContent>
              </v:textbox>
            </v:roundrect>
            <v:roundrect id="_x0000_s3095" style="position:absolute;left:3743;top:1105;width:4158;height:4000;visibility:visible;v-text-anchor:middle" arcsize="10923f" wrapcoords="3431 -78 2495 0 702 783 468 1565 0 2426 -78 3287 -78 18704 390 19957 390 20035 1716 21209 2573 21522 2729 21522 18793 21522 18949 21522 19806 21209 21132 20035 21132 19957 21600 18704 21678 3678 21522 2426 20976 1409 20898 783 19027 0 18091 -78 3431 -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" filled="f" strokecolor="#1f4d78 [1604]" strokeweight=".25pt">
              <v:textbox>
                <w:txbxContent>
                  <w:p w:rsidR="009A155E" w:rsidRPr="00DA2E4A" w:rsidRDefault="009A155E" w:rsidP="000C4B0A">
                    <w:pPr>
                      <w:pBdr>
                        <w:top w:val="nil"/>
                        <w:left w:val="nil"/>
                        <w:bottom w:val="nil"/>
                        <w:right w:val="nil"/>
                        <w:between w:val="nil"/>
                        <w:bar w:val="nil"/>
                      </w:pBdr>
                      <w:tabs>
                        <w:tab w:val="num" w:pos="1080"/>
                      </w:tabs>
                      <w:spacing w:after="0" w:line="240" w:lineRule="auto"/>
                      <w:jc w:val="both"/>
                    </w:pPr>
                    <w:r w:rsidRPr="00DA2E4A">
                      <w:rPr>
                        <w:u w:color="000000"/>
                      </w:rPr>
                      <w:t>Soutenir la mise en œuvre et le fonctionnement de l’OBAG et la réalisation des missions de reconnaissances de la biodiversité guyanaise.</w:t>
                    </w:r>
                  </w:p>
                  <w:p w:rsidR="009A155E" w:rsidRPr="00DA2E4A" w:rsidRDefault="009A155E" w:rsidP="000C4B0A">
                    <w:pPr>
                      <w:pBdr>
                        <w:top w:val="nil"/>
                        <w:left w:val="nil"/>
                        <w:bottom w:val="nil"/>
                        <w:right w:val="nil"/>
                        <w:between w:val="nil"/>
                        <w:bar w:val="nil"/>
                      </w:pBdr>
                      <w:tabs>
                        <w:tab w:val="num" w:pos="1080"/>
                      </w:tabs>
                      <w:spacing w:after="0" w:line="240" w:lineRule="auto"/>
                      <w:jc w:val="both"/>
                      <w:rPr>
                        <w:u w:color="000000"/>
                      </w:rPr>
                    </w:pPr>
                    <w:r w:rsidRPr="00DA2E4A">
                      <w:rPr>
                        <w:u w:color="000000"/>
                      </w:rPr>
                      <w:t>Améliorer la connaissance et la gestion des milieux naturels pour la conservation de la biodiversité et des écosystèmes terrestres, aquatiques et maritimes</w:t>
                    </w:r>
                  </w:p>
                  <w:p w:rsidR="009A155E" w:rsidRPr="00DA2E4A" w:rsidRDefault="009A155E" w:rsidP="000C4B0A">
                    <w:pPr>
                      <w:pBdr>
                        <w:top w:val="nil"/>
                        <w:left w:val="nil"/>
                        <w:bottom w:val="nil"/>
                        <w:right w:val="nil"/>
                        <w:between w:val="nil"/>
                        <w:bar w:val="nil"/>
                      </w:pBdr>
                      <w:tabs>
                        <w:tab w:val="num" w:pos="1080"/>
                      </w:tabs>
                      <w:spacing w:after="0" w:line="240" w:lineRule="auto"/>
                      <w:jc w:val="both"/>
                    </w:pPr>
                    <w:r w:rsidRPr="00DA2E4A">
                      <w:rPr>
                        <w:u w:color="000000"/>
                      </w:rPr>
                      <w:t>Améliorer les connaissances pour la mise en œuvre du réseau écologique sur le territoire guyanais (REDOM)</w:t>
                    </w:r>
                  </w:p>
                  <w:p w:rsidR="009A155E" w:rsidRPr="00273A69" w:rsidRDefault="009A155E" w:rsidP="000C4B0A">
                    <w:pPr>
                      <w:rPr>
                        <w:color w:val="000000" w:themeColor="text1"/>
                        <w:sz w:val="16"/>
                        <w:szCs w:val="16"/>
                      </w:rPr>
                    </w:pPr>
                  </w:p>
                </w:txbxContent>
              </v:textbox>
            </v:roundrect>
            <v:roundrect id="AutoShape 186" o:spid="_x0000_s3096" style="position:absolute;left:540;top:5871;width:2207;height:2058;visibility:visible;v-text-anchor:middle" arcsize="10923f" wrapcoords="2243 -167 1416 0 -118 1674 -118 19256 944 21265 1534 21433 19948 21433 20420 21265 21718 19088 21718 1674 20066 0 19121 -167 2243 -1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" filled="f" strokecolor="#1f4d78 [1604]" strokeweight=".25pt">
              <v:textbox>
                <w:txbxContent>
                  <w:p w:rsidR="009A155E" w:rsidRPr="00DA2E4A" w:rsidRDefault="009A155E" w:rsidP="000C4B0A">
                    <w:pPr>
                      <w:jc w:val="both"/>
                    </w:pPr>
                    <w:r w:rsidRPr="00DA2E4A">
                      <w:t xml:space="preserve">OS  11 : </w:t>
                    </w:r>
                    <w:r w:rsidRPr="00DA2E4A">
                      <w:rPr>
                        <w:u w:color="000000"/>
                      </w:rPr>
                      <w:t>Contribuer à la connaissance, à la conservation et à la promotion de la biodiversité amazonienne</w:t>
                    </w:r>
                  </w:p>
                </w:txbxContent>
              </v:textbox>
            </v:roundrect>
            <v:roundrect id="AutoShape 187" o:spid="_x0000_s3097" style="position:absolute;left:4573;top:525;width:2584;height:845;visibility:visible;v-text-anchor:middle" arcsize="10923f" wrapcoords="879 -386 -126 386 -126 18900 251 21214 377 21214 21098 21214 21223 21214 21726 18129 21726 2700 21223 0 20595 -386 879 -3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" fillcolor="#5b9bd5 [3204]" strokecolor="#1f4d78 [1604]" strokeweight=".25pt">
              <v:textbox>
                <w:txbxContent>
                  <w:p w:rsidR="009A155E" w:rsidRPr="00C753A0" w:rsidRDefault="009A155E" w:rsidP="000C4B0A">
                    <w:pPr>
                      <w:jc w:val="center"/>
                      <w:rPr>
                        <w:b/>
                        <w:color w:val="FFFFFF" w:themeColor="background1"/>
                      </w:rPr>
                    </w:pPr>
                    <w:r w:rsidRPr="00C753A0">
                      <w:rPr>
                        <w:b/>
                        <w:color w:val="FFFFFF" w:themeColor="background1"/>
                      </w:rPr>
                      <w:t>Types d’actions / réalisations</w:t>
                    </w:r>
                  </w:p>
                </w:txbxContent>
              </v:textbox>
            </v:roundrect>
            <v:roundrect id="_x0000_s3098" style="position:absolute;left:8902;top:701;width:2700;height:563;visibility:visible;v-text-anchor:middle" arcsize="10923f" wrapcoords="480 -568 -120 568 -120 18758 120 21032 21360 21032 21720 17621 21720 3979 21480 568 21000 -568 480 -5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" fillcolor="#5b9bd5 [3204]" strokecolor="#1f4d78 [1604]" strokeweight=".25pt">
              <v:textbox>
                <w:txbxContent>
                  <w:p w:rsidR="009A155E" w:rsidRPr="00C753A0" w:rsidRDefault="009A155E" w:rsidP="000C4B0A">
                    <w:pPr>
                      <w:jc w:val="center"/>
                      <w:rPr>
                        <w:b/>
                        <w:color w:val="FFFFFF" w:themeColor="background1"/>
                      </w:rPr>
                    </w:pPr>
                    <w:r w:rsidRPr="00C753A0">
                      <w:rPr>
                        <w:b/>
                        <w:color w:val="FFFFFF" w:themeColor="background1"/>
                      </w:rPr>
                      <w:t>Résultats attendus</w:t>
                    </w:r>
                  </w:p>
                </w:txbxContent>
              </v:textbox>
            </v:roundrect>
            <v:roundrect id="AutoShape 189" o:spid="_x0000_s3099" style="position:absolute;left:13064;top:701;width:2268;height:491;visibility:visible;v-text-anchor:middle" arcsize="10923f" wrapcoords="429 -655 -143 1309 -143 18327 143 20945 21314 20945 21600 20291 21743 4582 21457 655 20885 -655 429 -6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" fillcolor="#5b9bd5 [3204]" strokecolor="#1f4d78 [1604]" strokeweight=".25pt">
              <v:textbox>
                <w:txbxContent>
                  <w:p w:rsidR="009A155E" w:rsidRPr="00C753A0" w:rsidRDefault="009A155E" w:rsidP="000C4B0A">
                    <w:pPr>
                      <w:jc w:val="center"/>
                      <w:rPr>
                        <w:b/>
                        <w:color w:val="FFFFFF" w:themeColor="background1"/>
                      </w:rPr>
                    </w:pPr>
                    <w:r w:rsidRPr="00C753A0">
                      <w:rPr>
                        <w:b/>
                        <w:color w:val="FFFFFF" w:themeColor="background1"/>
                      </w:rPr>
                      <w:t>Impacts</w:t>
                    </w:r>
                  </w:p>
                </w:txbxContent>
              </v:textbox>
            </v:roundrect>
            <v:shape id="AutoShape 190" o:spid="_x0000_s3100" type="#_x0000_t32" style="position:absolute;left:7889;top:3858;width:726;height:0;visibility:visible" wrapcoords="36 2 0 6 0 9 36 13 40 13 48 10 48 7 40 2 36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" strokecolor="#4e92d1 [3044]" strokeweight="1.5pt">
              <v:stroke endarrow="open"/>
            </v:shape>
            <v:roundrect id="AutoShape 191" o:spid="_x0000_s3101" style="position:absolute;left:540;top:526;width:2050;height:592;visibility:visible;v-text-anchor:middle" arcsize="10923f" wrapcoords="631 -554 -158 554 -158 18831 158 21046 21285 21046 21758 17723 21758 2769 21442 0 20654 -554 631 -5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" fillcolor="#5b9bd5 [3204]" strokecolor="#1f4d78 [1604]" strokeweight=".25pt">
              <v:textbox>
                <w:txbxContent>
                  <w:p w:rsidR="009A155E" w:rsidRPr="00C753A0" w:rsidRDefault="009A155E" w:rsidP="000C4B0A">
                    <w:pPr>
                      <w:jc w:val="center"/>
                      <w:rPr>
                        <w:b/>
                        <w:color w:val="FFFFFF" w:themeColor="background1"/>
                      </w:rPr>
                    </w:pPr>
                    <w:r w:rsidRPr="00C753A0">
                      <w:rPr>
                        <w:b/>
                        <w:color w:val="FFFFFF" w:themeColor="background1"/>
                      </w:rPr>
                      <w:t>Objectif</w:t>
                    </w:r>
                  </w:p>
                </w:txbxContent>
              </v:textbox>
            </v:roundrect>
            <v:roundrect id="AutoShape 193" o:spid="_x0000_s3102" style="position:absolute;left:8583;top:6051;width:3379;height:1030;visibility:visible;v-text-anchor:middle" arcsize="10923f" wrapcoords="864 -332 -96 0 -96 19274 288 20935 384 21268 21120 21268 21408 20935 21696 17612 21696 2658 21120 -332 20640 -332 864 -3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" filled="f" strokecolor="#1f4d78 [1604]" strokeweight=".25pt">
              <v:textbox>
                <w:txbxContent>
                  <w:p w:rsidR="009A155E" w:rsidRPr="00DA2E4A" w:rsidRDefault="009A155E" w:rsidP="000C4B0A">
                    <w:pPr>
                      <w:jc w:val="both"/>
                    </w:pPr>
                    <w:r w:rsidRPr="00DA2E4A">
                      <w:t xml:space="preserve">Un patrimoine naturel local approprié par la population  </w:t>
                    </w:r>
                  </w:p>
                  <w:p w:rsidR="009A155E" w:rsidRPr="00D3366D" w:rsidRDefault="009A155E" w:rsidP="000C4B0A">
                    <w:pPr>
                      <w:jc w:val="both"/>
                    </w:pPr>
                  </w:p>
                </w:txbxContent>
              </v:textbox>
            </v:roundrect>
            <v:shape id="AutoShape 194" o:spid="_x0000_s3103" type="#_x0000_t32" style="position:absolute;left:8011;top:8116;width:517;height:0;visibility:visible" wrapcoords="22 2 0 6 0 9 22 13 26 13 34 10 34 7 26 2 22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" strokecolor="#4e92d1 [3044]" strokeweight="1.5pt">
              <v:stroke endarrow="open"/>
            </v:shape>
            <v:shape id="AutoShape 195" o:spid="_x0000_s3104" type="#_x0000_t32" style="position:absolute;left:2753;top:6812;width:964;height:85;rotation:-5;flip:y;visibility:visible" wrapcoords="-338 -3600 -338 3600 14512 36000 16875 36000 18562 36000 21600 18000 18562 -3600 2025 -3600 -338 -3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" strokecolor="#4e92d1 [3044]" strokeweight="1.5pt">
              <v:stroke endarrow="open"/>
            </v:shape>
            <v:shape id="AutoShape 196" o:spid="_x0000_s3105" type="#_x0000_t32" style="position:absolute;left:11994;top:3858;width:490;height:0;visibility:visible" o:connectortype="straight" wrapcoords="-491 -568 -491 0 8836 8526 9327 21032 12273 24442 15218 24442 17182 24442 21109 21600 20127 18189 11782 17621 11782 -568 -491 -5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" adj=",-143736,-406407" strokecolor="#4e92d1 [3044]" strokeweight="1.5pt">
              <v:stroke endarrow="open"/>
            </v:shape>
            <v:shape id="AutoShape 197" o:spid="_x0000_s3106" type="#_x0000_t32" style="position:absolute;left:11993;top:6591;width:661;height:0;visibility:visible" wrapcoords="32 2 0 6 0 9 32 13 36 13 44 10 44 7 36 2 32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" strokecolor="#4e92d1 [3044]" strokeweight="1.5pt">
              <v:stroke endarrow="open"/>
            </v:shape>
            <v:roundrect id="_x0000_s3107" style="position:absolute;left:8550;top:7491;width:3379;height:1260;visibility:visible;v-text-anchor:middle" arcsize="10923f" wrapcoords="1152 -257 -96 257 -96 18771 96 20314 576 21343 672 21343 20832 21343 20928 21343 21504 20314 21696 16200 21696 2057 21024 0 20352 -257 1152 -2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" filled="f" strokecolor="#1f4d78 [1604]" strokeweight=".25pt">
              <v:textbox>
                <w:txbxContent>
                  <w:p w:rsidR="009A155E" w:rsidRPr="009771C7" w:rsidRDefault="009A155E" w:rsidP="000C4B0A">
                    <w:pPr>
                      <w:jc w:val="both"/>
                      <w:rPr>
                        <w:i/>
                      </w:rPr>
                    </w:pPr>
                    <w:r>
                      <w:rPr>
                        <w:i/>
                      </w:rPr>
                      <w:t>Un</w:t>
                    </w:r>
                    <w:r w:rsidRPr="009771C7">
                      <w:rPr>
                        <w:i/>
                      </w:rPr>
                      <w:t xml:space="preserve"> nombre de visiteurs de sites naturels </w:t>
                    </w:r>
                    <w:r>
                      <w:rPr>
                        <w:i/>
                      </w:rPr>
                      <w:t>en augmentation</w:t>
                    </w:r>
                  </w:p>
                </w:txbxContent>
              </v:textbox>
            </v:roundrect>
            <v:roundrect id="_x0000_s3108" style="position:absolute;left:3853;top:7195;width:4158;height:2367;visibility:visible;v-text-anchor:middle" arcsize="10923f" wrapcoords="2183 -120 1482 0 78 1200 -78 3000 -78 19200 780 21000 1560 21480 1638 21480 19884 21480 19962 21480 20742 21000 21600 19200 21678 5640 21522 1320 20040 0 19339 -120 2183 -1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" filled="f" strokecolor="#1f4d78 [1604]" strokeweight=".25pt">
              <v:textbox>
                <w:txbxContent>
                  <w:p w:rsidR="009A155E" w:rsidRPr="008758FA" w:rsidRDefault="009A155E" w:rsidP="000C4B0A">
                    <w:pPr>
                      <w:jc w:val="both"/>
                      <w:rPr>
                        <w:color w:val="000000" w:themeColor="text1"/>
                      </w:rPr>
                    </w:pPr>
                    <w:r w:rsidRPr="008758FA">
                      <w:rPr>
                        <w:rFonts w:eastAsia="Times New Roman" w:cs="Times New Roman"/>
                      </w:rPr>
                      <w:t>Soutenir la mise en place d’aménagement et de valorisation des espaces naturels pour le grand public (dispositif de randonnée, de sports de pleine nature,…..) et de maisons de la biodiversité décentralisées destinées au plus grand nombre (éco-tourisme).</w:t>
                    </w:r>
                  </w:p>
                </w:txbxContent>
              </v:textbox>
            </v:roundrect>
            <v:roundrect id="AutoShape 185" o:spid="_x0000_s3109" style="position:absolute;left:3853;top:5161;width:4158;height:1980;visibility:visible;v-text-anchor:middle" arcsize="10923f" wrapcoords="1560 -164 936 0 -78 1636 -78 18818 312 20782 1014 21436 1092 21436 20430 21436 20508 21436 21132 20782 21678 18491 21600 1636 20586 0 19962 -164 1560 -1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" filled="f" strokecolor="#1f4d78 [1604]" strokeweight=".25pt">
              <v:textbox>
                <w:txbxContent>
                  <w:p w:rsidR="009A155E" w:rsidRPr="00DA2E4A" w:rsidRDefault="009A155E" w:rsidP="000C4B0A">
                    <w:pPr>
                      <w:pStyle w:val="Body1"/>
                      <w:tabs>
                        <w:tab w:val="num" w:pos="1080"/>
                      </w:tabs>
                      <w:jc w:val="both"/>
                      <w:rPr>
                        <w:rFonts w:asciiTheme="minorHAnsi" w:eastAsia="Times New Roman" w:hAnsiTheme="minorHAnsi" w:cs="Times New Roman"/>
                        <w:color w:val="1F4E79" w:themeColor="accent1" w:themeShade="80"/>
                        <w:sz w:val="22"/>
                        <w:szCs w:val="22"/>
                      </w:rPr>
                    </w:pPr>
                    <w:r w:rsidRPr="00DA2E4A">
                      <w:rPr>
                        <w:rFonts w:asciiTheme="minorHAnsi" w:hAnsiTheme="minorHAnsi"/>
                        <w:color w:val="1F4E79" w:themeColor="accent1" w:themeShade="80"/>
                        <w:sz w:val="22"/>
                        <w:szCs w:val="22"/>
                      </w:rPr>
                      <w:t>Soutenir les actions d’éducation et de formation à la conservation du patrimoine naturel (mise en œuvre d’espaces d’interprétation et de sentiers pédagogiques, actions de communication et de sensibilisation, …).</w:t>
                    </w:r>
                  </w:p>
                  <w:p w:rsidR="009A155E" w:rsidRPr="008758FA" w:rsidRDefault="009A155E" w:rsidP="000C4B0A">
                    <w:pPr>
                      <w:pStyle w:val="Paragraphedeliste"/>
                      <w:ind w:left="1080"/>
                    </w:pPr>
                  </w:p>
                  <w:p w:rsidR="009A155E" w:rsidRPr="008758FA" w:rsidRDefault="009A155E" w:rsidP="000C4B0A">
                    <w:pPr>
                      <w:rPr>
                        <w:color w:val="000000" w:themeColor="text1"/>
                      </w:rPr>
                    </w:pPr>
                  </w:p>
                </w:txbxContent>
              </v:textbox>
            </v:roundrect>
            <v:shape id="_x0000_s3110" type="#_x0000_t32" style="position:absolute;left:8033;top:6591;width:517;height:0;visibility:visible" wrapcoords="22 2 0 6 0 9 22 13 26 13 34 10 34 7 26 2 22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" strokecolor="#4e92d1 [3044]" strokeweight="1.5pt">
              <v:stroke endarrow="open"/>
            </v:shape>
            <v:shape id="_x0000_s3111" type="#_x0000_t32" style="position:absolute;left:11929;top:7929;width:661;height:0;visibility:visible" wrapcoords="32 2 0 6 0 9 32 13 36 13 44 10 44 7 36 2 32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" strokecolor="#4e92d1 [3044]" strokeweight="1.5pt">
              <v:stroke endarrow="open"/>
            </v:shape>
            <v:shape id="_x0000_s3112" type="#_x0000_t32" style="position:absolute;left:2753;top:7409;width:1100;height:520;visibility:visible" o:connectortype="straight" wrapcoords="-296 -617 -296 617 8581 9257 9764 9257 9764 21600 14499 24686 17753 24686 18937 24686 21008 22834 21304 20983 19825 19131 11244 9257 11244 -617 -296 -6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" adj="10800,-307758,-54059" strokecolor="#4e92d1 [3044]" strokeweight="1.5pt">
              <v:stroke endarrow="open"/>
            </v:shape>
            <v:shape id="_x0000_s3113" type="#_x0000_t32" style="position:absolute;left:2642;top:3531;width:1100;height:2423;flip:y;visibility:visible" wrapcoords="-296 0 -296 133 1184 2133 18345 19200 18345 20267 19529 21333 20416 21333 21896 21333 21896 20000 19825 19200 592 0 -29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" strokecolor="#4e92d1 [3044]" strokeweight="1.5pt">
              <v:stroke endarrow="open"/>
            </v:shape>
            <w10:wrap type="through"/>
          </v:group>
        </w:pict>
      </w:r>
      <w:r w:rsidR="000C4B0A">
        <w:br w:type="page"/>
      </w:r>
    </w:p>
    <w:p w:rsidR="000C4B0A" w:rsidRPr="00366706" w:rsidRDefault="000C4B0A" w:rsidP="000C4B0A">
      <w:pPr>
        <w:spacing w:after="0" w:line="240" w:lineRule="auto"/>
        <w:jc w:val="center"/>
        <w:rPr>
          <w:rFonts w:ascii="Calibri" w:eastAsia="Times New Roman" w:hAnsi="Calibri" w:cs="Arial"/>
          <w:color w:val="365F91"/>
          <w:szCs w:val="24"/>
          <w:u w:val="single"/>
          <w:lang w:eastAsia="fr-FR"/>
        </w:rPr>
      </w:pPr>
      <w:r w:rsidRPr="00366706">
        <w:rPr>
          <w:rFonts w:ascii="Calibri" w:eastAsia="Times New Roman" w:hAnsi="Calibri" w:cs="Arial"/>
          <w:color w:val="365F91"/>
          <w:szCs w:val="24"/>
          <w:u w:val="single"/>
          <w:lang w:eastAsia="fr-FR"/>
        </w:rPr>
        <w:t>OS 11 : Contribuer à la connaissance, à la conservation et à la promotion de la biodiversité amazonienne</w:t>
      </w:r>
    </w:p>
    <w:p w:rsidR="000C4B0A" w:rsidRPr="00366706" w:rsidRDefault="000C4B0A" w:rsidP="000C4B0A">
      <w:pPr>
        <w:spacing w:before="100" w:beforeAutospacing="1" w:after="100" w:afterAutospacing="1" w:line="240" w:lineRule="auto"/>
        <w:jc w:val="both"/>
        <w:rPr>
          <w:rFonts w:ascii="Calibri" w:eastAsia="Times New Roman" w:hAnsi="Calibri" w:cs="Arial"/>
          <w:b/>
          <w:color w:val="365F91"/>
          <w:sz w:val="24"/>
          <w:szCs w:val="24"/>
          <w:lang w:eastAsia="fr-FR"/>
        </w:rPr>
      </w:pPr>
      <w:r w:rsidRPr="00366706">
        <w:rPr>
          <w:rFonts w:ascii="Calibri" w:eastAsia="Times New Roman" w:hAnsi="Calibri" w:cs="Arial"/>
          <w:b/>
          <w:color w:val="365F91"/>
          <w:sz w:val="24"/>
          <w:szCs w:val="24"/>
          <w:lang w:eastAsia="fr-FR"/>
        </w:rPr>
        <w:t>Indicateurs de réalisation</w:t>
      </w:r>
    </w:p>
    <w:tbl>
      <w:tblPr>
        <w:tblStyle w:val="Grilledutableau1"/>
        <w:tblW w:w="12564" w:type="dxa"/>
        <w:tblLook w:val="04A0"/>
      </w:tblPr>
      <w:tblGrid>
        <w:gridCol w:w="3647"/>
        <w:gridCol w:w="8917"/>
      </w:tblGrid>
      <w:tr w:rsidR="000C4B0A" w:rsidRPr="00366706" w:rsidTr="00382756">
        <w:trPr>
          <w:trHeight w:val="369"/>
        </w:trPr>
        <w:tc>
          <w:tcPr>
            <w:tcW w:w="12564" w:type="dxa"/>
            <w:gridSpan w:val="2"/>
            <w:shd w:val="clear" w:color="auto" w:fill="548DD4"/>
          </w:tcPr>
          <w:p w:rsidR="000C4B0A" w:rsidRPr="00366706" w:rsidRDefault="000C4B0A" w:rsidP="00382756">
            <w:pPr>
              <w:jc w:val="center"/>
              <w:rPr>
                <w:rFonts w:ascii="Calibri" w:hAnsi="Calibri" w:cs="Arial"/>
                <w:b/>
                <w:color w:val="FFFFFF"/>
                <w:sz w:val="22"/>
                <w:lang w:val="sv-SE" w:eastAsia="sv-SE"/>
              </w:rPr>
            </w:pPr>
            <w:r w:rsidRPr="00366706">
              <w:rPr>
                <w:rFonts w:ascii="Calibri" w:hAnsi="Calibri" w:cs="Arial"/>
                <w:b/>
                <w:color w:val="FFFFFF"/>
                <w:sz w:val="22"/>
                <w:lang w:eastAsia="sv-SE"/>
              </w:rPr>
              <w:t xml:space="preserve">Indicateur de réalisation : </w:t>
            </w:r>
            <w:r w:rsidRPr="00366706">
              <w:rPr>
                <w:rFonts w:ascii="Calibri" w:hAnsi="Calibri" w:cs="Arial"/>
                <w:b/>
                <w:color w:val="FFFFFF"/>
                <w:sz w:val="22"/>
                <w:lang w:val="sv-SE" w:eastAsia="sv-SE"/>
              </w:rPr>
              <w:t>Nombre de nouveaux dispositifs de collecte de données</w:t>
            </w:r>
          </w:p>
        </w:tc>
      </w:tr>
      <w:tr w:rsidR="000C4B0A" w:rsidRPr="00366706" w:rsidTr="00382756">
        <w:trPr>
          <w:trHeight w:val="282"/>
        </w:trPr>
        <w:tc>
          <w:tcPr>
            <w:tcW w:w="3647"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 xml:space="preserve">Clarté de l’indicateur </w:t>
            </w:r>
          </w:p>
        </w:tc>
        <w:tc>
          <w:tcPr>
            <w:tcW w:w="8917" w:type="dxa"/>
          </w:tcPr>
          <w:p w:rsidR="000C4B0A" w:rsidRPr="00366706" w:rsidRDefault="000C4B0A" w:rsidP="00382756">
            <w:pPr>
              <w:jc w:val="both"/>
              <w:rPr>
                <w:rFonts w:ascii="Calibri" w:hAnsi="Calibri" w:cs="Arial"/>
                <w:color w:val="365F91"/>
                <w:sz w:val="22"/>
                <w:lang w:eastAsia="sv-SE"/>
              </w:rPr>
            </w:pPr>
            <w:r w:rsidRPr="00366706">
              <w:rPr>
                <w:rFonts w:ascii="Calibri" w:hAnsi="Calibri" w:cs="Arial"/>
                <w:color w:val="365F91"/>
                <w:sz w:val="22"/>
                <w:lang w:eastAsia="sv-SE"/>
              </w:rPr>
              <w:t>Préciser la définition du « dispositif de collecte de données »</w:t>
            </w:r>
          </w:p>
          <w:p w:rsidR="000C4B0A" w:rsidRPr="00366706" w:rsidRDefault="000C4B0A" w:rsidP="00382756">
            <w:pPr>
              <w:jc w:val="both"/>
              <w:rPr>
                <w:rFonts w:ascii="Calibri" w:hAnsi="Calibri" w:cs="Arial"/>
                <w:color w:val="365F91"/>
                <w:sz w:val="22"/>
                <w:lang w:eastAsia="sv-SE"/>
              </w:rPr>
            </w:pPr>
          </w:p>
          <w:p w:rsidR="000C4B0A" w:rsidRPr="00366706" w:rsidRDefault="000C4B0A" w:rsidP="00382756">
            <w:pPr>
              <w:jc w:val="both"/>
              <w:rPr>
                <w:rFonts w:ascii="Calibri" w:hAnsi="Calibri" w:cs="Arial"/>
                <w:color w:val="365F91"/>
                <w:sz w:val="22"/>
                <w:lang w:eastAsia="sv-SE"/>
              </w:rPr>
            </w:pPr>
            <w:r w:rsidRPr="00366706">
              <w:rPr>
                <w:rFonts w:ascii="Calibri" w:hAnsi="Calibri" w:cs="Arial"/>
                <w:color w:val="365F91"/>
                <w:sz w:val="22"/>
                <w:lang w:eastAsia="sv-SE"/>
              </w:rPr>
              <w:t>L’objectif de recueil de données est-il quantifié ?</w:t>
            </w:r>
          </w:p>
        </w:tc>
      </w:tr>
      <w:tr w:rsidR="000C4B0A" w:rsidRPr="00366706" w:rsidTr="00382756">
        <w:trPr>
          <w:trHeight w:val="437"/>
        </w:trPr>
        <w:tc>
          <w:tcPr>
            <w:tcW w:w="3647"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Pertinence de la collecte, disponibilité statistique</w:t>
            </w:r>
          </w:p>
        </w:tc>
        <w:tc>
          <w:tcPr>
            <w:tcW w:w="8917" w:type="dxa"/>
          </w:tcPr>
          <w:p w:rsidR="000C4B0A" w:rsidRPr="00366706" w:rsidRDefault="000C4B0A" w:rsidP="00382756">
            <w:pPr>
              <w:rPr>
                <w:rFonts w:ascii="Calibri" w:hAnsi="Calibri" w:cs="Arial"/>
                <w:color w:val="365F91"/>
                <w:sz w:val="22"/>
                <w:lang w:eastAsia="sv-SE"/>
              </w:rPr>
            </w:pPr>
          </w:p>
        </w:tc>
      </w:tr>
      <w:tr w:rsidR="000C4B0A" w:rsidRPr="00366706" w:rsidTr="00382756">
        <w:trPr>
          <w:trHeight w:val="218"/>
        </w:trPr>
        <w:tc>
          <w:tcPr>
            <w:tcW w:w="3647"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Existence d’une unité de mesure</w:t>
            </w:r>
          </w:p>
        </w:tc>
        <w:tc>
          <w:tcPr>
            <w:tcW w:w="8917"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  Valeur cible à formuler</w:t>
            </w:r>
          </w:p>
        </w:tc>
      </w:tr>
      <w:tr w:rsidR="000C4B0A" w:rsidRPr="00366706" w:rsidTr="00382756">
        <w:trPr>
          <w:trHeight w:val="437"/>
        </w:trPr>
        <w:tc>
          <w:tcPr>
            <w:tcW w:w="3647"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Prise en compte des opérations les plus importantes</w:t>
            </w:r>
          </w:p>
        </w:tc>
        <w:tc>
          <w:tcPr>
            <w:tcW w:w="8917" w:type="dxa"/>
          </w:tcPr>
          <w:p w:rsidR="000C4B0A" w:rsidRPr="00366706" w:rsidRDefault="000C4B0A" w:rsidP="00382756">
            <w:pPr>
              <w:rPr>
                <w:rFonts w:ascii="Calibri" w:hAnsi="Calibri" w:cs="Arial"/>
                <w:color w:val="365F91"/>
                <w:sz w:val="22"/>
                <w:lang w:eastAsia="sv-SE"/>
              </w:rPr>
            </w:pPr>
          </w:p>
        </w:tc>
      </w:tr>
      <w:tr w:rsidR="000C4B0A" w:rsidRPr="00366706" w:rsidTr="00382756">
        <w:trPr>
          <w:trHeight w:val="670"/>
        </w:trPr>
        <w:tc>
          <w:tcPr>
            <w:tcW w:w="3647"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L’indicateur de réalisation contribue-t-il à l’évolution de l’indicateur de résultat ?</w:t>
            </w:r>
          </w:p>
        </w:tc>
        <w:tc>
          <w:tcPr>
            <w:tcW w:w="8917" w:type="dxa"/>
          </w:tcPr>
          <w:p w:rsidR="000C4B0A" w:rsidRPr="00366706" w:rsidRDefault="000C4B0A" w:rsidP="00382756">
            <w:pPr>
              <w:jc w:val="both"/>
              <w:rPr>
                <w:rFonts w:ascii="Calibri" w:hAnsi="Calibri" w:cs="Arial"/>
                <w:color w:val="365F91"/>
                <w:sz w:val="22"/>
                <w:lang w:eastAsia="sv-SE"/>
              </w:rPr>
            </w:pPr>
            <w:r w:rsidRPr="00366706">
              <w:rPr>
                <w:rFonts w:ascii="Calibri" w:hAnsi="Calibri" w:cs="Arial"/>
                <w:color w:val="365F91"/>
                <w:sz w:val="22"/>
                <w:lang w:eastAsia="sv-SE"/>
              </w:rPr>
              <w:t>La multiplication du nombre de dispositifs est-elle un signe d’une meilleure collecte ?</w:t>
            </w:r>
          </w:p>
        </w:tc>
      </w:tr>
      <w:tr w:rsidR="000C4B0A" w:rsidRPr="00366706" w:rsidTr="00382756">
        <w:trPr>
          <w:trHeight w:val="218"/>
        </w:trPr>
        <w:tc>
          <w:tcPr>
            <w:tcW w:w="3647"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Capacité à représenter les actions</w:t>
            </w:r>
          </w:p>
        </w:tc>
        <w:tc>
          <w:tcPr>
            <w:tcW w:w="8917"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w:t>
            </w:r>
          </w:p>
        </w:tc>
      </w:tr>
      <w:tr w:rsidR="000C4B0A" w:rsidRPr="00366706" w:rsidTr="00382756">
        <w:trPr>
          <w:trHeight w:val="58"/>
        </w:trPr>
        <w:tc>
          <w:tcPr>
            <w:tcW w:w="3647"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Proposition d’indicateur de réalisation alternatif</w:t>
            </w:r>
          </w:p>
        </w:tc>
        <w:tc>
          <w:tcPr>
            <w:tcW w:w="8917"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Investissement dans des opérations de collecte de données (€)</w:t>
            </w:r>
          </w:p>
        </w:tc>
      </w:tr>
    </w:tbl>
    <w:p w:rsidR="000C4B0A" w:rsidRDefault="000C4B0A" w:rsidP="000C4B0A">
      <w:pPr>
        <w:spacing w:after="0" w:line="240" w:lineRule="auto"/>
        <w:rPr>
          <w:rFonts w:ascii="Calibri" w:eastAsia="Times New Roman" w:hAnsi="Calibri" w:cs="Arial"/>
          <w:color w:val="365F91"/>
          <w:szCs w:val="24"/>
          <w:lang w:eastAsia="fr-FR"/>
        </w:rPr>
      </w:pPr>
    </w:p>
    <w:p w:rsidR="000C4B0A" w:rsidRPr="00366706" w:rsidRDefault="000C4B0A" w:rsidP="000C4B0A">
      <w:pPr>
        <w:spacing w:after="0" w:line="240" w:lineRule="auto"/>
        <w:rPr>
          <w:rFonts w:ascii="Calibri" w:eastAsia="Times New Roman" w:hAnsi="Calibri" w:cs="Arial"/>
          <w:color w:val="365F91"/>
          <w:szCs w:val="24"/>
          <w:lang w:eastAsia="fr-FR"/>
        </w:rPr>
      </w:pPr>
    </w:p>
    <w:tbl>
      <w:tblPr>
        <w:tblStyle w:val="Grilledutableau1"/>
        <w:tblW w:w="12588" w:type="dxa"/>
        <w:tblLook w:val="04A0"/>
      </w:tblPr>
      <w:tblGrid>
        <w:gridCol w:w="3653"/>
        <w:gridCol w:w="8935"/>
      </w:tblGrid>
      <w:tr w:rsidR="000C4B0A" w:rsidRPr="00366706" w:rsidTr="00382756">
        <w:trPr>
          <w:trHeight w:val="340"/>
        </w:trPr>
        <w:tc>
          <w:tcPr>
            <w:tcW w:w="12588" w:type="dxa"/>
            <w:gridSpan w:val="2"/>
            <w:shd w:val="clear" w:color="auto" w:fill="548DD4"/>
          </w:tcPr>
          <w:p w:rsidR="000C4B0A" w:rsidRPr="00366706" w:rsidRDefault="000C4B0A" w:rsidP="00382756">
            <w:pPr>
              <w:jc w:val="center"/>
              <w:rPr>
                <w:rFonts w:ascii="Calibri" w:hAnsi="Calibri" w:cs="Arial"/>
                <w:b/>
                <w:color w:val="FFFFFF"/>
                <w:sz w:val="22"/>
                <w:lang w:eastAsia="sv-SE"/>
              </w:rPr>
            </w:pPr>
            <w:r w:rsidRPr="00366706">
              <w:rPr>
                <w:rFonts w:ascii="Calibri" w:hAnsi="Calibri" w:cs="Arial"/>
                <w:b/>
                <w:color w:val="FFFFFF"/>
                <w:sz w:val="22"/>
                <w:lang w:eastAsia="sv-SE"/>
              </w:rPr>
              <w:t>Indicateur de réalisation : Nombre de sites ouverts au public</w:t>
            </w:r>
          </w:p>
        </w:tc>
      </w:tr>
      <w:tr w:rsidR="000C4B0A" w:rsidRPr="00366706" w:rsidTr="00382756">
        <w:trPr>
          <w:trHeight w:val="261"/>
        </w:trPr>
        <w:tc>
          <w:tcPr>
            <w:tcW w:w="3653"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 xml:space="preserve">Clarté de l’indicateur </w:t>
            </w:r>
          </w:p>
        </w:tc>
        <w:tc>
          <w:tcPr>
            <w:tcW w:w="8935" w:type="dxa"/>
          </w:tcPr>
          <w:p w:rsidR="000C4B0A" w:rsidRPr="00366706" w:rsidRDefault="000C4B0A" w:rsidP="00382756">
            <w:pPr>
              <w:jc w:val="both"/>
              <w:rPr>
                <w:rFonts w:ascii="Calibri" w:hAnsi="Calibri" w:cs="Arial"/>
                <w:color w:val="365F91"/>
                <w:sz w:val="22"/>
                <w:lang w:eastAsia="sv-SE"/>
              </w:rPr>
            </w:pPr>
            <w:r w:rsidRPr="00366706">
              <w:rPr>
                <w:rFonts w:ascii="Calibri" w:hAnsi="Calibri" w:cs="Arial"/>
                <w:color w:val="365F91"/>
                <w:sz w:val="22"/>
                <w:lang w:eastAsia="sv-SE"/>
              </w:rPr>
              <w:t>Indicateur clair</w:t>
            </w:r>
          </w:p>
        </w:tc>
      </w:tr>
      <w:tr w:rsidR="000C4B0A" w:rsidRPr="00366706" w:rsidTr="00382756">
        <w:trPr>
          <w:trHeight w:val="401"/>
        </w:trPr>
        <w:tc>
          <w:tcPr>
            <w:tcW w:w="3653"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Pertinence de la collecte, disponibilité statistique</w:t>
            </w:r>
          </w:p>
        </w:tc>
        <w:tc>
          <w:tcPr>
            <w:tcW w:w="8935"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w:t>
            </w:r>
          </w:p>
        </w:tc>
      </w:tr>
      <w:tr w:rsidR="000C4B0A" w:rsidRPr="00366706" w:rsidTr="00382756">
        <w:trPr>
          <w:trHeight w:val="191"/>
        </w:trPr>
        <w:tc>
          <w:tcPr>
            <w:tcW w:w="3653"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Existence d’une unité de mesure</w:t>
            </w:r>
          </w:p>
        </w:tc>
        <w:tc>
          <w:tcPr>
            <w:tcW w:w="8935"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Nombre de sites – Valeur cible à formuler</w:t>
            </w:r>
          </w:p>
        </w:tc>
      </w:tr>
      <w:tr w:rsidR="000C4B0A" w:rsidRPr="00366706" w:rsidTr="00382756">
        <w:trPr>
          <w:trHeight w:val="401"/>
        </w:trPr>
        <w:tc>
          <w:tcPr>
            <w:tcW w:w="3653"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Prise en compte des opérations les plus importantes</w:t>
            </w:r>
          </w:p>
        </w:tc>
        <w:tc>
          <w:tcPr>
            <w:tcW w:w="8935"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Oui</w:t>
            </w:r>
          </w:p>
        </w:tc>
      </w:tr>
      <w:tr w:rsidR="000C4B0A" w:rsidRPr="00366706" w:rsidTr="00382756">
        <w:trPr>
          <w:trHeight w:val="610"/>
        </w:trPr>
        <w:tc>
          <w:tcPr>
            <w:tcW w:w="3653"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L’indicateur de réalisation contribue-t-il à l’évolution de l’indicateur de résultat ?</w:t>
            </w:r>
          </w:p>
        </w:tc>
        <w:tc>
          <w:tcPr>
            <w:tcW w:w="8935"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Oui</w:t>
            </w:r>
          </w:p>
        </w:tc>
      </w:tr>
      <w:tr w:rsidR="000C4B0A" w:rsidRPr="00366706" w:rsidTr="00382756">
        <w:trPr>
          <w:trHeight w:val="401"/>
        </w:trPr>
        <w:tc>
          <w:tcPr>
            <w:tcW w:w="3653"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Capacité à représenter les actions</w:t>
            </w:r>
          </w:p>
        </w:tc>
        <w:tc>
          <w:tcPr>
            <w:tcW w:w="8935"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Oui</w:t>
            </w:r>
          </w:p>
        </w:tc>
      </w:tr>
      <w:tr w:rsidR="000C4B0A" w:rsidRPr="00366706" w:rsidTr="00382756">
        <w:trPr>
          <w:trHeight w:val="242"/>
        </w:trPr>
        <w:tc>
          <w:tcPr>
            <w:tcW w:w="3653"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Proposition d’indicateur de réalisation alternatif</w:t>
            </w:r>
          </w:p>
        </w:tc>
        <w:tc>
          <w:tcPr>
            <w:tcW w:w="8935" w:type="dxa"/>
          </w:tcPr>
          <w:p w:rsidR="000C4B0A" w:rsidRPr="00366706" w:rsidRDefault="000C4B0A" w:rsidP="00382756">
            <w:pPr>
              <w:rPr>
                <w:rFonts w:ascii="Calibri" w:hAnsi="Calibri" w:cs="Arial"/>
                <w:color w:val="365F91"/>
                <w:sz w:val="22"/>
                <w:lang w:eastAsia="sv-SE"/>
              </w:rPr>
            </w:pPr>
            <w:r w:rsidRPr="00366706">
              <w:rPr>
                <w:rFonts w:ascii="Calibri" w:hAnsi="Calibri" w:cs="Arial"/>
                <w:color w:val="365F91"/>
                <w:sz w:val="22"/>
                <w:lang w:eastAsia="sv-SE"/>
              </w:rPr>
              <w:t>/</w:t>
            </w:r>
          </w:p>
        </w:tc>
      </w:tr>
    </w:tbl>
    <w:p w:rsidR="000C4B0A" w:rsidRPr="00366706" w:rsidRDefault="000C4B0A" w:rsidP="000C4B0A">
      <w:pPr>
        <w:spacing w:after="0" w:line="240" w:lineRule="auto"/>
        <w:rPr>
          <w:rFonts w:ascii="Calibri" w:eastAsia="Times New Roman" w:hAnsi="Calibri" w:cs="Arial"/>
          <w:b/>
          <w:color w:val="365F91"/>
          <w:sz w:val="24"/>
          <w:szCs w:val="24"/>
          <w:lang w:eastAsia="fr-FR"/>
        </w:rPr>
      </w:pPr>
    </w:p>
    <w:p w:rsidR="000C4B0A" w:rsidRDefault="000C4B0A" w:rsidP="000C4B0A">
      <w:pPr>
        <w:rPr>
          <w:rFonts w:ascii="Calibri" w:eastAsia="Times New Roman" w:hAnsi="Calibri" w:cs="Arial"/>
          <w:b/>
          <w:color w:val="365F91"/>
          <w:sz w:val="24"/>
          <w:szCs w:val="24"/>
          <w:lang w:eastAsia="fr-FR"/>
        </w:rPr>
      </w:pPr>
      <w:r>
        <w:rPr>
          <w:rFonts w:ascii="Calibri" w:eastAsia="Times New Roman" w:hAnsi="Calibri" w:cs="Arial"/>
          <w:b/>
          <w:color w:val="365F91"/>
          <w:sz w:val="24"/>
          <w:szCs w:val="24"/>
          <w:lang w:eastAsia="fr-FR"/>
        </w:rPr>
        <w:br w:type="page"/>
      </w:r>
    </w:p>
    <w:p w:rsidR="000C4B0A" w:rsidRPr="00366706" w:rsidRDefault="000C4B0A" w:rsidP="000C4B0A">
      <w:pPr>
        <w:spacing w:after="0" w:line="240" w:lineRule="auto"/>
        <w:rPr>
          <w:rFonts w:ascii="Calibri" w:eastAsia="Times New Roman" w:hAnsi="Calibri" w:cs="Arial"/>
          <w:b/>
          <w:color w:val="365F91"/>
          <w:sz w:val="24"/>
          <w:szCs w:val="24"/>
          <w:lang w:eastAsia="fr-FR"/>
        </w:rPr>
      </w:pPr>
      <w:r w:rsidRPr="00366706">
        <w:rPr>
          <w:rFonts w:ascii="Calibri" w:eastAsia="Times New Roman" w:hAnsi="Calibri" w:cs="Arial"/>
          <w:b/>
          <w:color w:val="365F91"/>
          <w:sz w:val="24"/>
          <w:szCs w:val="24"/>
          <w:lang w:eastAsia="fr-FR"/>
        </w:rPr>
        <w:t>Indicateurs de résultat</w:t>
      </w:r>
    </w:p>
    <w:p w:rsidR="000C4B0A" w:rsidRPr="00366706" w:rsidRDefault="000C4B0A" w:rsidP="000C4B0A">
      <w:pPr>
        <w:spacing w:after="0" w:line="240" w:lineRule="auto"/>
        <w:rPr>
          <w:rFonts w:ascii="Calibri" w:eastAsia="Times New Roman" w:hAnsi="Calibri" w:cs="Arial"/>
          <w:color w:val="365F91"/>
          <w:szCs w:val="24"/>
          <w:lang w:eastAsia="fr-FR"/>
        </w:rPr>
      </w:pPr>
    </w:p>
    <w:tbl>
      <w:tblPr>
        <w:tblW w:w="12157" w:type="dxa"/>
        <w:tblCellMar>
          <w:left w:w="0" w:type="dxa"/>
          <w:right w:w="0" w:type="dxa"/>
        </w:tblCellMar>
        <w:tblLook w:val="04A0"/>
      </w:tblPr>
      <w:tblGrid>
        <w:gridCol w:w="2943"/>
        <w:gridCol w:w="9214"/>
      </w:tblGrid>
      <w:tr w:rsidR="000C4B0A" w:rsidRPr="00366706" w:rsidTr="00382756">
        <w:trPr>
          <w:trHeight w:val="332"/>
        </w:trPr>
        <w:tc>
          <w:tcPr>
            <w:tcW w:w="12157" w:type="dxa"/>
            <w:gridSpan w:val="2"/>
            <w:tcBorders>
              <w:top w:val="single" w:sz="8" w:space="0" w:color="auto"/>
              <w:left w:val="single" w:sz="8" w:space="0" w:color="auto"/>
              <w:bottom w:val="single" w:sz="8" w:space="0" w:color="auto"/>
              <w:right w:val="single" w:sz="8" w:space="0" w:color="auto"/>
            </w:tcBorders>
            <w:shd w:val="clear" w:color="auto" w:fill="548DD4"/>
            <w:tcMar>
              <w:top w:w="0" w:type="dxa"/>
              <w:left w:w="108" w:type="dxa"/>
              <w:bottom w:w="0" w:type="dxa"/>
              <w:right w:w="108" w:type="dxa"/>
            </w:tcMar>
            <w:hideMark/>
          </w:tcPr>
          <w:p w:rsidR="000C4B0A" w:rsidRPr="00366706" w:rsidRDefault="000C4B0A" w:rsidP="00382756">
            <w:pPr>
              <w:spacing w:after="0" w:line="240" w:lineRule="auto"/>
              <w:jc w:val="center"/>
              <w:rPr>
                <w:rFonts w:ascii="Calibri" w:eastAsia="Times New Roman" w:hAnsi="Calibri" w:cs="Arial"/>
                <w:b/>
                <w:color w:val="FFFFFF"/>
                <w:szCs w:val="24"/>
                <w:lang w:eastAsia="fr-FR"/>
              </w:rPr>
            </w:pPr>
            <w:r w:rsidRPr="00366706">
              <w:rPr>
                <w:rFonts w:ascii="Calibri" w:eastAsia="Times New Roman" w:hAnsi="Calibri" w:cs="Arial"/>
                <w:b/>
                <w:color w:val="FFFFFF"/>
                <w:szCs w:val="24"/>
                <w:lang w:eastAsia="fr-FR"/>
              </w:rPr>
              <w:t>Indicateur de résultat : Nombre de nouvelles données faune/flore dans les bases de données</w:t>
            </w:r>
          </w:p>
        </w:tc>
      </w:tr>
      <w:tr w:rsidR="000C4B0A" w:rsidRPr="00366706" w:rsidTr="00382756">
        <w:trPr>
          <w:trHeight w:val="392"/>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66706" w:rsidRDefault="000C4B0A" w:rsidP="00382756">
            <w:pPr>
              <w:spacing w:after="0" w:line="240" w:lineRule="auto"/>
              <w:jc w:val="both"/>
              <w:rPr>
                <w:rFonts w:ascii="Calibri" w:eastAsia="Times New Roman" w:hAnsi="Calibri" w:cs="Arial"/>
                <w:color w:val="365F91"/>
                <w:lang w:eastAsia="fr-FR"/>
              </w:rPr>
            </w:pPr>
            <w:r w:rsidRPr="00366706">
              <w:rPr>
                <w:rFonts w:ascii="Calibri" w:eastAsia="Times New Roman" w:hAnsi="Calibri" w:cs="Arial"/>
                <w:color w:val="365F91"/>
                <w:lang w:eastAsia="fr-FR"/>
              </w:rPr>
              <w:t>Clarté de l’indicateur</w:t>
            </w:r>
          </w:p>
        </w:tc>
        <w:tc>
          <w:tcPr>
            <w:tcW w:w="9214" w:type="dxa"/>
            <w:vMerge w:val="restart"/>
            <w:tcBorders>
              <w:top w:val="nil"/>
              <w:left w:val="nil"/>
              <w:right w:val="single" w:sz="8" w:space="0" w:color="auto"/>
            </w:tcBorders>
            <w:tcMar>
              <w:top w:w="0" w:type="dxa"/>
              <w:left w:w="108" w:type="dxa"/>
              <w:bottom w:w="0" w:type="dxa"/>
              <w:right w:w="108" w:type="dxa"/>
            </w:tcMar>
          </w:tcPr>
          <w:p w:rsidR="000C4B0A" w:rsidRPr="00366706" w:rsidRDefault="000C4B0A" w:rsidP="00382756">
            <w:pPr>
              <w:spacing w:after="0" w:line="240" w:lineRule="auto"/>
              <w:jc w:val="both"/>
              <w:rPr>
                <w:rFonts w:ascii="Calibri" w:eastAsia="Times New Roman" w:hAnsi="Calibri" w:cs="Arial"/>
                <w:color w:val="365F91"/>
                <w:szCs w:val="24"/>
                <w:lang w:eastAsia="fr-FR"/>
              </w:rPr>
            </w:pPr>
            <w:r w:rsidRPr="00366706">
              <w:rPr>
                <w:rFonts w:ascii="Calibri" w:eastAsia="Times New Roman" w:hAnsi="Calibri" w:cs="Arial"/>
                <w:color w:val="365F91"/>
                <w:szCs w:val="24"/>
                <w:lang w:eastAsia="fr-FR"/>
              </w:rPr>
              <w:t>Quelle est l’unité de mesure des « données » ?</w:t>
            </w:r>
          </w:p>
        </w:tc>
      </w:tr>
      <w:tr w:rsidR="000C4B0A" w:rsidRPr="00366706" w:rsidTr="00382756">
        <w:trPr>
          <w:trHeight w:val="68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66706" w:rsidRDefault="000C4B0A" w:rsidP="00382756">
            <w:pPr>
              <w:spacing w:after="0" w:line="240" w:lineRule="auto"/>
              <w:jc w:val="both"/>
              <w:rPr>
                <w:rFonts w:ascii="Calibri" w:eastAsia="Times New Roman" w:hAnsi="Calibri" w:cs="Arial"/>
                <w:color w:val="365F91"/>
                <w:lang w:eastAsia="fr-FR"/>
              </w:rPr>
            </w:pPr>
            <w:r w:rsidRPr="00366706">
              <w:rPr>
                <w:rFonts w:ascii="Calibri" w:eastAsia="Times New Roman" w:hAnsi="Calibri" w:cs="Arial"/>
                <w:color w:val="365F91"/>
                <w:lang w:eastAsia="fr-FR"/>
              </w:rPr>
              <w:t>Pertinence de la collecte, disponibilité statistique</w:t>
            </w:r>
          </w:p>
        </w:tc>
        <w:tc>
          <w:tcPr>
            <w:tcW w:w="9214" w:type="dxa"/>
            <w:vMerge/>
            <w:tcBorders>
              <w:left w:val="nil"/>
              <w:right w:val="single" w:sz="8" w:space="0" w:color="auto"/>
            </w:tcBorders>
            <w:tcMar>
              <w:top w:w="0" w:type="dxa"/>
              <w:left w:w="108" w:type="dxa"/>
              <w:bottom w:w="0" w:type="dxa"/>
              <w:right w:w="108" w:type="dxa"/>
            </w:tcMar>
          </w:tcPr>
          <w:p w:rsidR="000C4B0A" w:rsidRPr="00366706" w:rsidRDefault="000C4B0A" w:rsidP="00382756">
            <w:pPr>
              <w:spacing w:after="0" w:line="240" w:lineRule="auto"/>
              <w:jc w:val="both"/>
              <w:rPr>
                <w:rFonts w:ascii="Calibri" w:eastAsia="Times New Roman" w:hAnsi="Calibri" w:cs="Arial"/>
                <w:color w:val="365F91"/>
                <w:szCs w:val="24"/>
                <w:lang w:eastAsia="fr-FR"/>
              </w:rPr>
            </w:pPr>
          </w:p>
        </w:tc>
      </w:tr>
      <w:tr w:rsidR="000C4B0A" w:rsidRPr="00366706"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66706" w:rsidRDefault="000C4B0A" w:rsidP="00382756">
            <w:pPr>
              <w:spacing w:after="0" w:line="240" w:lineRule="auto"/>
              <w:jc w:val="both"/>
              <w:rPr>
                <w:rFonts w:ascii="Calibri" w:eastAsia="Times New Roman" w:hAnsi="Calibri" w:cs="Arial"/>
                <w:color w:val="365F91"/>
                <w:lang w:eastAsia="fr-FR"/>
              </w:rPr>
            </w:pPr>
            <w:r w:rsidRPr="00366706">
              <w:rPr>
                <w:rFonts w:ascii="Calibri" w:eastAsia="Times New Roman" w:hAnsi="Calibri" w:cs="Arial"/>
                <w:color w:val="365F91"/>
                <w:lang w:eastAsia="fr-FR"/>
              </w:rPr>
              <w:t>Existence d’une unité de mesure</w:t>
            </w:r>
          </w:p>
        </w:tc>
        <w:tc>
          <w:tcPr>
            <w:tcW w:w="9214" w:type="dxa"/>
            <w:vMerge/>
            <w:tcBorders>
              <w:left w:val="nil"/>
              <w:bottom w:val="single" w:sz="8" w:space="0" w:color="auto"/>
              <w:right w:val="single" w:sz="8" w:space="0" w:color="auto"/>
            </w:tcBorders>
            <w:tcMar>
              <w:top w:w="0" w:type="dxa"/>
              <w:left w:w="108" w:type="dxa"/>
              <w:bottom w:w="0" w:type="dxa"/>
              <w:right w:w="108" w:type="dxa"/>
            </w:tcMar>
          </w:tcPr>
          <w:p w:rsidR="000C4B0A" w:rsidRPr="00366706" w:rsidRDefault="000C4B0A" w:rsidP="00382756">
            <w:pPr>
              <w:spacing w:after="0" w:line="240" w:lineRule="auto"/>
              <w:jc w:val="both"/>
              <w:rPr>
                <w:rFonts w:ascii="Calibri" w:eastAsia="Times New Roman" w:hAnsi="Calibri" w:cs="Arial"/>
                <w:color w:val="365F91"/>
                <w:szCs w:val="24"/>
                <w:lang w:eastAsia="fr-FR"/>
              </w:rPr>
            </w:pPr>
          </w:p>
        </w:tc>
      </w:tr>
      <w:tr w:rsidR="000C4B0A" w:rsidRPr="00366706"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66706" w:rsidRDefault="000C4B0A" w:rsidP="00382756">
            <w:pPr>
              <w:spacing w:after="0" w:line="240" w:lineRule="auto"/>
              <w:jc w:val="both"/>
              <w:rPr>
                <w:rFonts w:ascii="Calibri" w:eastAsia="Times New Roman" w:hAnsi="Calibri" w:cs="Arial"/>
                <w:color w:val="365F91"/>
                <w:lang w:eastAsia="fr-FR"/>
              </w:rPr>
            </w:pPr>
            <w:r w:rsidRPr="00366706">
              <w:rPr>
                <w:rFonts w:ascii="Calibri" w:eastAsia="Times New Roman" w:hAnsi="Calibri" w:cs="Arial"/>
                <w:color w:val="365F91"/>
                <w:lang w:eastAsia="fr-FR"/>
              </w:rPr>
              <w:t>Capacité à représenter le changement attendu et les progrès à générer par le PO</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366706" w:rsidRDefault="000C4B0A" w:rsidP="00382756">
            <w:pPr>
              <w:spacing w:after="0" w:line="240" w:lineRule="auto"/>
              <w:jc w:val="both"/>
              <w:rPr>
                <w:rFonts w:ascii="Calibri" w:eastAsia="Times New Roman" w:hAnsi="Calibri" w:cs="Arial"/>
                <w:color w:val="365F91"/>
                <w:szCs w:val="24"/>
                <w:lang w:eastAsia="fr-FR"/>
              </w:rPr>
            </w:pPr>
            <w:r w:rsidRPr="00366706">
              <w:rPr>
                <w:rFonts w:ascii="Calibri" w:eastAsia="Times New Roman" w:hAnsi="Calibri" w:cs="Arial"/>
                <w:color w:val="365F91"/>
                <w:szCs w:val="24"/>
                <w:lang w:eastAsia="fr-FR"/>
              </w:rPr>
              <w:t>Oui</w:t>
            </w:r>
          </w:p>
        </w:tc>
      </w:tr>
      <w:tr w:rsidR="000C4B0A" w:rsidRPr="00366706"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66706" w:rsidRDefault="000C4B0A" w:rsidP="00382756">
            <w:pPr>
              <w:spacing w:after="0" w:line="240" w:lineRule="auto"/>
              <w:rPr>
                <w:rFonts w:ascii="Calibri" w:eastAsia="Times New Roman" w:hAnsi="Calibri" w:cs="Arial"/>
                <w:color w:val="365F91"/>
                <w:lang w:eastAsia="fr-FR"/>
              </w:rPr>
            </w:pPr>
            <w:r w:rsidRPr="00366706">
              <w:rPr>
                <w:rFonts w:ascii="Calibri" w:eastAsia="Times New Roman" w:hAnsi="Calibri" w:cs="Arial"/>
                <w:color w:val="365F91"/>
                <w:lang w:eastAsia="fr-FR"/>
              </w:rPr>
              <w:t>Proposition d’indicateur de résultat alternatif</w:t>
            </w:r>
          </w:p>
        </w:tc>
        <w:tc>
          <w:tcPr>
            <w:tcW w:w="9214" w:type="dxa"/>
            <w:tcBorders>
              <w:top w:val="nil"/>
              <w:left w:val="nil"/>
              <w:bottom w:val="single" w:sz="8" w:space="0" w:color="auto"/>
              <w:right w:val="single" w:sz="8" w:space="0" w:color="auto"/>
            </w:tcBorders>
            <w:tcMar>
              <w:top w:w="0" w:type="dxa"/>
              <w:left w:w="108" w:type="dxa"/>
              <w:bottom w:w="0" w:type="dxa"/>
              <w:right w:w="108" w:type="dxa"/>
            </w:tcMar>
            <w:hideMark/>
          </w:tcPr>
          <w:p w:rsidR="000C4B0A" w:rsidRPr="00366706" w:rsidRDefault="000C4B0A" w:rsidP="00382756">
            <w:pPr>
              <w:spacing w:after="0" w:line="240" w:lineRule="auto"/>
              <w:rPr>
                <w:rFonts w:ascii="Calibri" w:eastAsia="Times New Roman" w:hAnsi="Calibri" w:cs="Arial"/>
                <w:color w:val="365F91"/>
                <w:szCs w:val="24"/>
                <w:lang w:eastAsia="fr-FR"/>
              </w:rPr>
            </w:pPr>
          </w:p>
        </w:tc>
      </w:tr>
    </w:tbl>
    <w:p w:rsidR="000C4B0A" w:rsidRPr="00366706" w:rsidRDefault="000C4B0A" w:rsidP="000C4B0A">
      <w:pPr>
        <w:spacing w:after="0" w:line="240" w:lineRule="auto"/>
        <w:rPr>
          <w:rFonts w:ascii="Calibri" w:eastAsia="Times New Roman" w:hAnsi="Calibri" w:cs="Arial"/>
          <w:b/>
          <w:color w:val="365F91"/>
          <w:sz w:val="24"/>
          <w:szCs w:val="24"/>
          <w:lang w:eastAsia="fr-FR"/>
        </w:rPr>
      </w:pPr>
    </w:p>
    <w:p w:rsidR="000C4B0A" w:rsidRPr="00366706" w:rsidRDefault="000C4B0A" w:rsidP="000C4B0A">
      <w:pPr>
        <w:spacing w:after="0" w:line="240" w:lineRule="auto"/>
        <w:rPr>
          <w:rFonts w:ascii="Calibri" w:eastAsia="Times New Roman" w:hAnsi="Calibri" w:cs="Arial"/>
          <w:b/>
          <w:color w:val="365F91"/>
          <w:sz w:val="24"/>
          <w:szCs w:val="24"/>
          <w:lang w:eastAsia="fr-FR"/>
        </w:rPr>
      </w:pPr>
    </w:p>
    <w:tbl>
      <w:tblPr>
        <w:tblW w:w="12157" w:type="dxa"/>
        <w:tblCellMar>
          <w:left w:w="0" w:type="dxa"/>
          <w:right w:w="0" w:type="dxa"/>
        </w:tblCellMar>
        <w:tblLook w:val="04A0"/>
      </w:tblPr>
      <w:tblGrid>
        <w:gridCol w:w="2943"/>
        <w:gridCol w:w="9214"/>
      </w:tblGrid>
      <w:tr w:rsidR="000C4B0A" w:rsidRPr="00366706" w:rsidTr="00382756">
        <w:trPr>
          <w:trHeight w:val="332"/>
        </w:trPr>
        <w:tc>
          <w:tcPr>
            <w:tcW w:w="12157" w:type="dxa"/>
            <w:gridSpan w:val="2"/>
            <w:tcBorders>
              <w:top w:val="single" w:sz="8" w:space="0" w:color="auto"/>
              <w:left w:val="single" w:sz="8" w:space="0" w:color="auto"/>
              <w:bottom w:val="single" w:sz="8" w:space="0" w:color="auto"/>
              <w:right w:val="single" w:sz="8" w:space="0" w:color="auto"/>
            </w:tcBorders>
            <w:shd w:val="clear" w:color="auto" w:fill="548DD4"/>
            <w:tcMar>
              <w:top w:w="0" w:type="dxa"/>
              <w:left w:w="108" w:type="dxa"/>
              <w:bottom w:w="0" w:type="dxa"/>
              <w:right w:w="108" w:type="dxa"/>
            </w:tcMar>
            <w:hideMark/>
          </w:tcPr>
          <w:p w:rsidR="000C4B0A" w:rsidRPr="00366706" w:rsidRDefault="000C4B0A" w:rsidP="00382756">
            <w:pPr>
              <w:spacing w:after="0" w:line="240" w:lineRule="auto"/>
              <w:jc w:val="center"/>
              <w:rPr>
                <w:rFonts w:ascii="Calibri" w:eastAsia="Times New Roman" w:hAnsi="Calibri" w:cs="Arial"/>
                <w:b/>
                <w:color w:val="FFFFFF"/>
                <w:szCs w:val="24"/>
                <w:lang w:eastAsia="fr-FR"/>
              </w:rPr>
            </w:pPr>
            <w:r w:rsidRPr="00366706">
              <w:rPr>
                <w:rFonts w:ascii="Calibri" w:eastAsia="Times New Roman" w:hAnsi="Calibri" w:cs="Arial"/>
                <w:b/>
                <w:color w:val="FFFFFF"/>
                <w:szCs w:val="24"/>
                <w:lang w:eastAsia="fr-FR"/>
              </w:rPr>
              <w:t>Indicateur de résultat : Nombre de visiteurs sur les sites financés</w:t>
            </w:r>
          </w:p>
        </w:tc>
      </w:tr>
      <w:tr w:rsidR="000C4B0A" w:rsidRPr="00366706" w:rsidTr="00382756">
        <w:trPr>
          <w:trHeight w:val="392"/>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66706" w:rsidRDefault="000C4B0A" w:rsidP="00382756">
            <w:pPr>
              <w:spacing w:after="0" w:line="240" w:lineRule="auto"/>
              <w:jc w:val="both"/>
              <w:rPr>
                <w:rFonts w:ascii="Calibri" w:eastAsia="Times New Roman" w:hAnsi="Calibri" w:cs="Arial"/>
                <w:color w:val="365F91"/>
                <w:lang w:eastAsia="fr-FR"/>
              </w:rPr>
            </w:pPr>
            <w:r w:rsidRPr="00366706">
              <w:rPr>
                <w:rFonts w:ascii="Calibri" w:eastAsia="Times New Roman" w:hAnsi="Calibri" w:cs="Arial"/>
                <w:color w:val="365F91"/>
                <w:lang w:eastAsia="fr-FR"/>
              </w:rPr>
              <w:t>Clarté de l’indicateur</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366706" w:rsidRDefault="000C4B0A" w:rsidP="00382756">
            <w:pPr>
              <w:spacing w:after="0" w:line="240" w:lineRule="auto"/>
              <w:jc w:val="both"/>
              <w:rPr>
                <w:rFonts w:ascii="Calibri" w:eastAsia="Times New Roman" w:hAnsi="Calibri" w:cs="Arial"/>
                <w:color w:val="365F91"/>
                <w:szCs w:val="24"/>
                <w:lang w:eastAsia="fr-FR"/>
              </w:rPr>
            </w:pPr>
            <w:r w:rsidRPr="00366706">
              <w:rPr>
                <w:rFonts w:ascii="Calibri" w:eastAsia="Times New Roman" w:hAnsi="Calibri" w:cs="Arial"/>
                <w:color w:val="365F91"/>
                <w:szCs w:val="24"/>
                <w:lang w:eastAsia="fr-FR"/>
              </w:rPr>
              <w:t>Indicateur clair.</w:t>
            </w:r>
          </w:p>
        </w:tc>
      </w:tr>
      <w:tr w:rsidR="000C4B0A" w:rsidRPr="00366706" w:rsidTr="00382756">
        <w:trPr>
          <w:trHeight w:val="68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66706" w:rsidRDefault="000C4B0A" w:rsidP="00382756">
            <w:pPr>
              <w:spacing w:after="0" w:line="240" w:lineRule="auto"/>
              <w:jc w:val="both"/>
              <w:rPr>
                <w:rFonts w:ascii="Calibri" w:eastAsia="Times New Roman" w:hAnsi="Calibri" w:cs="Arial"/>
                <w:color w:val="365F91"/>
                <w:lang w:eastAsia="fr-FR"/>
              </w:rPr>
            </w:pPr>
            <w:r w:rsidRPr="00366706">
              <w:rPr>
                <w:rFonts w:ascii="Calibri" w:eastAsia="Times New Roman" w:hAnsi="Calibri" w:cs="Arial"/>
                <w:color w:val="365F91"/>
                <w:lang w:eastAsia="fr-FR"/>
              </w:rPr>
              <w:t>Pertinence de la collecte, disponibilité statistique</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366706" w:rsidRDefault="000C4B0A" w:rsidP="00382756">
            <w:pPr>
              <w:spacing w:after="0" w:line="240" w:lineRule="auto"/>
              <w:jc w:val="both"/>
              <w:rPr>
                <w:rFonts w:ascii="Calibri" w:eastAsia="Times New Roman" w:hAnsi="Calibri" w:cs="Arial"/>
                <w:color w:val="365F91"/>
                <w:szCs w:val="24"/>
                <w:lang w:eastAsia="fr-FR"/>
              </w:rPr>
            </w:pPr>
          </w:p>
        </w:tc>
      </w:tr>
      <w:tr w:rsidR="000C4B0A" w:rsidRPr="00366706"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66706" w:rsidRDefault="000C4B0A" w:rsidP="00382756">
            <w:pPr>
              <w:spacing w:after="0" w:line="240" w:lineRule="auto"/>
              <w:jc w:val="both"/>
              <w:rPr>
                <w:rFonts w:ascii="Calibri" w:eastAsia="Times New Roman" w:hAnsi="Calibri" w:cs="Arial"/>
                <w:color w:val="365F91"/>
                <w:lang w:eastAsia="fr-FR"/>
              </w:rPr>
            </w:pPr>
            <w:r w:rsidRPr="00366706">
              <w:rPr>
                <w:rFonts w:ascii="Calibri" w:eastAsia="Times New Roman" w:hAnsi="Calibri" w:cs="Arial"/>
                <w:color w:val="365F91"/>
                <w:lang w:eastAsia="fr-FR"/>
              </w:rPr>
              <w:t>Existence d’une unité de mesure</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366706" w:rsidRDefault="000C4B0A" w:rsidP="00382756">
            <w:pPr>
              <w:spacing w:after="0" w:line="240" w:lineRule="auto"/>
              <w:jc w:val="both"/>
              <w:rPr>
                <w:rFonts w:ascii="Calibri" w:eastAsia="Times New Roman" w:hAnsi="Calibri" w:cs="Arial"/>
                <w:color w:val="365F91"/>
                <w:szCs w:val="24"/>
                <w:lang w:eastAsia="fr-FR"/>
              </w:rPr>
            </w:pPr>
            <w:r w:rsidRPr="00366706">
              <w:rPr>
                <w:rFonts w:ascii="Calibri" w:eastAsia="Times New Roman" w:hAnsi="Calibri" w:cs="Arial"/>
                <w:color w:val="365F91"/>
                <w:szCs w:val="24"/>
                <w:lang w:eastAsia="fr-FR"/>
              </w:rPr>
              <w:t>Nombre de visiteurs – Valeurs référence et cible à préciser.</w:t>
            </w:r>
          </w:p>
        </w:tc>
      </w:tr>
      <w:tr w:rsidR="000C4B0A" w:rsidRPr="00366706"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66706" w:rsidRDefault="000C4B0A" w:rsidP="00382756">
            <w:pPr>
              <w:spacing w:after="0" w:line="240" w:lineRule="auto"/>
              <w:jc w:val="both"/>
              <w:rPr>
                <w:rFonts w:ascii="Calibri" w:eastAsia="Times New Roman" w:hAnsi="Calibri" w:cs="Arial"/>
                <w:color w:val="365F91"/>
                <w:lang w:eastAsia="fr-FR"/>
              </w:rPr>
            </w:pPr>
            <w:r w:rsidRPr="00366706">
              <w:rPr>
                <w:rFonts w:ascii="Calibri" w:eastAsia="Times New Roman" w:hAnsi="Calibri" w:cs="Arial"/>
                <w:color w:val="365F91"/>
                <w:lang w:eastAsia="fr-FR"/>
              </w:rPr>
              <w:t>Capacité à représenter le changement attendu et les progrès à générer par le PO</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366706" w:rsidRDefault="000C4B0A" w:rsidP="00382756">
            <w:pPr>
              <w:spacing w:after="0" w:line="240" w:lineRule="auto"/>
              <w:jc w:val="both"/>
              <w:rPr>
                <w:rFonts w:ascii="Calibri" w:eastAsia="Times New Roman" w:hAnsi="Calibri" w:cs="Arial"/>
                <w:color w:val="365F91"/>
                <w:szCs w:val="24"/>
                <w:lang w:eastAsia="fr-FR"/>
              </w:rPr>
            </w:pPr>
            <w:r w:rsidRPr="00366706">
              <w:rPr>
                <w:rFonts w:ascii="Calibri" w:eastAsia="Times New Roman" w:hAnsi="Calibri" w:cs="Arial"/>
                <w:color w:val="365F91"/>
                <w:szCs w:val="24"/>
                <w:lang w:eastAsia="fr-FR"/>
              </w:rPr>
              <w:t>Oui… sous réserve que le progrès soit l’augmentation quantitative sans plafond de la fréquentation de sites par ailleurs protégés et donc sensibles, et dont la fréquentation est aussi source de dégradation.</w:t>
            </w:r>
          </w:p>
        </w:tc>
      </w:tr>
      <w:tr w:rsidR="000C4B0A" w:rsidRPr="00366706"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366706" w:rsidRDefault="000C4B0A" w:rsidP="00382756">
            <w:pPr>
              <w:spacing w:after="0" w:line="240" w:lineRule="auto"/>
              <w:rPr>
                <w:rFonts w:ascii="Calibri" w:eastAsia="Times New Roman" w:hAnsi="Calibri" w:cs="Arial"/>
                <w:color w:val="365F91"/>
                <w:lang w:eastAsia="fr-FR"/>
              </w:rPr>
            </w:pPr>
            <w:r w:rsidRPr="00366706">
              <w:rPr>
                <w:rFonts w:ascii="Calibri" w:eastAsia="Times New Roman" w:hAnsi="Calibri" w:cs="Arial"/>
                <w:color w:val="365F91"/>
                <w:lang w:eastAsia="fr-FR"/>
              </w:rPr>
              <w:t>Proposition d’indicateur de résultat alternatif</w:t>
            </w:r>
          </w:p>
        </w:tc>
        <w:tc>
          <w:tcPr>
            <w:tcW w:w="9214" w:type="dxa"/>
            <w:tcBorders>
              <w:top w:val="nil"/>
              <w:left w:val="nil"/>
              <w:bottom w:val="single" w:sz="8" w:space="0" w:color="auto"/>
              <w:right w:val="single" w:sz="8" w:space="0" w:color="auto"/>
            </w:tcBorders>
            <w:tcMar>
              <w:top w:w="0" w:type="dxa"/>
              <w:left w:w="108" w:type="dxa"/>
              <w:bottom w:w="0" w:type="dxa"/>
              <w:right w:w="108" w:type="dxa"/>
            </w:tcMar>
            <w:hideMark/>
          </w:tcPr>
          <w:p w:rsidR="000C4B0A" w:rsidRPr="00366706" w:rsidRDefault="000C4B0A" w:rsidP="00382756">
            <w:pPr>
              <w:spacing w:after="0" w:line="240" w:lineRule="auto"/>
              <w:rPr>
                <w:rFonts w:ascii="Calibri" w:eastAsia="Times New Roman" w:hAnsi="Calibri" w:cs="Arial"/>
                <w:color w:val="365F91"/>
                <w:szCs w:val="24"/>
                <w:lang w:eastAsia="fr-FR"/>
              </w:rPr>
            </w:pPr>
            <w:r w:rsidRPr="00366706">
              <w:rPr>
                <w:rFonts w:ascii="Calibri" w:eastAsia="Times New Roman" w:hAnsi="Calibri" w:cs="Arial"/>
                <w:color w:val="365F91"/>
                <w:szCs w:val="24"/>
                <w:lang w:eastAsia="fr-FR"/>
              </w:rPr>
              <w:t>Nombre de visiteurs / plafond de visiteurs possibles</w:t>
            </w:r>
          </w:p>
        </w:tc>
      </w:tr>
    </w:tbl>
    <w:p w:rsidR="000C4B0A" w:rsidRDefault="000C4B0A" w:rsidP="000C4B0A">
      <w:r>
        <w:br w:type="page"/>
      </w:r>
    </w:p>
    <w:p w:rsidR="000C4B0A" w:rsidRDefault="00271602" w:rsidP="000C4B0A">
      <w:pPr>
        <w:spacing w:after="0" w:line="240" w:lineRule="auto"/>
      </w:pPr>
      <w:r>
        <w:rPr>
          <w:noProof/>
          <w:lang w:eastAsia="fr-FR"/>
        </w:rPr>
        <w:pict>
          <v:group id="_x0000_s3114" style="position:absolute;margin-left:-45.2pt;margin-top:.15pt;width:781.25pt;height:430.45pt;z-index:252126208" coordorigin="89,474" coordsize="15625,8609" wrapcoords="6094 -38 974 38 560 75 560 1580 1783 1769 4664 1769 4581 2145 4519 2973 4519 9596 4353 10123 4042 10800 2944 12606 601 12757 41 12870 -21 13547 -21 17724 21 18439 1244 18627 4291 18627 4457 19229 4457 19455 4602 19831 4685 19831 4706 21148 4892 21562 4954 21562 11173 21562 21082 21073 21165 21036 21538 20546 21538 20433 21621 19831 21600 8994 21496 8693 21413 8128 20709 8053 17185 7790 16583 6585 16604 5757 16459 5419 16355 5344 11298 4779 11298 2371 21040 1806 21061 1769 21123 1091 21082 489 15526 -38 6094 -38">
            <v:roundrect id="AutoShape 199" o:spid="_x0000_s3115" style="position:absolute;left:12653;top:3714;width:3061;height:5152;visibility:visible;v-text-anchor:middle" arcsize="10923f" wrapcoords="3388 -78 2329 0 318 783 318 1174 -106 2035 -106 19017 0 19957 1376 21209 2435 21522 2541 21522 18953 21522 19059 21522 20118 21209 21494 19957 21706 18704 21600 2035 21282 783 19165 0 18106 -78 3388 -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" filled="f" strokecolor="#1f4d78 [1604]" strokeweight=".25pt">
              <v:textbox style="mso-next-textbox:#AutoShape 199">
                <w:txbxContent>
                  <w:p w:rsidR="009A155E" w:rsidRPr="00DA2E4A" w:rsidRDefault="009A155E" w:rsidP="000C4B0A">
                    <w:pPr>
                      <w:jc w:val="both"/>
                    </w:pPr>
                    <w:r w:rsidRPr="00DA2E4A">
                      <w:t xml:space="preserve">Une population - y compris celle issue de la croissance démographique - correctement logée </w:t>
                    </w:r>
                  </w:p>
                  <w:p w:rsidR="009A155E" w:rsidRPr="00DA2E4A" w:rsidRDefault="009A155E" w:rsidP="000C4B0A">
                    <w:pPr>
                      <w:jc w:val="both"/>
                    </w:pPr>
                    <w:r w:rsidRPr="00DA2E4A">
                      <w:t>L’environnement protégé</w:t>
                    </w:r>
                  </w:p>
                  <w:p w:rsidR="009A155E" w:rsidRPr="00DA2E4A" w:rsidRDefault="009A155E" w:rsidP="000C4B0A">
                    <w:pPr>
                      <w:jc w:val="both"/>
                    </w:pPr>
                    <w:r w:rsidRPr="00DA2E4A">
                      <w:t>Une économie résidentielle développée</w:t>
                    </w:r>
                  </w:p>
                  <w:p w:rsidR="009A155E" w:rsidRPr="00366706" w:rsidRDefault="009A155E" w:rsidP="000C4B0A">
                    <w:pPr>
                      <w:jc w:val="both"/>
                      <w:rPr>
                        <w:i/>
                      </w:rPr>
                    </w:pPr>
                    <w:r w:rsidRPr="00DA2E4A">
                      <w:rPr>
                        <w:i/>
                      </w:rPr>
                      <w:t>Une qualité urbaine spécifiquement guyanaise et amazonienne garante de cohésion s</w:t>
                    </w:r>
                    <w:r>
                      <w:rPr>
                        <w:i/>
                      </w:rPr>
                      <w:t>ociale et d’identité culturelle</w:t>
                    </w:r>
                  </w:p>
                </w:txbxContent>
              </v:textbox>
            </v:roundrect>
            <v:roundrect id="AutoShape 200" o:spid="_x0000_s3116" style="position:absolute;left:8803;top:7674;width:3300;height:1080;visibility:visible;v-text-anchor:middle" arcsize="10923f" wrapcoords="982 -300 -98 0 -98 19200 393 21300 491 21300 21011 21300 21109 21300 21698 18900 21698 2400 21109 0 20520 -300 982 -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" filled="f" strokecolor="#1f4d78 [1604]" strokeweight=".25pt">
              <v:textbox style="mso-next-textbox:#AutoShape 200">
                <w:txbxContent>
                  <w:p w:rsidR="009A155E" w:rsidRPr="009B71F0" w:rsidRDefault="009A155E" w:rsidP="000C4B0A">
                    <w:pPr>
                      <w:rPr>
                        <w:i/>
                      </w:rPr>
                    </w:pPr>
                    <w:r>
                      <w:rPr>
                        <w:i/>
                      </w:rPr>
                      <w:t xml:space="preserve">De nouveaux </w:t>
                    </w:r>
                    <w:r w:rsidRPr="009B71F0">
                      <w:rPr>
                        <w:i/>
                      </w:rPr>
                      <w:t xml:space="preserve"> services culturels et sportifs </w:t>
                    </w:r>
                    <w:r>
                      <w:rPr>
                        <w:i/>
                      </w:rPr>
                      <w:t xml:space="preserve">offerts </w:t>
                    </w:r>
                  </w:p>
                </w:txbxContent>
              </v:textbox>
            </v:roundrect>
            <v:roundrect id="AutoShape 201" o:spid="_x0000_s3117" style="position:absolute;left:3403;top:871;width:4847;height:6556;visibility:visible;v-text-anchor:middle" arcsize="9026f" wrapcoords="2809 -49 2073 0 602 494 602 741 334 1038 -67 1532 -67 19722 201 20513 1271 21303 2073 21551 2207 21551 19326 21551 19460 21551 20263 21303 21266 20562 21266 20513 21667 19722 21600 1532 20998 741 21065 544 19460 0 18724 -49 2809 -4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" filled="f" strokecolor="#1f4d78 [1604]" strokeweight=".25pt">
              <v:textbox style="mso-next-textbox:#AutoShape 201">
                <w:txbxContent>
                  <w:p w:rsidR="009A155E" w:rsidRPr="00DA2E4A" w:rsidRDefault="009A155E" w:rsidP="000C4B0A">
                    <w:pPr>
                      <w:pStyle w:val="Corps"/>
                      <w:widowControl/>
                      <w:spacing w:before="100" w:after="100"/>
                      <w:rPr>
                        <w:rFonts w:ascii="Calibri" w:hAnsi="Calibri"/>
                        <w:color w:val="1F4E79" w:themeColor="accent1" w:themeShade="80"/>
                        <w:sz w:val="22"/>
                        <w:szCs w:val="22"/>
                        <w:lang w:val="fr-FR"/>
                      </w:rPr>
                    </w:pPr>
                    <w:r w:rsidRPr="00DA2E4A">
                      <w:rPr>
                        <w:rFonts w:ascii="Calibri" w:hAnsi="Calibri"/>
                        <w:color w:val="1F4E79" w:themeColor="accent1" w:themeShade="80"/>
                        <w:sz w:val="22"/>
                        <w:szCs w:val="22"/>
                        <w:lang w:val="fr-FR"/>
                      </w:rPr>
                      <w:t>Le FRAFU peut  financer :</w:t>
                    </w:r>
                  </w:p>
                  <w:p w:rsidR="009A155E" w:rsidRPr="00DA2E4A" w:rsidRDefault="009A155E" w:rsidP="000C4B0A">
                    <w:pPr>
                      <w:pStyle w:val="Corps"/>
                      <w:widowControl/>
                      <w:spacing w:before="100" w:after="100"/>
                      <w:rPr>
                        <w:rFonts w:ascii="Calibri" w:hAnsi="Calibri"/>
                        <w:color w:val="1F4E79" w:themeColor="accent1" w:themeShade="80"/>
                        <w:sz w:val="22"/>
                        <w:szCs w:val="22"/>
                        <w:lang w:val="fr-FR"/>
                      </w:rPr>
                    </w:pPr>
                    <w:r w:rsidRPr="00DA2E4A">
                      <w:rPr>
                        <w:rFonts w:ascii="Calibri" w:hAnsi="Calibri"/>
                        <w:color w:val="1F4E79" w:themeColor="accent1" w:themeShade="80"/>
                        <w:sz w:val="22"/>
                        <w:szCs w:val="22"/>
                        <w:lang w:val="fr-FR"/>
                      </w:rPr>
                      <w:t>-      Des études pré-opérationnelles ;</w:t>
                    </w:r>
                  </w:p>
                  <w:p w:rsidR="009A155E" w:rsidRPr="00DA2E4A" w:rsidRDefault="009A155E" w:rsidP="000C4B0A">
                    <w:pPr>
                      <w:pStyle w:val="Corps"/>
                      <w:widowControl/>
                      <w:spacing w:before="100" w:after="100"/>
                      <w:rPr>
                        <w:rFonts w:ascii="Calibri" w:hAnsi="Calibri"/>
                        <w:color w:val="1F4E79" w:themeColor="accent1" w:themeShade="80"/>
                        <w:sz w:val="22"/>
                        <w:szCs w:val="22"/>
                        <w:lang w:val="fr-FR"/>
                      </w:rPr>
                    </w:pPr>
                    <w:r w:rsidRPr="00DA2E4A">
                      <w:rPr>
                        <w:rFonts w:ascii="Calibri" w:hAnsi="Calibri"/>
                        <w:color w:val="1F4E79" w:themeColor="accent1" w:themeShade="80"/>
                        <w:sz w:val="22"/>
                        <w:szCs w:val="22"/>
                        <w:lang w:val="fr-FR"/>
                      </w:rPr>
                      <w:t>-      Des études de mise en place de programmes pluriannuels communaux ou intercommunaux d’intervention foncière ;</w:t>
                    </w:r>
                  </w:p>
                  <w:p w:rsidR="009A155E" w:rsidRPr="00DA2E4A" w:rsidRDefault="009A155E" w:rsidP="000C4B0A">
                    <w:pPr>
                      <w:pStyle w:val="Corps"/>
                      <w:widowControl/>
                      <w:spacing w:before="100" w:after="100"/>
                      <w:rPr>
                        <w:rFonts w:ascii="Calibri" w:hAnsi="Calibri"/>
                        <w:color w:val="1F4E79" w:themeColor="accent1" w:themeShade="80"/>
                        <w:sz w:val="22"/>
                        <w:szCs w:val="22"/>
                        <w:lang w:val="fr-FR"/>
                      </w:rPr>
                    </w:pPr>
                    <w:r w:rsidRPr="00DA2E4A">
                      <w:rPr>
                        <w:rFonts w:ascii="Calibri" w:hAnsi="Calibri"/>
                        <w:color w:val="1F4E79" w:themeColor="accent1" w:themeShade="80"/>
                        <w:sz w:val="22"/>
                        <w:szCs w:val="22"/>
                        <w:lang w:val="fr-FR"/>
                      </w:rPr>
                      <w:t>-      Les frais financiers liés à l'acquisition de terrains dans l'objectif de réaliser des réserves foncières à moyen terme en vue de la réalisation d’équipements, de viabilisation de logements ;</w:t>
                    </w:r>
                  </w:p>
                  <w:p w:rsidR="009A155E" w:rsidRPr="00DA2E4A" w:rsidRDefault="009A155E" w:rsidP="000C4B0A">
                    <w:pPr>
                      <w:pStyle w:val="Corps"/>
                      <w:widowControl/>
                      <w:spacing w:before="100" w:after="100"/>
                      <w:rPr>
                        <w:rFonts w:ascii="Calibri" w:hAnsi="Calibri"/>
                        <w:color w:val="1F4E79" w:themeColor="accent1" w:themeShade="80"/>
                        <w:sz w:val="22"/>
                        <w:szCs w:val="22"/>
                        <w:lang w:val="fr-FR"/>
                      </w:rPr>
                    </w:pPr>
                    <w:r w:rsidRPr="00DA2E4A">
                      <w:rPr>
                        <w:rFonts w:ascii="Calibri" w:hAnsi="Calibri"/>
                        <w:color w:val="1F4E79" w:themeColor="accent1" w:themeShade="80"/>
                        <w:sz w:val="22"/>
                        <w:szCs w:val="22"/>
                        <w:lang w:val="fr-FR"/>
                      </w:rPr>
                      <w:t xml:space="preserve">-      Pour le financement des équipements de viabilisation primaire : les équipements structurants dont la réalisation ou le renforcement ne sont pas directement induits par une opération d'aménagement ; </w:t>
                    </w:r>
                  </w:p>
                  <w:p w:rsidR="009A155E" w:rsidRPr="00DA2E4A" w:rsidRDefault="009A155E" w:rsidP="000C4B0A">
                    <w:pPr>
                      <w:pStyle w:val="Corps"/>
                      <w:widowControl/>
                      <w:spacing w:before="100" w:after="100"/>
                      <w:rPr>
                        <w:rFonts w:ascii="Calibri" w:hAnsi="Calibri"/>
                        <w:color w:val="1F4E79" w:themeColor="accent1" w:themeShade="80"/>
                        <w:sz w:val="22"/>
                        <w:szCs w:val="22"/>
                        <w:lang w:val="fr-FR"/>
                      </w:rPr>
                    </w:pPr>
                    <w:r w:rsidRPr="00DA2E4A">
                      <w:rPr>
                        <w:rFonts w:ascii="Calibri" w:hAnsi="Calibri"/>
                        <w:color w:val="1F4E79" w:themeColor="accent1" w:themeShade="80"/>
                        <w:sz w:val="22"/>
                        <w:szCs w:val="22"/>
                        <w:lang w:val="fr-FR"/>
                      </w:rPr>
                      <w:t>-      Pour le financement des équipements de viabilisation secondaire: les équipements dont la réalisation ou le renforcement sont induits par une opération d'aménagement et qui viennent se raccorder aux réseaux primaires.</w:t>
                    </w:r>
                  </w:p>
                  <w:p w:rsidR="009A155E" w:rsidRPr="0022650A" w:rsidRDefault="009A155E" w:rsidP="000C4B0A">
                    <w:pPr>
                      <w:pStyle w:val="Corps"/>
                      <w:widowControl/>
                      <w:spacing w:before="100" w:after="100"/>
                      <w:rPr>
                        <w:rFonts w:ascii="Calibri" w:hAnsi="Calibri"/>
                        <w:sz w:val="22"/>
                        <w:szCs w:val="22"/>
                        <w:lang w:val="fr-FR"/>
                      </w:rPr>
                    </w:pPr>
                  </w:p>
                  <w:p w:rsidR="009A155E" w:rsidRPr="00FC2876" w:rsidRDefault="009A155E" w:rsidP="000C4B0A">
                    <w:pPr>
                      <w:jc w:val="both"/>
                      <w:rPr>
                        <w:rFonts w:ascii="Calibri" w:hAnsi="Calibri"/>
                        <w:color w:val="000000" w:themeColor="text1"/>
                      </w:rPr>
                    </w:pPr>
                  </w:p>
                  <w:p w:rsidR="009A155E" w:rsidRPr="00FC2876" w:rsidRDefault="009A155E" w:rsidP="000C4B0A">
                    <w:pPr>
                      <w:jc w:val="both"/>
                      <w:rPr>
                        <w:rFonts w:ascii="Calibri" w:hAnsi="Calibri"/>
                        <w:color w:val="000000" w:themeColor="text1"/>
                      </w:rPr>
                    </w:pPr>
                  </w:p>
                </w:txbxContent>
              </v:textbox>
            </v:roundrect>
            <v:roundrect id="AutoShape 202" o:spid="_x0000_s3118" style="position:absolute;left:89;top:5584;width:2743;height:2263;visibility:visible;v-text-anchor:middle" arcsize="10923f" wrapcoords="2243 -171 1298 0 -118 1543 -118 19543 1180 21429 1534 21429 19948 21429 20302 21429 21600 19543 21718 1714 20066 0 19239 -171 2243 -17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" filled="f" strokecolor="#1f4d78 [1604]" strokeweight=".25pt">
              <v:textbox style="mso-next-textbox:#AutoShape 202">
                <w:txbxContent>
                  <w:p w:rsidR="009A155E" w:rsidRPr="00DA2E4A" w:rsidRDefault="009A155E" w:rsidP="000C4B0A">
                    <w:pPr>
                      <w:jc w:val="both"/>
                      <w:rPr>
                        <w:sz w:val="18"/>
                        <w:szCs w:val="18"/>
                      </w:rPr>
                    </w:pPr>
                    <w:r w:rsidRPr="00DA2E4A">
                      <w:t xml:space="preserve">OS 12: </w:t>
                    </w:r>
                    <w:r w:rsidRPr="00DA2E4A">
                      <w:rPr>
                        <w:u w:color="000000"/>
                      </w:rPr>
                      <w:t>Aménager le foncier dans le but d’absorber dans les meilleures conditions la croissance démographique</w:t>
                    </w:r>
                  </w:p>
                </w:txbxContent>
              </v:textbox>
            </v:roundrect>
            <v:roundrect id="AutoShape 205" o:spid="_x0000_s3119" style="position:absolute;left:13064;top:701;width:2268;height:491;visibility:visible;v-text-anchor:middle" arcsize="10923f" wrapcoords="429 -655 -143 1309 -143 18327 143 20945 21314 20945 21600 20291 21743 4582 21457 655 20885 -655 429 -6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" fillcolor="#5b9bd5 [3204]" strokecolor="#1f4d78 [1604]" strokeweight=".25pt">
              <v:textbox style="mso-next-textbox:#AutoShape 205">
                <w:txbxContent>
                  <w:p w:rsidR="009A155E" w:rsidRPr="00C753A0" w:rsidRDefault="009A155E" w:rsidP="000C4B0A">
                    <w:pPr>
                      <w:jc w:val="center"/>
                      <w:rPr>
                        <w:b/>
                        <w:color w:val="FFFFFF" w:themeColor="background1"/>
                      </w:rPr>
                    </w:pPr>
                    <w:r w:rsidRPr="00C753A0">
                      <w:rPr>
                        <w:b/>
                        <w:color w:val="FFFFFF" w:themeColor="background1"/>
                      </w:rPr>
                      <w:t>Impacts</w:t>
                    </w:r>
                  </w:p>
                </w:txbxContent>
              </v:textbox>
            </v:roundrect>
            <v:roundrect id="AutoShape 207" o:spid="_x0000_s3120" style="position:absolute;left:540;top:526;width:2050;height:592;visibility:visible;v-text-anchor:middle" arcsize="10923f" wrapcoords="631 -554 -158 554 -158 18831 158 21046 21285 21046 21758 17723 21758 2769 21442 0 20654 -554 631 -5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" fillcolor="#5b9bd5 [3204]" strokecolor="#1f4d78 [1604]" strokeweight=".25pt">
              <v:textbox style="mso-next-textbox:#AutoShape 207">
                <w:txbxContent>
                  <w:p w:rsidR="009A155E" w:rsidRPr="00C753A0" w:rsidRDefault="009A155E" w:rsidP="000C4B0A">
                    <w:pPr>
                      <w:jc w:val="center"/>
                      <w:rPr>
                        <w:b/>
                        <w:color w:val="FFFFFF" w:themeColor="background1"/>
                      </w:rPr>
                    </w:pPr>
                    <w:r w:rsidRPr="00C753A0">
                      <w:rPr>
                        <w:b/>
                        <w:color w:val="FFFFFF" w:themeColor="background1"/>
                      </w:rPr>
                      <w:t>Objectif</w:t>
                    </w:r>
                  </w:p>
                </w:txbxContent>
              </v:textbox>
            </v:roundrect>
            <v:shape id="AutoShape 213" o:spid="_x0000_s3121" type="#_x0000_t32" style="position:absolute;left:12103;top:7674;width:550;height:360;flip:y;visibility:visible" o:connectortype="straight" wrapcoords="-584 -900 -584 0 8173 13500 8757 19800 11676 26100 14011 26100 16346 26100 21600 20700 20432 18900 11676 13500 11676 -900 -584 -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" adj=",511560,-491969" strokecolor="#4e92d1 [3044]" strokeweight="1.5pt">
              <v:stroke endarrow="open"/>
            </v:shape>
            <v:roundrect id="AutoShape 215" o:spid="_x0000_s3122" style="position:absolute;left:3523;top:7474;width:4806;height:1609;visibility:visible;v-text-anchor:middle" arcsize="10923f" wrapcoords="1350 -164 810 0 -68 1636 -68 18818 270 20782 878 21436 945 21436 20588 21436 20655 21436 21195 20782 21668 18491 21600 1636 20722 0 20182 -164 1350 -1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" filled="f" strokecolor="#1f4d78 [1604]" strokeweight=".25pt">
              <v:textbox style="mso-next-textbox:#AutoShape 215">
                <w:txbxContent>
                  <w:p w:rsidR="009A155E" w:rsidRPr="00DA2E4A" w:rsidRDefault="009A155E" w:rsidP="000C4B0A">
                    <w:pPr>
                      <w:pStyle w:val="Listepuces2"/>
                      <w:numPr>
                        <w:ilvl w:val="0"/>
                        <w:numId w:val="0"/>
                      </w:numPr>
                      <w:rPr>
                        <w:rFonts w:asciiTheme="minorHAnsi" w:hAnsiTheme="minorHAnsi" w:cstheme="minorHAnsi"/>
                        <w:color w:val="1F4E79" w:themeColor="accent1" w:themeShade="80"/>
                        <w:sz w:val="22"/>
                        <w:szCs w:val="22"/>
                      </w:rPr>
                    </w:pPr>
                    <w:r w:rsidRPr="00DA2E4A">
                      <w:rPr>
                        <w:rFonts w:asciiTheme="minorHAnsi" w:hAnsiTheme="minorHAnsi"/>
                        <w:color w:val="1F4E79" w:themeColor="accent1" w:themeShade="80"/>
                        <w:sz w:val="22"/>
                        <w:szCs w:val="22"/>
                        <w:u w:color="000000"/>
                      </w:rPr>
                      <w:t>le développement ou remise en état d’infrastructures culturelles et sportives multi activités pensées comme outils d’aménagement territorial et d’inclusion sociale concourra aux mêmes objectifs.</w:t>
                    </w:r>
                  </w:p>
                </w:txbxContent>
              </v:textbox>
            </v:roundrect>
            <v:shape id="AutoShape 216" o:spid="_x0000_s3123" type="#_x0000_t32" style="position:absolute;left:2831;top:7183;width:654;height:1147;visibility:visible" wrapcoords="-491 0 -491 284 2945 4547 16200 18189 16200 19611 17673 21032 19636 21032 22091 21032 22091 18189 14727 13642 982 0 -49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" strokecolor="#4e92d1 [3044]" strokeweight="1.5pt">
              <v:stroke endarrow="open"/>
            </v:shape>
            <v:roundrect id="AutoShape 217" o:spid="_x0000_s3124" style="position:absolute;left:8693;top:5334;width:3410;height:1260;visibility:visible;v-text-anchor:middle" arcsize="10923f" wrapcoords="1142 -257 -95 257 -95 18771 95 20314 571 21343 666 21343 20839 21343 20934 21343 21505 20314 21695 16200 21695 2057 21029 0 20363 -257 1142 -2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" filled="f" strokecolor="#1f4d78 [1604]" strokeweight=".25pt">
              <v:textbox style="mso-next-textbox:#AutoShape 217">
                <w:txbxContent>
                  <w:p w:rsidR="009A155E" w:rsidRPr="00DA2E4A" w:rsidRDefault="009A155E" w:rsidP="000C4B0A">
                    <w:pPr>
                      <w:jc w:val="both"/>
                      <w:rPr>
                        <w:i/>
                      </w:rPr>
                    </w:pPr>
                    <w:r w:rsidRPr="00DA2E4A">
                      <w:rPr>
                        <w:i/>
                      </w:rPr>
                      <w:t>Un étalement urbain et ses effets négatifs sur l’environnement limités</w:t>
                    </w:r>
                  </w:p>
                  <w:p w:rsidR="009A155E" w:rsidRPr="00762684" w:rsidRDefault="009A155E" w:rsidP="000C4B0A">
                    <w:pPr>
                      <w:jc w:val="both"/>
                    </w:pPr>
                  </w:p>
                </w:txbxContent>
              </v:textbox>
            </v:roundrect>
            <v:shape id="AutoShape 219" o:spid="_x0000_s3125" type="#_x0000_t32" style="position:absolute;left:8363;top:8394;width:440;height:0;visibility:visible" o:connectortype="straight" wrapcoords="-697 -745 -697 0 7665 11172 8361 20110 11845 25324 12542 25324 15329 25324 22297 23090 20903 20855 11845 11172 11845 -745 -697 -7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" adj="10800,-435240,-382714" strokecolor="#4e92d1 [3044]" strokeweight="1.5pt">
              <v:stroke endarrow="open"/>
            </v:shape>
            <v:shape id="AutoShape 372" o:spid="_x0000_s3126" type="#_x0000_t32" style="position:absolute;left:2171;top:4432;width:1276;height:1152;flip:y;visibility:visible" wrapcoords="-254 0 -254 281 18805 21039 19567 21039 21600 21039 21854 19636 20329 17953 18805 17953 762 0 -25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" strokecolor="#4e92d1 [3044]" strokeweight="1.5pt">
              <v:stroke endarrow="open"/>
            </v:shape>
            <v:roundrect id="AutoShape 400" o:spid="_x0000_s3127" style="position:absolute;left:8693;top:2634;width:3379;height:1112;visibility:visible;v-text-anchor:middle" arcsize="10923f" wrapcoords="960 -292 -96 292 -96 19265 288 21308 480 21308 21024 21308 21120 21308 21696 18681 21696 2627 21120 0 20544 -292 960 -2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" filled="f" strokecolor="#1f4d78 [1604]" strokeweight=".25pt">
              <v:textbox style="mso-next-textbox:#AutoShape 400">
                <w:txbxContent>
                  <w:p w:rsidR="009A155E" w:rsidRPr="00DA2E4A" w:rsidRDefault="009A155E" w:rsidP="000C4B0A">
                    <w:pPr>
                      <w:spacing w:after="0"/>
                      <w:rPr>
                        <w:i/>
                      </w:rPr>
                    </w:pPr>
                    <w:r w:rsidRPr="00DA2E4A">
                      <w:rPr>
                        <w:i/>
                      </w:rPr>
                      <w:t>De nouvelles zones d’habitat aménagées</w:t>
                    </w:r>
                  </w:p>
                </w:txbxContent>
              </v:textbox>
            </v:roundrect>
            <v:roundrect id="AutoShape 403" o:spid="_x0000_s3128" style="position:absolute;left:4403;top:474;width:2584;height:738;visibility:visible;v-text-anchor:middle" arcsize="10923f" wrapcoords="753 -441 -126 0 -126 18955 126 20718 251 21159 21223 21159 21474 20718 21726 15429 21726 3086 21349 0 20721 -441 753 -4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" fillcolor="#5b9bd5 [3204]" strokecolor="#1f4d78 [1604]" strokeweight=".25pt">
              <v:textbox style="mso-next-textbox:#AutoShape 403">
                <w:txbxContent>
                  <w:p w:rsidR="009A155E" w:rsidRPr="00C753A0" w:rsidRDefault="009A155E" w:rsidP="000C4B0A">
                    <w:pPr>
                      <w:jc w:val="center"/>
                      <w:rPr>
                        <w:b/>
                        <w:color w:val="FFFFFF" w:themeColor="background1"/>
                      </w:rPr>
                    </w:pPr>
                    <w:r w:rsidRPr="00C753A0">
                      <w:rPr>
                        <w:b/>
                        <w:color w:val="FFFFFF" w:themeColor="background1"/>
                      </w:rPr>
                      <w:t>Types d’actions / réalisations</w:t>
                    </w:r>
                  </w:p>
                </w:txbxContent>
              </v:textbox>
            </v:roundrect>
            <v:roundrect id="AutoShape 404" o:spid="_x0000_s3129" style="position:absolute;left:8693;top:474;width:2700;height:563;visibility:visible;v-text-anchor:middle" arcsize="10923f" wrapcoords="480 -568 -120 568 -120 18758 120 21032 21360 21032 21720 17621 21720 3979 21480 568 21000 -568 480 -5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" fillcolor="#5b9bd5 [3204]" strokecolor="#1f4d78 [1604]" strokeweight=".25pt">
              <v:textbox style="mso-next-textbox:#AutoShape 404">
                <w:txbxContent>
                  <w:p w:rsidR="009A155E" w:rsidRPr="00C753A0" w:rsidRDefault="009A155E" w:rsidP="000C4B0A">
                    <w:pPr>
                      <w:jc w:val="center"/>
                      <w:rPr>
                        <w:b/>
                        <w:color w:val="FFFFFF" w:themeColor="background1"/>
                      </w:rPr>
                    </w:pPr>
                    <w:r w:rsidRPr="00C753A0">
                      <w:rPr>
                        <w:b/>
                        <w:color w:val="FFFFFF" w:themeColor="background1"/>
                      </w:rPr>
                      <w:t>Résultats attendus</w:t>
                    </w:r>
                  </w:p>
                </w:txbxContent>
              </v:textbox>
            </v:roundrect>
            <v:shape id="AutoShape 415" o:spid="_x0000_s3130" type="#_x0000_t32" style="position:absolute;left:8253;top:3174;width:426;height:1;visibility:visible" wrapcoords="16 2 0 6 0 9 16 13 20 13 28 10 28 7 20 2 16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" strokecolor="#4e92d1 [3044]" strokeweight="1.5pt">
              <v:stroke endarrow="open"/>
            </v:shape>
            <v:shape id="AutoShape 466" o:spid="_x0000_s3131" type="#_x0000_t32" style="position:absolute;left:12103;top:3174;width:660;height:720;visibility:visible" wrapcoords="-491 0 -491 450 12273 14400 12764 16650 16691 20700 18655 20700 21600 20700 22091 18450 19636 15750 15709 14400 1473 0 -49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" strokecolor="#4e92d1 [3044]" strokeweight="1.5pt">
              <v:stroke endarrow="open"/>
            </v:shape>
            <v:shape id="_x0000_s3132" type="#_x0000_t32" style="position:absolute;left:8253;top:6054;width:426;height:1;visibility:visible" wrapcoords="16 2 0 6 0 9 16 13 20 13 28 10 28 7 20 2 16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" strokecolor="#4e92d1 [3044]" strokeweight="1.5pt">
              <v:stroke endarrow="open"/>
            </v:shape>
            <v:shape id="_x0000_s3133" type="#_x0000_t32" style="position:absolute;left:12103;top:6054;width:550;height:0;visibility:visible" wrapcoords="25 2 0 6 0 9 25 13 29 13 37 10 37 7 29 2 25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" strokecolor="#4e92d1 [3044]" strokeweight="1.5pt">
              <v:stroke endarrow="open"/>
            </v:shape>
            <w10:wrap type="through"/>
          </v:group>
        </w:pict>
      </w:r>
    </w:p>
    <w:p w:rsidR="000C4B0A" w:rsidRPr="00366706" w:rsidRDefault="000C4B0A" w:rsidP="000C4B0A"/>
    <w:p w:rsidR="000C4B0A" w:rsidRPr="00366706" w:rsidRDefault="000C4B0A" w:rsidP="000C4B0A"/>
    <w:p w:rsidR="000C4B0A" w:rsidRPr="00366706" w:rsidRDefault="000C4B0A" w:rsidP="000C4B0A"/>
    <w:p w:rsidR="000C4B0A" w:rsidRPr="00366706" w:rsidRDefault="000C4B0A" w:rsidP="000C4B0A"/>
    <w:p w:rsidR="000C4B0A" w:rsidRPr="00366706" w:rsidRDefault="000C4B0A" w:rsidP="000C4B0A"/>
    <w:p w:rsidR="000C4B0A" w:rsidRPr="00366706" w:rsidRDefault="000C4B0A" w:rsidP="000C4B0A"/>
    <w:p w:rsidR="000C4B0A" w:rsidRPr="00366706" w:rsidRDefault="000C4B0A" w:rsidP="000C4B0A"/>
    <w:p w:rsidR="000C4B0A" w:rsidRPr="00366706" w:rsidRDefault="000C4B0A" w:rsidP="000C4B0A"/>
    <w:p w:rsidR="000C4B0A" w:rsidRPr="00366706" w:rsidRDefault="000C4B0A" w:rsidP="000C4B0A"/>
    <w:p w:rsidR="000C4B0A" w:rsidRPr="00366706" w:rsidRDefault="000C4B0A" w:rsidP="000C4B0A"/>
    <w:p w:rsidR="000C4B0A" w:rsidRPr="00366706" w:rsidRDefault="000C4B0A" w:rsidP="000C4B0A"/>
    <w:tbl>
      <w:tblPr>
        <w:tblStyle w:val="Grilledutableau"/>
        <w:tblpPr w:leftFromText="141" w:rightFromText="141" w:vertAnchor="text" w:horzAnchor="margin" w:tblpY="387"/>
        <w:tblW w:w="0" w:type="auto"/>
        <w:tblLook w:val="04A0"/>
      </w:tblPr>
      <w:tblGrid>
        <w:gridCol w:w="2361"/>
        <w:gridCol w:w="7259"/>
      </w:tblGrid>
      <w:tr w:rsidR="000C4B0A" w:rsidTr="00382756">
        <w:tc>
          <w:tcPr>
            <w:tcW w:w="3227" w:type="dxa"/>
          </w:tcPr>
          <w:p w:rsidR="000C4B0A" w:rsidRPr="002E0287" w:rsidRDefault="000C4B0A" w:rsidP="00382756">
            <w:pPr>
              <w:rPr>
                <w:b/>
              </w:rPr>
            </w:pPr>
            <w:r w:rsidRPr="002E0287">
              <w:rPr>
                <w:b/>
              </w:rPr>
              <w:t xml:space="preserve">Types d’actions </w:t>
            </w:r>
            <w:r w:rsidRPr="002E0287">
              <w:rPr>
                <w:b/>
              </w:rPr>
              <w:sym w:font="Wingdings" w:char="F0F3"/>
            </w:r>
            <w:r w:rsidRPr="002E0287">
              <w:rPr>
                <w:b/>
              </w:rPr>
              <w:t xml:space="preserve"> résultats attendus</w:t>
            </w:r>
          </w:p>
        </w:tc>
        <w:tc>
          <w:tcPr>
            <w:tcW w:w="10917" w:type="dxa"/>
          </w:tcPr>
          <w:p w:rsidR="000C4B0A" w:rsidRDefault="000C4B0A" w:rsidP="00382756">
            <w:r>
              <w:t>- Il y aurait lieu  de distinguer dans la rédaction des actions les études des investissements, ces derniers  seuls ayant des résultats attendus concrets et mesurables.</w:t>
            </w:r>
          </w:p>
          <w:p w:rsidR="000C4B0A" w:rsidRDefault="000C4B0A" w:rsidP="00382756">
            <w:r>
              <w:t>- La partie « actions », très descriptive et centrée sur le FRAFU, ne paraît pas suffisamment opérationnelle.</w:t>
            </w:r>
          </w:p>
          <w:p w:rsidR="000C4B0A" w:rsidRDefault="000C4B0A" w:rsidP="00382756">
            <w:pPr>
              <w:tabs>
                <w:tab w:val="left" w:pos="7938"/>
              </w:tabs>
            </w:pPr>
            <w:r>
              <w:t>- Les changements attendus du PO devraient préciser les impacts globaux (cohésion sociale, développement de l’économie résidentielle) et les résultats concrets issus de la mise en œuvre des actions.</w:t>
            </w:r>
          </w:p>
        </w:tc>
      </w:tr>
    </w:tbl>
    <w:p w:rsidR="000C4B0A" w:rsidRDefault="000C4B0A" w:rsidP="000C4B0A">
      <w:pPr>
        <w:jc w:val="center"/>
        <w:rPr>
          <w:rFonts w:ascii="Calibri" w:eastAsia="Times New Roman" w:hAnsi="Calibri" w:cs="Arial"/>
          <w:color w:val="365F91"/>
          <w:szCs w:val="24"/>
          <w:u w:val="single"/>
          <w:lang w:eastAsia="fr-FR"/>
        </w:rPr>
      </w:pPr>
    </w:p>
    <w:p w:rsidR="000C4B0A" w:rsidRPr="00600CA7" w:rsidRDefault="000C4B0A" w:rsidP="000C4B0A">
      <w:pPr>
        <w:jc w:val="center"/>
        <w:rPr>
          <w:rFonts w:ascii="Calibri" w:eastAsia="Times New Roman" w:hAnsi="Calibri" w:cs="Arial"/>
          <w:color w:val="365F91"/>
          <w:szCs w:val="24"/>
          <w:u w:val="single"/>
          <w:lang w:eastAsia="fr-FR"/>
        </w:rPr>
      </w:pPr>
      <w:r w:rsidRPr="00600CA7">
        <w:rPr>
          <w:rFonts w:ascii="Calibri" w:eastAsia="Times New Roman" w:hAnsi="Calibri" w:cs="Arial"/>
          <w:color w:val="365F91"/>
          <w:szCs w:val="24"/>
          <w:u w:val="single"/>
          <w:lang w:eastAsia="fr-FR"/>
        </w:rPr>
        <w:t>OS 12 : Aménager le foncier dans le but de loger et d’absorber dans les meilleures conditions la croissance démographique</w:t>
      </w:r>
    </w:p>
    <w:p w:rsidR="000C4B0A" w:rsidRPr="00600CA7" w:rsidRDefault="000C4B0A" w:rsidP="000C4B0A">
      <w:pPr>
        <w:spacing w:before="100" w:beforeAutospacing="1" w:after="100" w:afterAutospacing="1" w:line="240" w:lineRule="auto"/>
        <w:jc w:val="both"/>
        <w:rPr>
          <w:rFonts w:ascii="Calibri" w:eastAsia="Times New Roman" w:hAnsi="Calibri" w:cs="Arial"/>
          <w:b/>
          <w:color w:val="365F91"/>
          <w:sz w:val="24"/>
          <w:szCs w:val="24"/>
          <w:lang w:eastAsia="fr-FR"/>
        </w:rPr>
      </w:pPr>
      <w:r w:rsidRPr="00600CA7">
        <w:rPr>
          <w:rFonts w:ascii="Calibri" w:eastAsia="Times New Roman" w:hAnsi="Calibri" w:cs="Arial"/>
          <w:b/>
          <w:color w:val="365F91"/>
          <w:sz w:val="24"/>
          <w:szCs w:val="24"/>
          <w:lang w:eastAsia="fr-FR"/>
        </w:rPr>
        <w:t>Indicateurs de réalisation</w:t>
      </w:r>
    </w:p>
    <w:tbl>
      <w:tblPr>
        <w:tblStyle w:val="Grilledutableau1"/>
        <w:tblW w:w="12582" w:type="dxa"/>
        <w:tblLook w:val="04A0"/>
      </w:tblPr>
      <w:tblGrid>
        <w:gridCol w:w="3652"/>
        <w:gridCol w:w="8930"/>
      </w:tblGrid>
      <w:tr w:rsidR="000C4B0A" w:rsidRPr="00600CA7" w:rsidTr="00382756">
        <w:trPr>
          <w:trHeight w:val="443"/>
        </w:trPr>
        <w:tc>
          <w:tcPr>
            <w:tcW w:w="12582" w:type="dxa"/>
            <w:gridSpan w:val="2"/>
            <w:shd w:val="clear" w:color="auto" w:fill="548DD4"/>
          </w:tcPr>
          <w:p w:rsidR="000C4B0A" w:rsidRPr="00600CA7" w:rsidRDefault="000C4B0A" w:rsidP="00382756">
            <w:pPr>
              <w:jc w:val="center"/>
              <w:rPr>
                <w:rFonts w:ascii="Calibri" w:hAnsi="Calibri" w:cs="Arial"/>
                <w:b/>
                <w:color w:val="FFFFFF"/>
                <w:sz w:val="22"/>
                <w:lang w:val="sv-SE" w:eastAsia="sv-SE"/>
              </w:rPr>
            </w:pPr>
            <w:r w:rsidRPr="00600CA7">
              <w:rPr>
                <w:rFonts w:ascii="Calibri" w:hAnsi="Calibri" w:cs="Arial"/>
                <w:b/>
                <w:color w:val="FFFFFF"/>
                <w:sz w:val="22"/>
                <w:lang w:eastAsia="sv-SE"/>
              </w:rPr>
              <w:t xml:space="preserve">Indicateur de réalisation : </w:t>
            </w:r>
            <w:r w:rsidRPr="00600CA7">
              <w:rPr>
                <w:rFonts w:ascii="Calibri" w:hAnsi="Calibri" w:cs="Arial"/>
                <w:b/>
                <w:color w:val="FFFFFF"/>
                <w:sz w:val="22"/>
                <w:lang w:val="sv-SE" w:eastAsia="sv-SE"/>
              </w:rPr>
              <w:t>Nouveaux logements en zone urbaine ayant bénéficié d’un soutien</w:t>
            </w:r>
          </w:p>
        </w:tc>
      </w:tr>
      <w:tr w:rsidR="000C4B0A" w:rsidRPr="00600CA7" w:rsidTr="00382756">
        <w:trPr>
          <w:trHeight w:val="339"/>
        </w:trPr>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 xml:space="preserve">Clarté de l’indicateur </w:t>
            </w:r>
          </w:p>
        </w:tc>
        <w:tc>
          <w:tcPr>
            <w:tcW w:w="8930" w:type="dxa"/>
          </w:tcPr>
          <w:p w:rsidR="000C4B0A" w:rsidRPr="00600CA7" w:rsidRDefault="000C4B0A" w:rsidP="00382756">
            <w:pPr>
              <w:jc w:val="both"/>
              <w:rPr>
                <w:rFonts w:ascii="Calibri" w:hAnsi="Calibri" w:cs="Arial"/>
                <w:color w:val="365F91"/>
                <w:sz w:val="22"/>
                <w:lang w:eastAsia="sv-SE"/>
              </w:rPr>
            </w:pPr>
            <w:r w:rsidRPr="00600CA7">
              <w:rPr>
                <w:rFonts w:ascii="Calibri" w:hAnsi="Calibri" w:cs="Arial"/>
                <w:color w:val="365F91"/>
                <w:sz w:val="22"/>
                <w:lang w:eastAsia="sv-SE"/>
              </w:rPr>
              <w:t>Très proche d’un indicateur commun : « Logements réhabilités en zone urbaine »</w:t>
            </w:r>
          </w:p>
          <w:p w:rsidR="000C4B0A" w:rsidRPr="00600CA7" w:rsidRDefault="000C4B0A" w:rsidP="00382756">
            <w:pPr>
              <w:jc w:val="both"/>
              <w:rPr>
                <w:rFonts w:ascii="Calibri" w:hAnsi="Calibri" w:cs="Arial"/>
                <w:color w:val="365F91"/>
                <w:sz w:val="22"/>
                <w:lang w:eastAsia="sv-SE"/>
              </w:rPr>
            </w:pPr>
            <w:r w:rsidRPr="00600CA7">
              <w:rPr>
                <w:rFonts w:ascii="Calibri" w:hAnsi="Calibri" w:cs="Arial"/>
                <w:color w:val="365F91"/>
                <w:sz w:val="22"/>
                <w:lang w:eastAsia="sv-SE"/>
              </w:rPr>
              <w:t>Les périmètres urbains sont-ils définis ?</w:t>
            </w:r>
          </w:p>
        </w:tc>
      </w:tr>
      <w:tr w:rsidR="000C4B0A" w:rsidRPr="00600CA7" w:rsidTr="00382756">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Pertinence de la collecte,  disponibilité statistique</w:t>
            </w:r>
          </w:p>
        </w:tc>
        <w:tc>
          <w:tcPr>
            <w:tcW w:w="8930" w:type="dxa"/>
          </w:tcPr>
          <w:p w:rsidR="000C4B0A" w:rsidRPr="00600CA7" w:rsidRDefault="000C4B0A" w:rsidP="00382756">
            <w:pPr>
              <w:rPr>
                <w:rFonts w:ascii="Calibri" w:hAnsi="Calibri" w:cs="Arial"/>
                <w:color w:val="365F91"/>
                <w:sz w:val="22"/>
                <w:lang w:eastAsia="sv-SE"/>
              </w:rPr>
            </w:pPr>
          </w:p>
        </w:tc>
      </w:tr>
      <w:tr w:rsidR="000C4B0A" w:rsidRPr="00600CA7" w:rsidTr="00382756">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Existence d’une unité de mesure</w:t>
            </w:r>
          </w:p>
        </w:tc>
        <w:tc>
          <w:tcPr>
            <w:tcW w:w="8930"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Unité de logement. Valeur cible à définir.</w:t>
            </w:r>
          </w:p>
        </w:tc>
      </w:tr>
      <w:tr w:rsidR="000C4B0A" w:rsidRPr="00600CA7" w:rsidTr="00382756">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Prise en compte des opérations les plus importantes</w:t>
            </w:r>
          </w:p>
        </w:tc>
        <w:tc>
          <w:tcPr>
            <w:tcW w:w="8930"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w:t>
            </w:r>
          </w:p>
        </w:tc>
      </w:tr>
      <w:tr w:rsidR="000C4B0A" w:rsidRPr="00600CA7" w:rsidTr="00382756">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L’indicateur de réalisation contribue-t-il à l’évolution de l’indicateur de résultat ?</w:t>
            </w:r>
          </w:p>
        </w:tc>
        <w:tc>
          <w:tcPr>
            <w:tcW w:w="8930"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La question de l’articulation entre le présent indicateur de réalisation et l’indicateur de résultat ci-dessous se pose.</w:t>
            </w:r>
          </w:p>
        </w:tc>
      </w:tr>
      <w:tr w:rsidR="000C4B0A" w:rsidRPr="00600CA7" w:rsidTr="00382756">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Capacité à représenter les actions</w:t>
            </w:r>
          </w:p>
        </w:tc>
        <w:tc>
          <w:tcPr>
            <w:tcW w:w="8930"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Oui</w:t>
            </w:r>
          </w:p>
        </w:tc>
      </w:tr>
      <w:tr w:rsidR="000C4B0A" w:rsidRPr="00600CA7" w:rsidTr="00382756">
        <w:trPr>
          <w:trHeight w:val="70"/>
        </w:trPr>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Proposition d’indicateur de réalisation alternatif</w:t>
            </w:r>
          </w:p>
        </w:tc>
        <w:tc>
          <w:tcPr>
            <w:tcW w:w="8930" w:type="dxa"/>
          </w:tcPr>
          <w:p w:rsidR="000C4B0A" w:rsidRPr="00600CA7" w:rsidRDefault="000C4B0A" w:rsidP="00382756">
            <w:pPr>
              <w:rPr>
                <w:rFonts w:ascii="Calibri" w:hAnsi="Calibri" w:cs="Arial"/>
                <w:color w:val="365F91"/>
                <w:sz w:val="22"/>
                <w:lang w:eastAsia="sv-SE"/>
              </w:rPr>
            </w:pPr>
          </w:p>
        </w:tc>
      </w:tr>
    </w:tbl>
    <w:p w:rsidR="000C4B0A" w:rsidRDefault="000C4B0A" w:rsidP="000C4B0A">
      <w:pPr>
        <w:spacing w:after="0" w:line="240" w:lineRule="auto"/>
        <w:rPr>
          <w:rFonts w:ascii="Calibri" w:eastAsia="Times New Roman" w:hAnsi="Calibri" w:cs="Arial"/>
          <w:b/>
          <w:color w:val="365F91"/>
          <w:sz w:val="24"/>
          <w:szCs w:val="24"/>
          <w:lang w:eastAsia="fr-FR"/>
        </w:rPr>
      </w:pPr>
    </w:p>
    <w:p w:rsidR="000C4B0A" w:rsidRPr="00600CA7" w:rsidRDefault="000C4B0A" w:rsidP="000C4B0A">
      <w:pPr>
        <w:spacing w:after="0" w:line="240" w:lineRule="auto"/>
        <w:rPr>
          <w:rFonts w:ascii="Calibri" w:eastAsia="Times New Roman" w:hAnsi="Calibri" w:cs="Arial"/>
          <w:b/>
          <w:color w:val="365F91"/>
          <w:sz w:val="24"/>
          <w:szCs w:val="24"/>
          <w:lang w:eastAsia="fr-FR"/>
        </w:rPr>
      </w:pPr>
    </w:p>
    <w:p w:rsidR="000C4B0A" w:rsidRPr="00600CA7" w:rsidRDefault="000C4B0A" w:rsidP="000C4B0A">
      <w:pPr>
        <w:spacing w:after="0" w:line="240" w:lineRule="auto"/>
        <w:rPr>
          <w:rFonts w:ascii="Calibri" w:eastAsia="Times New Roman" w:hAnsi="Calibri" w:cs="Arial"/>
          <w:b/>
          <w:color w:val="365F91"/>
          <w:sz w:val="24"/>
          <w:szCs w:val="24"/>
          <w:lang w:eastAsia="fr-FR"/>
        </w:rPr>
      </w:pPr>
      <w:r w:rsidRPr="00600CA7">
        <w:rPr>
          <w:rFonts w:ascii="Calibri" w:eastAsia="Times New Roman" w:hAnsi="Calibri" w:cs="Arial"/>
          <w:b/>
          <w:color w:val="365F91"/>
          <w:sz w:val="24"/>
          <w:szCs w:val="24"/>
          <w:lang w:eastAsia="fr-FR"/>
        </w:rPr>
        <w:t>Indicateurs de résultat</w:t>
      </w:r>
    </w:p>
    <w:p w:rsidR="000C4B0A" w:rsidRPr="00600CA7" w:rsidRDefault="000C4B0A" w:rsidP="000C4B0A">
      <w:pPr>
        <w:spacing w:after="0" w:line="240" w:lineRule="auto"/>
        <w:rPr>
          <w:rFonts w:ascii="Calibri" w:eastAsia="Times New Roman" w:hAnsi="Calibri" w:cs="Arial"/>
          <w:color w:val="365F91"/>
          <w:szCs w:val="24"/>
          <w:lang w:eastAsia="fr-FR"/>
        </w:rPr>
      </w:pPr>
    </w:p>
    <w:tbl>
      <w:tblPr>
        <w:tblW w:w="12157" w:type="dxa"/>
        <w:tblCellMar>
          <w:left w:w="0" w:type="dxa"/>
          <w:right w:w="0" w:type="dxa"/>
        </w:tblCellMar>
        <w:tblLook w:val="04A0"/>
      </w:tblPr>
      <w:tblGrid>
        <w:gridCol w:w="2943"/>
        <w:gridCol w:w="9214"/>
      </w:tblGrid>
      <w:tr w:rsidR="000C4B0A" w:rsidRPr="00600CA7" w:rsidTr="00382756">
        <w:trPr>
          <w:trHeight w:val="332"/>
        </w:trPr>
        <w:tc>
          <w:tcPr>
            <w:tcW w:w="12157" w:type="dxa"/>
            <w:gridSpan w:val="2"/>
            <w:tcBorders>
              <w:top w:val="single" w:sz="8" w:space="0" w:color="auto"/>
              <w:left w:val="single" w:sz="8" w:space="0" w:color="auto"/>
              <w:bottom w:val="single" w:sz="8" w:space="0" w:color="auto"/>
              <w:right w:val="single" w:sz="8" w:space="0" w:color="auto"/>
            </w:tcBorders>
            <w:shd w:val="clear" w:color="auto" w:fill="548DD4"/>
            <w:tcMar>
              <w:top w:w="0" w:type="dxa"/>
              <w:left w:w="108" w:type="dxa"/>
              <w:bottom w:w="0" w:type="dxa"/>
              <w:right w:w="108" w:type="dxa"/>
            </w:tcMar>
            <w:hideMark/>
          </w:tcPr>
          <w:p w:rsidR="000C4B0A" w:rsidRPr="00600CA7" w:rsidRDefault="000C4B0A" w:rsidP="00382756">
            <w:pPr>
              <w:spacing w:after="0" w:line="240" w:lineRule="auto"/>
              <w:jc w:val="center"/>
              <w:rPr>
                <w:rFonts w:ascii="Calibri" w:eastAsia="Times New Roman" w:hAnsi="Calibri" w:cs="Arial"/>
                <w:b/>
                <w:color w:val="FFFFFF"/>
                <w:szCs w:val="24"/>
                <w:lang w:eastAsia="fr-FR"/>
              </w:rPr>
            </w:pPr>
            <w:r w:rsidRPr="00600CA7">
              <w:rPr>
                <w:rFonts w:ascii="Calibri" w:eastAsia="Times New Roman" w:hAnsi="Calibri" w:cs="Arial"/>
                <w:b/>
                <w:color w:val="FFFFFF"/>
                <w:szCs w:val="24"/>
                <w:lang w:eastAsia="fr-FR"/>
              </w:rPr>
              <w:t>Indicateur de résultat : Nombre de logements sur la zone aménagée bénéficiant d’un soutien</w:t>
            </w:r>
          </w:p>
        </w:tc>
      </w:tr>
      <w:tr w:rsidR="000C4B0A" w:rsidRPr="00600CA7" w:rsidTr="00382756">
        <w:trPr>
          <w:trHeight w:val="392"/>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00CA7" w:rsidRDefault="000C4B0A" w:rsidP="00382756">
            <w:pPr>
              <w:spacing w:after="0" w:line="240" w:lineRule="auto"/>
              <w:jc w:val="both"/>
              <w:rPr>
                <w:rFonts w:ascii="Calibri" w:eastAsia="Times New Roman" w:hAnsi="Calibri" w:cs="Arial"/>
                <w:color w:val="365F91"/>
                <w:lang w:eastAsia="fr-FR"/>
              </w:rPr>
            </w:pPr>
            <w:r w:rsidRPr="00600CA7">
              <w:rPr>
                <w:rFonts w:ascii="Calibri" w:eastAsia="Times New Roman" w:hAnsi="Calibri" w:cs="Arial"/>
                <w:color w:val="365F91"/>
                <w:lang w:eastAsia="fr-FR"/>
              </w:rPr>
              <w:t>Clarté de l’indicateur</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600CA7" w:rsidRDefault="000C4B0A" w:rsidP="00382756">
            <w:pPr>
              <w:spacing w:after="0" w:line="240" w:lineRule="auto"/>
              <w:jc w:val="both"/>
              <w:rPr>
                <w:rFonts w:ascii="Calibri" w:eastAsia="Times New Roman" w:hAnsi="Calibri" w:cs="Arial"/>
                <w:color w:val="365F91"/>
                <w:szCs w:val="24"/>
                <w:lang w:eastAsia="fr-FR"/>
              </w:rPr>
            </w:pPr>
            <w:r w:rsidRPr="00600CA7">
              <w:rPr>
                <w:rFonts w:ascii="Calibri" w:eastAsia="Times New Roman" w:hAnsi="Calibri" w:cs="Arial"/>
                <w:color w:val="365F91"/>
                <w:szCs w:val="24"/>
                <w:lang w:eastAsia="fr-FR"/>
              </w:rPr>
              <w:t xml:space="preserve">Question de l’articulation avec l’indicateur de réalisation. </w:t>
            </w:r>
          </w:p>
          <w:p w:rsidR="000C4B0A" w:rsidRPr="00600CA7" w:rsidRDefault="000C4B0A" w:rsidP="00382756">
            <w:pPr>
              <w:spacing w:after="0" w:line="240" w:lineRule="auto"/>
              <w:jc w:val="both"/>
              <w:rPr>
                <w:rFonts w:ascii="Calibri" w:eastAsia="Times New Roman" w:hAnsi="Calibri" w:cs="Arial"/>
                <w:color w:val="365F91"/>
                <w:szCs w:val="24"/>
                <w:lang w:eastAsia="fr-FR"/>
              </w:rPr>
            </w:pPr>
            <w:r w:rsidRPr="00600CA7">
              <w:rPr>
                <w:rFonts w:ascii="Calibri" w:eastAsia="Times New Roman" w:hAnsi="Calibri" w:cs="Arial"/>
                <w:color w:val="365F91"/>
                <w:szCs w:val="24"/>
                <w:lang w:eastAsia="fr-FR"/>
              </w:rPr>
              <w:t>Qu’est-ce que la « zone aménagée » ?</w:t>
            </w:r>
          </w:p>
        </w:tc>
      </w:tr>
      <w:tr w:rsidR="000C4B0A" w:rsidRPr="00600CA7" w:rsidTr="00382756">
        <w:trPr>
          <w:trHeight w:val="68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00CA7" w:rsidRDefault="000C4B0A" w:rsidP="00382756">
            <w:pPr>
              <w:spacing w:after="0" w:line="240" w:lineRule="auto"/>
              <w:jc w:val="both"/>
              <w:rPr>
                <w:rFonts w:ascii="Calibri" w:eastAsia="Times New Roman" w:hAnsi="Calibri" w:cs="Arial"/>
                <w:color w:val="365F91"/>
                <w:lang w:eastAsia="fr-FR"/>
              </w:rPr>
            </w:pPr>
            <w:r w:rsidRPr="00600CA7">
              <w:rPr>
                <w:rFonts w:ascii="Calibri" w:eastAsia="Times New Roman" w:hAnsi="Calibri" w:cs="Arial"/>
                <w:color w:val="365F91"/>
                <w:lang w:eastAsia="fr-FR"/>
              </w:rPr>
              <w:t>Pertinence de la collecte, disponibilité statistique</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600CA7" w:rsidRDefault="000C4B0A" w:rsidP="00382756">
            <w:pPr>
              <w:spacing w:after="0" w:line="240" w:lineRule="auto"/>
              <w:jc w:val="both"/>
              <w:rPr>
                <w:rFonts w:ascii="Calibri" w:eastAsia="Times New Roman" w:hAnsi="Calibri" w:cs="Arial"/>
                <w:color w:val="365F91"/>
                <w:szCs w:val="24"/>
                <w:lang w:eastAsia="fr-FR"/>
              </w:rPr>
            </w:pPr>
            <w:r w:rsidRPr="00600CA7">
              <w:rPr>
                <w:rFonts w:ascii="Calibri" w:eastAsia="Times New Roman" w:hAnsi="Calibri" w:cs="Arial"/>
                <w:color w:val="365F91"/>
                <w:szCs w:val="24"/>
                <w:lang w:eastAsia="fr-FR"/>
              </w:rPr>
              <w:t>/</w:t>
            </w:r>
          </w:p>
        </w:tc>
      </w:tr>
      <w:tr w:rsidR="000C4B0A" w:rsidRPr="00600CA7"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00CA7" w:rsidRDefault="000C4B0A" w:rsidP="00382756">
            <w:pPr>
              <w:spacing w:after="0" w:line="240" w:lineRule="auto"/>
              <w:jc w:val="both"/>
              <w:rPr>
                <w:rFonts w:ascii="Calibri" w:eastAsia="Times New Roman" w:hAnsi="Calibri" w:cs="Arial"/>
                <w:color w:val="365F91"/>
                <w:lang w:eastAsia="fr-FR"/>
              </w:rPr>
            </w:pPr>
            <w:r w:rsidRPr="00600CA7">
              <w:rPr>
                <w:rFonts w:ascii="Calibri" w:eastAsia="Times New Roman" w:hAnsi="Calibri" w:cs="Arial"/>
                <w:color w:val="365F91"/>
                <w:lang w:eastAsia="fr-FR"/>
              </w:rPr>
              <w:t>Existence d’une unité de mesure</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600CA7" w:rsidRDefault="000C4B0A" w:rsidP="00382756">
            <w:pPr>
              <w:spacing w:after="0" w:line="240" w:lineRule="auto"/>
              <w:jc w:val="both"/>
              <w:rPr>
                <w:rFonts w:ascii="Calibri" w:eastAsia="Times New Roman" w:hAnsi="Calibri" w:cs="Arial"/>
                <w:color w:val="365F91"/>
                <w:szCs w:val="24"/>
                <w:lang w:eastAsia="fr-FR"/>
              </w:rPr>
            </w:pPr>
            <w:r w:rsidRPr="00600CA7">
              <w:rPr>
                <w:rFonts w:ascii="Calibri" w:eastAsia="Times New Roman" w:hAnsi="Calibri" w:cs="Arial"/>
                <w:color w:val="365F91"/>
                <w:szCs w:val="24"/>
                <w:lang w:eastAsia="fr-FR"/>
              </w:rPr>
              <w:t>Non. Unité de logement ? Valeurs référence et cible à déterminer.</w:t>
            </w:r>
          </w:p>
        </w:tc>
      </w:tr>
      <w:tr w:rsidR="000C4B0A" w:rsidRPr="00600CA7"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00CA7" w:rsidRDefault="000C4B0A" w:rsidP="00382756">
            <w:pPr>
              <w:spacing w:after="0" w:line="240" w:lineRule="auto"/>
              <w:jc w:val="both"/>
              <w:rPr>
                <w:rFonts w:ascii="Calibri" w:eastAsia="Times New Roman" w:hAnsi="Calibri" w:cs="Arial"/>
                <w:color w:val="365F91"/>
                <w:lang w:eastAsia="fr-FR"/>
              </w:rPr>
            </w:pPr>
            <w:r w:rsidRPr="00600CA7">
              <w:rPr>
                <w:rFonts w:ascii="Calibri" w:eastAsia="Times New Roman" w:hAnsi="Calibri" w:cs="Arial"/>
                <w:color w:val="365F91"/>
                <w:lang w:eastAsia="fr-FR"/>
              </w:rPr>
              <w:t>Capacité à représenter le changement attendu et les progrès à générer par le PO</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600CA7" w:rsidRDefault="000C4B0A" w:rsidP="00382756">
            <w:pPr>
              <w:spacing w:after="0" w:line="240" w:lineRule="auto"/>
              <w:jc w:val="both"/>
              <w:rPr>
                <w:rFonts w:ascii="Calibri" w:eastAsia="Times New Roman" w:hAnsi="Calibri" w:cs="Arial"/>
                <w:color w:val="365F91"/>
                <w:szCs w:val="24"/>
                <w:lang w:eastAsia="fr-FR"/>
              </w:rPr>
            </w:pPr>
          </w:p>
        </w:tc>
      </w:tr>
      <w:tr w:rsidR="000C4B0A" w:rsidRPr="00600CA7"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00CA7" w:rsidRDefault="000C4B0A" w:rsidP="00382756">
            <w:pPr>
              <w:spacing w:after="0" w:line="240" w:lineRule="auto"/>
              <w:rPr>
                <w:rFonts w:ascii="Calibri" w:eastAsia="Times New Roman" w:hAnsi="Calibri" w:cs="Arial"/>
                <w:color w:val="365F91"/>
                <w:lang w:eastAsia="fr-FR"/>
              </w:rPr>
            </w:pPr>
            <w:r w:rsidRPr="00600CA7">
              <w:rPr>
                <w:rFonts w:ascii="Calibri" w:eastAsia="Times New Roman" w:hAnsi="Calibri" w:cs="Arial"/>
                <w:color w:val="365F91"/>
                <w:lang w:eastAsia="fr-FR"/>
              </w:rPr>
              <w:t>Proposition d’indicateur de résultat alternatif</w:t>
            </w:r>
          </w:p>
        </w:tc>
        <w:tc>
          <w:tcPr>
            <w:tcW w:w="9214" w:type="dxa"/>
            <w:tcBorders>
              <w:top w:val="nil"/>
              <w:left w:val="nil"/>
              <w:bottom w:val="single" w:sz="8" w:space="0" w:color="auto"/>
              <w:right w:val="single" w:sz="8" w:space="0" w:color="auto"/>
            </w:tcBorders>
            <w:tcMar>
              <w:top w:w="0" w:type="dxa"/>
              <w:left w:w="108" w:type="dxa"/>
              <w:bottom w:w="0" w:type="dxa"/>
              <w:right w:w="108" w:type="dxa"/>
            </w:tcMar>
            <w:hideMark/>
          </w:tcPr>
          <w:p w:rsidR="000C4B0A" w:rsidRPr="00600CA7" w:rsidRDefault="000C4B0A" w:rsidP="00382756">
            <w:pPr>
              <w:spacing w:after="0" w:line="240" w:lineRule="auto"/>
              <w:rPr>
                <w:rFonts w:ascii="Calibri" w:eastAsia="Times New Roman" w:hAnsi="Calibri" w:cs="Arial"/>
                <w:color w:val="365F91"/>
                <w:szCs w:val="24"/>
                <w:lang w:eastAsia="fr-FR"/>
              </w:rPr>
            </w:pPr>
            <w:r w:rsidRPr="00600CA7">
              <w:rPr>
                <w:rFonts w:ascii="Calibri" w:eastAsia="Times New Roman" w:hAnsi="Calibri" w:cs="Arial"/>
                <w:color w:val="365F91"/>
                <w:szCs w:val="24"/>
                <w:lang w:eastAsia="fr-FR"/>
              </w:rPr>
              <w:t xml:space="preserve">Nombre de nouveaux ménages logés </w:t>
            </w:r>
          </w:p>
        </w:tc>
      </w:tr>
    </w:tbl>
    <w:p w:rsidR="000C4B0A" w:rsidRPr="00600CA7" w:rsidRDefault="000C4B0A" w:rsidP="000C4B0A">
      <w:pPr>
        <w:spacing w:after="0" w:line="240" w:lineRule="auto"/>
        <w:rPr>
          <w:rFonts w:ascii="Calibri" w:eastAsia="Times New Roman" w:hAnsi="Calibri" w:cs="Arial"/>
          <w:b/>
          <w:color w:val="365F91"/>
          <w:sz w:val="24"/>
          <w:szCs w:val="24"/>
          <w:lang w:eastAsia="fr-FR"/>
        </w:rPr>
      </w:pPr>
    </w:p>
    <w:p w:rsidR="000C4B0A" w:rsidRPr="00600CA7" w:rsidRDefault="000C4B0A" w:rsidP="000C4B0A">
      <w:pPr>
        <w:spacing w:after="0" w:line="240" w:lineRule="auto"/>
        <w:rPr>
          <w:rFonts w:ascii="Calibri" w:eastAsia="Times New Roman" w:hAnsi="Calibri" w:cs="Arial"/>
          <w:b/>
          <w:color w:val="365F91"/>
          <w:sz w:val="24"/>
          <w:szCs w:val="24"/>
          <w:lang w:eastAsia="fr-FR"/>
        </w:rPr>
      </w:pPr>
    </w:p>
    <w:tbl>
      <w:tblPr>
        <w:tblW w:w="12157" w:type="dxa"/>
        <w:tblCellMar>
          <w:left w:w="0" w:type="dxa"/>
          <w:right w:w="0" w:type="dxa"/>
        </w:tblCellMar>
        <w:tblLook w:val="04A0"/>
      </w:tblPr>
      <w:tblGrid>
        <w:gridCol w:w="2943"/>
        <w:gridCol w:w="9214"/>
      </w:tblGrid>
      <w:tr w:rsidR="000C4B0A" w:rsidRPr="00600CA7" w:rsidTr="00382756">
        <w:trPr>
          <w:trHeight w:val="332"/>
        </w:trPr>
        <w:tc>
          <w:tcPr>
            <w:tcW w:w="12157" w:type="dxa"/>
            <w:gridSpan w:val="2"/>
            <w:tcBorders>
              <w:top w:val="single" w:sz="8" w:space="0" w:color="auto"/>
              <w:left w:val="single" w:sz="8" w:space="0" w:color="auto"/>
              <w:bottom w:val="single" w:sz="8" w:space="0" w:color="auto"/>
              <w:right w:val="single" w:sz="8" w:space="0" w:color="auto"/>
            </w:tcBorders>
            <w:shd w:val="clear" w:color="auto" w:fill="548DD4"/>
            <w:tcMar>
              <w:top w:w="0" w:type="dxa"/>
              <w:left w:w="108" w:type="dxa"/>
              <w:bottom w:w="0" w:type="dxa"/>
              <w:right w:w="108" w:type="dxa"/>
            </w:tcMar>
            <w:hideMark/>
          </w:tcPr>
          <w:p w:rsidR="000C4B0A" w:rsidRPr="00600CA7" w:rsidRDefault="000C4B0A" w:rsidP="00382756">
            <w:pPr>
              <w:spacing w:after="0" w:line="240" w:lineRule="auto"/>
              <w:jc w:val="center"/>
              <w:rPr>
                <w:rFonts w:ascii="Calibri" w:eastAsia="Times New Roman" w:hAnsi="Calibri" w:cs="Arial"/>
                <w:b/>
                <w:color w:val="FFFFFF"/>
                <w:szCs w:val="24"/>
                <w:lang w:eastAsia="fr-FR"/>
              </w:rPr>
            </w:pPr>
            <w:r w:rsidRPr="00600CA7">
              <w:rPr>
                <w:rFonts w:ascii="Calibri" w:eastAsia="Times New Roman" w:hAnsi="Calibri" w:cs="Arial"/>
                <w:b/>
                <w:color w:val="FFFFFF"/>
                <w:szCs w:val="24"/>
                <w:lang w:eastAsia="fr-FR"/>
              </w:rPr>
              <w:t>Indicateur de résultat : Population vivant dans des zones bénéficiant de stratégies de développement</w:t>
            </w:r>
          </w:p>
        </w:tc>
      </w:tr>
      <w:tr w:rsidR="000C4B0A" w:rsidRPr="00600CA7" w:rsidTr="00382756">
        <w:trPr>
          <w:trHeight w:val="392"/>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00CA7" w:rsidRDefault="000C4B0A" w:rsidP="00382756">
            <w:pPr>
              <w:spacing w:after="0" w:line="240" w:lineRule="auto"/>
              <w:jc w:val="both"/>
              <w:rPr>
                <w:rFonts w:ascii="Calibri" w:eastAsia="Times New Roman" w:hAnsi="Calibri" w:cs="Arial"/>
                <w:color w:val="365F91"/>
                <w:lang w:eastAsia="fr-FR"/>
              </w:rPr>
            </w:pPr>
            <w:r w:rsidRPr="00600CA7">
              <w:rPr>
                <w:rFonts w:ascii="Calibri" w:eastAsia="Times New Roman" w:hAnsi="Calibri" w:cs="Arial"/>
                <w:color w:val="365F91"/>
                <w:lang w:eastAsia="fr-FR"/>
              </w:rPr>
              <w:t>Clarté de l’indicateur</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600CA7" w:rsidRDefault="000C4B0A" w:rsidP="00382756">
            <w:pPr>
              <w:spacing w:after="0" w:line="240" w:lineRule="auto"/>
              <w:jc w:val="both"/>
              <w:rPr>
                <w:rFonts w:ascii="Calibri" w:eastAsia="Times New Roman" w:hAnsi="Calibri" w:cs="Arial"/>
                <w:color w:val="365F91"/>
                <w:szCs w:val="24"/>
                <w:lang w:eastAsia="fr-FR"/>
              </w:rPr>
            </w:pPr>
            <w:r w:rsidRPr="00600CA7">
              <w:rPr>
                <w:rFonts w:ascii="Calibri" w:eastAsia="Times New Roman" w:hAnsi="Calibri" w:cs="Arial"/>
                <w:color w:val="365F91"/>
                <w:szCs w:val="24"/>
                <w:lang w:eastAsia="fr-FR"/>
              </w:rPr>
              <w:t>Très similaire à un indicateur commun : « Population vivant dans des zones bénéficiant de stratégies de développement urbain intégrées ». Utilisable comme indicateur de résultat ?</w:t>
            </w:r>
          </w:p>
          <w:p w:rsidR="000C4B0A" w:rsidRPr="00600CA7" w:rsidRDefault="000C4B0A" w:rsidP="00382756">
            <w:pPr>
              <w:spacing w:after="0" w:line="240" w:lineRule="auto"/>
              <w:jc w:val="both"/>
              <w:rPr>
                <w:rFonts w:ascii="Calibri" w:eastAsia="Times New Roman" w:hAnsi="Calibri" w:cs="Arial"/>
                <w:color w:val="365F91"/>
                <w:szCs w:val="24"/>
                <w:lang w:eastAsia="fr-FR"/>
              </w:rPr>
            </w:pPr>
            <w:r w:rsidRPr="00600CA7">
              <w:rPr>
                <w:rFonts w:ascii="Calibri" w:eastAsia="Times New Roman" w:hAnsi="Calibri" w:cs="Arial"/>
                <w:color w:val="365F91"/>
                <w:szCs w:val="24"/>
                <w:lang w:eastAsia="fr-FR"/>
              </w:rPr>
              <w:t xml:space="preserve">Quelles sont les </w:t>
            </w:r>
            <w:r w:rsidRPr="00600CA7">
              <w:rPr>
                <w:rFonts w:ascii="Calibri" w:eastAsia="Times New Roman" w:hAnsi="Calibri" w:cs="Arial"/>
                <w:i/>
                <w:color w:val="365F91"/>
                <w:szCs w:val="24"/>
                <w:lang w:eastAsia="fr-FR"/>
              </w:rPr>
              <w:t>« zones bénéficiant de stratégies de développement » ?</w:t>
            </w:r>
          </w:p>
        </w:tc>
      </w:tr>
      <w:tr w:rsidR="000C4B0A" w:rsidRPr="00600CA7" w:rsidTr="00382756">
        <w:trPr>
          <w:trHeight w:val="68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00CA7" w:rsidRDefault="000C4B0A" w:rsidP="00382756">
            <w:pPr>
              <w:spacing w:after="0" w:line="240" w:lineRule="auto"/>
              <w:jc w:val="both"/>
              <w:rPr>
                <w:rFonts w:ascii="Calibri" w:eastAsia="Times New Roman" w:hAnsi="Calibri" w:cs="Arial"/>
                <w:color w:val="365F91"/>
                <w:lang w:eastAsia="fr-FR"/>
              </w:rPr>
            </w:pPr>
            <w:r w:rsidRPr="00600CA7">
              <w:rPr>
                <w:rFonts w:ascii="Calibri" w:eastAsia="Times New Roman" w:hAnsi="Calibri" w:cs="Arial"/>
                <w:color w:val="365F91"/>
                <w:lang w:eastAsia="fr-FR"/>
              </w:rPr>
              <w:t>Pertinence de la collecte, disponibilité statistique</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600CA7" w:rsidRDefault="000C4B0A" w:rsidP="00382756">
            <w:pPr>
              <w:spacing w:after="0" w:line="240" w:lineRule="auto"/>
              <w:jc w:val="both"/>
              <w:rPr>
                <w:rFonts w:ascii="Calibri" w:eastAsia="Times New Roman" w:hAnsi="Calibri" w:cs="Arial"/>
                <w:color w:val="365F91"/>
                <w:szCs w:val="24"/>
                <w:lang w:eastAsia="fr-FR"/>
              </w:rPr>
            </w:pPr>
          </w:p>
        </w:tc>
      </w:tr>
      <w:tr w:rsidR="000C4B0A" w:rsidRPr="00600CA7"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00CA7" w:rsidRDefault="000C4B0A" w:rsidP="00382756">
            <w:pPr>
              <w:spacing w:after="0" w:line="240" w:lineRule="auto"/>
              <w:jc w:val="both"/>
              <w:rPr>
                <w:rFonts w:ascii="Calibri" w:eastAsia="Times New Roman" w:hAnsi="Calibri" w:cs="Arial"/>
                <w:color w:val="365F91"/>
                <w:lang w:eastAsia="fr-FR"/>
              </w:rPr>
            </w:pPr>
            <w:r w:rsidRPr="00600CA7">
              <w:rPr>
                <w:rFonts w:ascii="Calibri" w:eastAsia="Times New Roman" w:hAnsi="Calibri" w:cs="Arial"/>
                <w:color w:val="365F91"/>
                <w:lang w:eastAsia="fr-FR"/>
              </w:rPr>
              <w:t>Existence d’une unité de mesure</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600CA7" w:rsidRDefault="000C4B0A" w:rsidP="00382756">
            <w:pPr>
              <w:spacing w:after="0" w:line="240" w:lineRule="auto"/>
              <w:jc w:val="both"/>
              <w:rPr>
                <w:rFonts w:ascii="Calibri" w:eastAsia="Times New Roman" w:hAnsi="Calibri" w:cs="Arial"/>
                <w:color w:val="365F91"/>
                <w:szCs w:val="24"/>
                <w:lang w:eastAsia="fr-FR"/>
              </w:rPr>
            </w:pPr>
            <w:r w:rsidRPr="00600CA7">
              <w:rPr>
                <w:rFonts w:ascii="Calibri" w:eastAsia="Times New Roman" w:hAnsi="Calibri" w:cs="Arial"/>
                <w:color w:val="365F91"/>
                <w:szCs w:val="24"/>
                <w:lang w:eastAsia="fr-FR"/>
              </w:rPr>
              <w:t>Valeurs référence et cible à établir.</w:t>
            </w:r>
          </w:p>
        </w:tc>
      </w:tr>
      <w:tr w:rsidR="000C4B0A" w:rsidRPr="00600CA7"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00CA7" w:rsidRDefault="000C4B0A" w:rsidP="00382756">
            <w:pPr>
              <w:spacing w:after="0" w:line="240" w:lineRule="auto"/>
              <w:jc w:val="both"/>
              <w:rPr>
                <w:rFonts w:ascii="Calibri" w:eastAsia="Times New Roman" w:hAnsi="Calibri" w:cs="Arial"/>
                <w:color w:val="365F91"/>
                <w:lang w:eastAsia="fr-FR"/>
              </w:rPr>
            </w:pPr>
            <w:r w:rsidRPr="00600CA7">
              <w:rPr>
                <w:rFonts w:ascii="Calibri" w:eastAsia="Times New Roman" w:hAnsi="Calibri" w:cs="Arial"/>
                <w:color w:val="365F91"/>
                <w:lang w:eastAsia="fr-FR"/>
              </w:rPr>
              <w:t>Capacité à représenter le changement attendu et les progrès à générer par le PO</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600CA7" w:rsidRDefault="000C4B0A" w:rsidP="00382756">
            <w:pPr>
              <w:spacing w:after="0" w:line="240" w:lineRule="auto"/>
              <w:jc w:val="both"/>
              <w:rPr>
                <w:rFonts w:ascii="Calibri" w:eastAsia="Times New Roman" w:hAnsi="Calibri" w:cs="Arial"/>
                <w:color w:val="365F91"/>
                <w:szCs w:val="24"/>
                <w:lang w:eastAsia="fr-FR"/>
              </w:rPr>
            </w:pPr>
          </w:p>
        </w:tc>
      </w:tr>
      <w:tr w:rsidR="000C4B0A" w:rsidRPr="00600CA7"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00CA7" w:rsidRDefault="000C4B0A" w:rsidP="00382756">
            <w:pPr>
              <w:spacing w:after="0" w:line="240" w:lineRule="auto"/>
              <w:rPr>
                <w:rFonts w:ascii="Calibri" w:eastAsia="Times New Roman" w:hAnsi="Calibri" w:cs="Arial"/>
                <w:color w:val="365F91"/>
                <w:lang w:eastAsia="fr-FR"/>
              </w:rPr>
            </w:pPr>
            <w:r w:rsidRPr="00600CA7">
              <w:rPr>
                <w:rFonts w:ascii="Calibri" w:eastAsia="Times New Roman" w:hAnsi="Calibri" w:cs="Arial"/>
                <w:color w:val="365F91"/>
                <w:lang w:eastAsia="fr-FR"/>
              </w:rPr>
              <w:t>Proposition d’indicateur de résultat alternatif</w:t>
            </w:r>
          </w:p>
        </w:tc>
        <w:tc>
          <w:tcPr>
            <w:tcW w:w="9214" w:type="dxa"/>
            <w:tcBorders>
              <w:top w:val="nil"/>
              <w:left w:val="nil"/>
              <w:bottom w:val="single" w:sz="8" w:space="0" w:color="auto"/>
              <w:right w:val="single" w:sz="8" w:space="0" w:color="auto"/>
            </w:tcBorders>
            <w:tcMar>
              <w:top w:w="0" w:type="dxa"/>
              <w:left w:w="108" w:type="dxa"/>
              <w:bottom w:w="0" w:type="dxa"/>
              <w:right w:w="108" w:type="dxa"/>
            </w:tcMar>
            <w:hideMark/>
          </w:tcPr>
          <w:p w:rsidR="000C4B0A" w:rsidRPr="00600CA7" w:rsidRDefault="000C4B0A" w:rsidP="00382756">
            <w:pPr>
              <w:spacing w:after="0" w:line="240" w:lineRule="auto"/>
              <w:rPr>
                <w:rFonts w:ascii="Calibri" w:eastAsia="Times New Roman" w:hAnsi="Calibri" w:cs="Arial"/>
                <w:color w:val="365F91"/>
                <w:szCs w:val="24"/>
                <w:lang w:eastAsia="fr-FR"/>
              </w:rPr>
            </w:pPr>
            <w:r w:rsidRPr="00600CA7">
              <w:rPr>
                <w:rFonts w:ascii="Calibri" w:eastAsia="Times New Roman" w:hAnsi="Calibri" w:cs="Arial"/>
                <w:color w:val="365F91"/>
                <w:szCs w:val="24"/>
                <w:lang w:eastAsia="fr-FR"/>
              </w:rPr>
              <w:t>Mesurer la production de la ville globale ?</w:t>
            </w:r>
          </w:p>
        </w:tc>
      </w:tr>
    </w:tbl>
    <w:p w:rsidR="000C4B0A" w:rsidRDefault="000C4B0A" w:rsidP="000C4B0A"/>
    <w:p w:rsidR="000C4B0A" w:rsidRPr="00366706" w:rsidRDefault="000C4B0A" w:rsidP="000C4B0A"/>
    <w:p w:rsidR="000C4B0A" w:rsidRDefault="000C4B0A" w:rsidP="000C4B0A">
      <w:r>
        <w:br w:type="page"/>
      </w:r>
    </w:p>
    <w:p w:rsidR="000C4B0A" w:rsidRPr="00270DFB" w:rsidRDefault="000C4B0A" w:rsidP="000C4B0A">
      <w:pPr>
        <w:spacing w:after="0" w:line="240" w:lineRule="auto"/>
      </w:pPr>
      <w:r>
        <w:t xml:space="preserve"> </w:t>
      </w:r>
      <w:r w:rsidRPr="00270DFB">
        <w:rPr>
          <w:rFonts w:eastAsiaTheme="majorEastAsia" w:cstheme="majorBidi"/>
          <w:b/>
          <w:color w:val="44546A" w:themeColor="text2"/>
          <w:sz w:val="28"/>
          <w:szCs w:val="26"/>
        </w:rPr>
        <w:t>AXE PRIORITAIRE 5 : Favoriser la cohésion sociale sur tout le territoire</w:t>
      </w:r>
    </w:p>
    <w:p w:rsidR="000C4B0A" w:rsidRDefault="00271602" w:rsidP="000C4B0A">
      <w:pPr>
        <w:spacing w:after="0" w:line="240" w:lineRule="auto"/>
      </w:pPr>
      <w:r>
        <w:rPr>
          <w:noProof/>
          <w:lang w:eastAsia="fr-FR"/>
        </w:rPr>
        <w:pict>
          <v:group id="_x0000_s2024" style="position:absolute;margin-left:-45.55pt;margin-top:3.55pt;width:787.7pt;height:405.8pt;z-index:252123136" coordorigin="82,884" coordsize="15754,8116" wrapcoords="6501 -40 6398 0 6315 279 6315 599 946 599 576 639 576 2196 2530 2515 4505 2515 4443 3154 4423 8904 4299 9303 4341 9542 926 9942 267 10061 165 10341 -21 10740 -21 16050 62 16569 82 16929 1790 17208 4258 17208 4485 18486 4505 19125 4649 19763 4649 21161 4731 21560 4752 21560 16992 21560 17033 21560 17136 21161 17157 19763 17321 19125 17877 17847 17959 17847 18185 17368 18185 17208 20160 17208 21477 16969 21456 16569 21621 15930 21621 8225 21579 7985 21497 7626 21538 7027 20633 6987 11849 6987 11849 3154 11787 2515 21353 2435 21353 1038 9957 599 9977 319 9895 0 9792 -40 6501 -40">
            <v:roundrect id="AutoShape 398" o:spid="_x0000_s2025" style="position:absolute;left:3360;top:1386;width:5342;height:6523;visibility:visible;v-text-anchor:middle" arcsize="8911f" wrapcoords="2791 -48 2063 0 667 482 667 723 364 1061 61 1446 -61 1880 -61 19334 0 20009 546 20780 607 20925 1942 21552 2245 21552 19294 21552 19598 21552 20933 20925 20993 20780 21539 20009 21661 19238 21661 2218 21539 1495 21175 1061 20872 723 20933 482 19476 0 18748 -48 2791 -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" filled="f" strokecolor="#1f4d78 [1604]" strokeweight=".25pt">
              <v:textbox style="mso-next-textbox:#AutoShape 398">
                <w:txbxContent>
                  <w:p w:rsidR="009A155E" w:rsidRPr="00DA2E4A" w:rsidRDefault="009A155E">
                    <w:pPr>
                      <w:rPr>
                        <w:rFonts w:eastAsia="Times New Roman" w:cs="Times New Roman"/>
                        <w:b/>
                        <w:bCs/>
                        <w:u w:color="000000"/>
                      </w:rPr>
                    </w:pPr>
                    <w:r w:rsidRPr="00DA2E4A">
                      <w:rPr>
                        <w:rFonts w:eastAsia="Times New Roman" w:cs="Times New Roman"/>
                        <w:b/>
                        <w:bCs/>
                        <w:u w:color="000000"/>
                      </w:rPr>
                      <w:t>Favoriser l’accessibilité et adaptation des logements des personnes en situation de handicap (AàP pour bailleurs sociaux).</w:t>
                    </w:r>
                  </w:p>
                  <w:p w:rsidR="009A155E" w:rsidRPr="00DA2E4A" w:rsidRDefault="009A155E" w:rsidP="000C4B0A">
                    <w:pPr>
                      <w:pStyle w:val="Corps"/>
                      <w:rPr>
                        <w:rFonts w:asciiTheme="minorHAnsi" w:hAnsiTheme="minorHAnsi"/>
                        <w:color w:val="1F4E79" w:themeColor="accent1" w:themeShade="80"/>
                        <w:sz w:val="22"/>
                        <w:szCs w:val="22"/>
                        <w:lang w:val="fr-FR"/>
                      </w:rPr>
                    </w:pPr>
                    <w:r w:rsidRPr="00DA2E4A">
                      <w:rPr>
                        <w:rFonts w:asciiTheme="minorHAnsi" w:hAnsiTheme="minorHAnsi"/>
                        <w:color w:val="1F4E79" w:themeColor="accent1" w:themeShade="80"/>
                        <w:sz w:val="22"/>
                        <w:szCs w:val="22"/>
                        <w:lang w:val="fr-FR"/>
                      </w:rPr>
                      <w:t>Prévoir des infrastructures pour la prise en charge de l’accueil de jour, et la construction de Petites Unités de Vie (PUV) dans les communes éloignées du littoral ou de l’intérieur.</w:t>
                    </w:r>
                  </w:p>
                  <w:p w:rsidR="009A155E" w:rsidRPr="00DA2E4A" w:rsidRDefault="009A155E">
                    <w:pPr>
                      <w:rPr>
                        <w:rFonts w:eastAsia="Times New Roman" w:cs="Times New Roman"/>
                        <w:b/>
                        <w:bCs/>
                        <w:u w:color="000000"/>
                      </w:rPr>
                    </w:pPr>
                    <w:r w:rsidRPr="00DA2E4A">
                      <w:rPr>
                        <w:rFonts w:eastAsia="Times New Roman" w:cs="Times New Roman"/>
                        <w:b/>
                        <w:bCs/>
                        <w:u w:color="000000"/>
                      </w:rPr>
                      <w:t xml:space="preserve">Développer une stratégie d’investissement et d’équipement afin de permettre une meilleure prise en charge de la petite enfance et de l’enfance en danger, en lien avec les actions menées par le Département. </w:t>
                    </w:r>
                  </w:p>
                  <w:p w:rsidR="009A155E" w:rsidRPr="00DA2E4A" w:rsidRDefault="009A155E" w:rsidP="000C4B0A">
                    <w:pPr>
                      <w:pStyle w:val="Masthead"/>
                      <w:keepNext w:val="0"/>
                      <w:suppressAutoHyphens/>
                      <w:spacing w:before="100"/>
                      <w:jc w:val="both"/>
                      <w:rPr>
                        <w:rFonts w:asciiTheme="minorHAnsi" w:eastAsia="Times New Roman" w:hAnsiTheme="minorHAnsi" w:cs="Times New Roman"/>
                        <w:b w:val="0"/>
                        <w:bCs w:val="0"/>
                        <w:color w:val="1F4E79" w:themeColor="accent1" w:themeShade="80"/>
                        <w:sz w:val="22"/>
                        <w:szCs w:val="22"/>
                        <w:u w:color="000000"/>
                      </w:rPr>
                    </w:pPr>
                    <w:r w:rsidRPr="00DA2E4A">
                      <w:rPr>
                        <w:rFonts w:asciiTheme="minorHAnsi" w:eastAsia="Times New Roman" w:hAnsiTheme="minorHAnsi" w:cs="Times New Roman"/>
                        <w:b w:val="0"/>
                        <w:bCs w:val="0"/>
                        <w:color w:val="1F4E79" w:themeColor="accent1" w:themeShade="80"/>
                        <w:sz w:val="22"/>
                        <w:szCs w:val="22"/>
                        <w:u w:color="000000"/>
                      </w:rPr>
                      <w:t>Participer à la reconstruction des infrastructures relatives à la protection maternelle et infantile (PMI). Création de structures pour la prise en charge des mineurs dans le cadre de la protection de l’enfance.</w:t>
                    </w:r>
                  </w:p>
                  <w:p w:rsidR="009A155E" w:rsidRPr="00DA2E4A" w:rsidRDefault="009A155E" w:rsidP="000C4B0A">
                    <w:pPr>
                      <w:tabs>
                        <w:tab w:val="num" w:pos="717"/>
                      </w:tabs>
                      <w:spacing w:after="0" w:line="240" w:lineRule="auto"/>
                      <w:jc w:val="both"/>
                      <w:rPr>
                        <w:rFonts w:eastAsia="Times New Roman" w:cs="Times New Roman"/>
                        <w:u w:color="000000"/>
                        <w:bdr w:val="nil"/>
                        <w:lang w:eastAsia="fr-FR"/>
                      </w:rPr>
                    </w:pPr>
                    <w:r w:rsidRPr="00DA2E4A">
                      <w:rPr>
                        <w:rFonts w:eastAsia="Times New Roman" w:cs="Times New Roman"/>
                        <w:u w:color="000000"/>
                        <w:bdr w:val="nil"/>
                        <w:lang w:eastAsia="fr-FR"/>
                      </w:rPr>
                      <w:t>Réhabiliter les centres de santé dans les communes isolées ou les sites difficilement accessibles afin de favoriser le diagnostic précoce des maladies et des soins rapides sur un territoire très vaste</w:t>
                    </w:r>
                  </w:p>
                </w:txbxContent>
              </v:textbox>
            </v:roundrect>
            <v:roundrect id="AutoShape 399" o:spid="_x0000_s2026" style="position:absolute;left:12775;top:3532;width:3061;height:3752;visibility:visible;v-text-anchor:middle" arcsize="10923f" wrapcoords="3388 -69 2329 0 318 692 318 1038 -106 1800 -106 19869 847 20977 2329 21531 2541 21531 18953 21531 19165 21531 20647 20977 21600 19869 21600 1800 21282 692 19165 0 18106 -69 3388 -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" filled="f" strokecolor="#1f4d78 [1604]" strokeweight=".25pt">
              <v:textbox style="mso-next-textbox:#AutoShape 399">
                <w:txbxContent>
                  <w:p w:rsidR="009A155E" w:rsidRPr="00DA2E4A" w:rsidRDefault="009A155E" w:rsidP="000C4B0A">
                    <w:pPr>
                      <w:jc w:val="both"/>
                    </w:pPr>
                    <w:r>
                      <w:t xml:space="preserve">- </w:t>
                    </w:r>
                    <w:r w:rsidRPr="00DA2E4A">
                      <w:t>Une protection et une prise en charge des publics fragiles améliorées</w:t>
                    </w:r>
                  </w:p>
                  <w:p w:rsidR="009A155E" w:rsidRPr="00DA2E4A" w:rsidRDefault="009A155E" w:rsidP="000C4B0A">
                    <w:pPr>
                      <w:jc w:val="both"/>
                    </w:pPr>
                    <w:r>
                      <w:t xml:space="preserve">- </w:t>
                    </w:r>
                    <w:r w:rsidRPr="00DA2E4A">
                      <w:t>Des compétences de prise en charge améliorées sur l’ensemble du territoire.</w:t>
                    </w:r>
                  </w:p>
                  <w:p w:rsidR="009A155E" w:rsidRPr="00DA2E4A" w:rsidRDefault="009A155E" w:rsidP="000C4B0A">
                    <w:pPr>
                      <w:jc w:val="both"/>
                    </w:pPr>
                    <w:r>
                      <w:t xml:space="preserve">- </w:t>
                    </w:r>
                    <w:r w:rsidRPr="00DA2E4A">
                      <w:t>Une meilleure insertion sociale</w:t>
                    </w:r>
                  </w:p>
                  <w:p w:rsidR="009A155E" w:rsidRPr="00DA2E4A" w:rsidRDefault="009A155E" w:rsidP="000C4B0A">
                    <w:pPr>
                      <w:jc w:val="both"/>
                    </w:pPr>
                    <w:r>
                      <w:t xml:space="preserve">- </w:t>
                    </w:r>
                    <w:r w:rsidRPr="00DA2E4A">
                      <w:t>Une cohésion sociale renforcée</w:t>
                    </w:r>
                  </w:p>
                  <w:p w:rsidR="009A155E" w:rsidRPr="00E62B4E" w:rsidRDefault="009A155E" w:rsidP="000C4B0A">
                    <w:pPr>
                      <w:rPr>
                        <w:color w:val="000000" w:themeColor="text1"/>
                      </w:rPr>
                    </w:pPr>
                  </w:p>
                </w:txbxContent>
              </v:textbox>
            </v:roundrect>
            <v:roundrect id="AutoShape 401" o:spid="_x0000_s2027" style="position:absolute;left:3523;top:7940;width:5205;height:1060;visibility:visible;v-text-anchor:middle" arcsize="7376f" wrapcoords="436 -257 -62 257 -62 20314 187 21343 21351 21343 21600 20314 21662 1800 21413 0 21102 -257 436 -2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" filled="f" strokecolor="#1f4d78 [1604]" strokeweight=".25pt">
              <v:textbox style="mso-next-textbox:#AutoShape 401">
                <w:txbxContent>
                  <w:p w:rsidR="009A155E" w:rsidRPr="00DA2E4A" w:rsidRDefault="009A155E">
                    <w:pPr>
                      <w:rPr>
                        <w:rFonts w:ascii="Calibri" w:eastAsia="Times New Roman" w:hAnsi="Calibri" w:cs="Times New Roman"/>
                        <w:b/>
                        <w:bCs/>
                        <w:u w:color="000000"/>
                      </w:rPr>
                    </w:pPr>
                    <w:r w:rsidRPr="00DA2E4A">
                      <w:rPr>
                        <w:rFonts w:ascii="Calibri" w:eastAsia="Times New Roman" w:hAnsi="Calibri" w:cs="Times New Roman"/>
                        <w:b/>
                        <w:bCs/>
                        <w:u w:color="000000"/>
                      </w:rPr>
                      <w:t>Faire émerger un institut médico-éducatif dans l’ouest guyanais pour répondre aux besoins de formation.</w:t>
                    </w:r>
                  </w:p>
                  <w:p w:rsidR="009A155E" w:rsidRPr="00322B62" w:rsidRDefault="009A155E" w:rsidP="000C4B0A">
                    <w:pPr>
                      <w:jc w:val="both"/>
                      <w:rPr>
                        <w:rFonts w:ascii="Calibri" w:hAnsi="Calibri"/>
                      </w:rPr>
                    </w:pPr>
                  </w:p>
                </w:txbxContent>
              </v:textbox>
            </v:roundrect>
            <v:roundrect id="AutoShape 405" o:spid="_x0000_s2028" style="position:absolute;left:13348;top:1311;width:2268;height:491;visibility:visible;v-text-anchor:middle" arcsize="10923f" wrapcoords="429 -655 -143 1309 -143 18327 143 20945 21314 20945 21600 20291 21743 4582 21457 655 20885 -655 429 -6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" fillcolor="#5b9bd5 [3204]" strokecolor="#1f4d78 [1604]" strokeweight=".25pt">
              <v:textbox style="mso-next-textbox:#AutoShape 405">
                <w:txbxContent>
                  <w:p w:rsidR="009A155E" w:rsidRPr="00C753A0" w:rsidRDefault="009A155E" w:rsidP="000C4B0A">
                    <w:pPr>
                      <w:jc w:val="center"/>
                      <w:rPr>
                        <w:b/>
                        <w:color w:val="FFFFFF" w:themeColor="background1"/>
                      </w:rPr>
                    </w:pPr>
                    <w:r w:rsidRPr="00C753A0">
                      <w:rPr>
                        <w:b/>
                        <w:color w:val="FFFFFF" w:themeColor="background1"/>
                      </w:rPr>
                      <w:t>Impacts</w:t>
                    </w:r>
                  </w:p>
                </w:txbxContent>
              </v:textbox>
            </v:roundrect>
            <v:roundrect id="AutoShape 406" o:spid="_x0000_s2029" style="position:absolute;left:540;top:1136;width:2050;height:592;visibility:visible;v-text-anchor:middle" arcsize="10923f" wrapcoords="631 -554 -158 554 -158 18831 158 21046 21285 21046 21758 17723 21758 2769 21442 0 20654 -554 631 -5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" fillcolor="#5b9bd5 [3204]" strokecolor="#1f4d78 [1604]" strokeweight=".25pt">
              <v:textbox style="mso-next-textbox:#AutoShape 406">
                <w:txbxContent>
                  <w:p w:rsidR="009A155E" w:rsidRPr="00C753A0" w:rsidRDefault="009A155E" w:rsidP="000C4B0A">
                    <w:pPr>
                      <w:jc w:val="center"/>
                      <w:rPr>
                        <w:b/>
                        <w:color w:val="FFFFFF" w:themeColor="background1"/>
                      </w:rPr>
                    </w:pPr>
                    <w:r w:rsidRPr="00C753A0">
                      <w:rPr>
                        <w:b/>
                        <w:color w:val="FFFFFF" w:themeColor="background1"/>
                      </w:rPr>
                      <w:t>Objectif</w:t>
                    </w:r>
                  </w:p>
                </w:txbxContent>
              </v:textbox>
            </v:roundrect>
            <v:roundrect id="AutoShape 408" o:spid="_x0000_s2030" style="position:absolute;left:9191;top:7909;width:3379;height:1091;visibility:visible;v-text-anchor:middle" arcsize="10923f" wrapcoords="960 -296 -96 0 -96 19233 384 21304 480 21304 21024 21304 21120 21304 21696 18937 21696 2367 21120 0 20544 -296 960 -2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" filled="f" strokecolor="#1f4d78 [1604]" strokeweight=".25pt">
              <v:textbox style="mso-next-textbox:#AutoShape 408">
                <w:txbxContent>
                  <w:p w:rsidR="009A155E" w:rsidRPr="00DA2E4A" w:rsidRDefault="009A155E" w:rsidP="000C4B0A">
                    <w:pPr>
                      <w:spacing w:after="0"/>
                      <w:jc w:val="both"/>
                      <w:rPr>
                        <w:i/>
                      </w:rPr>
                    </w:pPr>
                    <w:r w:rsidRPr="00DA2E4A">
                      <w:rPr>
                        <w:i/>
                      </w:rPr>
                      <w:t>Plus de personnel formés dans l’Ouest Guyanais à la prise en charge des publics fragiles</w:t>
                    </w:r>
                  </w:p>
                  <w:p w:rsidR="009A155E" w:rsidRDefault="009A155E" w:rsidP="000C4B0A">
                    <w:pPr>
                      <w:spacing w:after="0"/>
                      <w:jc w:val="both"/>
                      <w:rPr>
                        <w:color w:val="000000" w:themeColor="text1"/>
                      </w:rPr>
                    </w:pPr>
                  </w:p>
                </w:txbxContent>
              </v:textbox>
            </v:roundrect>
            <v:shape id="AutoShape 409" o:spid="_x0000_s2031" type="#_x0000_t32" style="position:absolute;left:2821;top:4260;width:539;height:1832;flip:y;visibility:visible" wrapcoords="-600 0 -600 354 1200 2833 15000 16997 15600 19830 19200 21246 19800 21246 22200 21246 23400 19830 18600 16997 1200 0 -6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" strokecolor="#4e92d1 [3044]" strokeweight="1.5pt">
              <v:stroke endarrow="open"/>
            </v:shape>
            <v:shape id="AutoShape 410" o:spid="_x0000_s2032" type="#_x0000_t32" style="position:absolute;left:12433;top:5043;width:340;height:9;flip:y;visibility:visible" wrapcoords="15070 -108000 -502 -43200 -502 21600 14567 108000 17581 108000 21098 64800 21098 0 17079 -108000 15070 -108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" strokecolor="#4e92d1 [3044]" strokeweight="1.5pt">
              <v:stroke endarrow="open"/>
            </v:shape>
            <v:shape id="AutoShape 413" o:spid="_x0000_s2033" type="#_x0000_t32" style="position:absolute;left:2824;top:6206;width:699;height:1981;visibility:visible" o:connectortype="straight" wrapcoords="-164 -460 -164 460 9164 6894 10309 6894 10309 22060 18491 23898 19473 23898 20127 23898 20291 23898 21600 21600 21764 19762 18818 17923 11127 14247 11127 -460 -164 -4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" adj="10795,192608,-30792" strokecolor="#4e92d1 [3044]" strokeweight="1.5pt">
              <v:stroke endarrow="open"/>
            </v:shape>
            <v:shape id="AutoShape 414" o:spid="_x0000_s2034" type="#_x0000_t32" style="position:absolute;left:12570;top:7284;width:778;height:903;flip:y;visibility:visible" o:connectortype="straight" wrapcoords="-208 -415 -208 415 9138 6231 10177 6231 10177 21600 14123 23677 18900 23677 19731 23677 21185 22431 21392 21185 20146 19523 13500 14538 11215 12877 11215 -415 -208 -4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" adj="10800,-244570,-173297" strokecolor="#4e92d1 [3044]" strokeweight="1.5pt">
              <v:stroke endarrow="open"/>
            </v:shape>
            <v:shape id="AutoShape 417" o:spid="_x0000_s2035" type="#_x0000_t32" style="position:absolute;left:8681;top:8418;width:510;height:1;visibility:visible" wrapcoords="22 2 0 6 0 9 22 13 26 13 34 10 34 7 26 2 22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" strokecolor="#4e92d1 [3044]" strokeweight="1.5pt">
              <v:stroke endarrow="open"/>
            </v:shape>
            <v:roundrect id="AutoShape 420" o:spid="_x0000_s2036" style="position:absolute;left:82;top:4671;width:2743;height:2602;visibility:visible;v-text-anchor:middle" arcsize="10923f" wrapcoords="3187 -125 2125 0 118 1249 -118 2997 -118 18603 236 20102 2007 21475 2361 21475 19121 21475 19475 21475 21246 20102 21364 19852 21718 17854 21718 5868 21482 1373 19357 0 18295 -125 3187 -1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" filled="f" strokecolor="#1f4d78 [1604]" strokeweight=".25pt">
              <v:textbox style="mso-next-textbox:#AutoShape 420">
                <w:txbxContent>
                  <w:p w:rsidR="009A155E" w:rsidRPr="00DA2E4A" w:rsidRDefault="009A155E" w:rsidP="000C4B0A">
                    <w:r w:rsidRPr="00DA2E4A">
                      <w:t xml:space="preserve">OS 13 : </w:t>
                    </w:r>
                    <w:r w:rsidRPr="00DA2E4A">
                      <w:rPr>
                        <w:u w:color="000000"/>
                      </w:rPr>
                      <w:t>Augmenter la capacité d'accueil des services adaptés aux publics fragiles pour une meilleure cohésion sociale</w:t>
                    </w:r>
                  </w:p>
                </w:txbxContent>
              </v:textbox>
            </v:roundrect>
            <v:roundrect id="AutoShape 421" o:spid="_x0000_s2037" style="position:absolute;left:4740;top:884;width:2584;height:738;visibility:visible;v-text-anchor:middle" arcsize="10923f" wrapcoords="753 -441 -126 0 -126 18955 126 20718 251 21159 21223 21159 21474 20718 21726 15429 21726 3086 21349 0 20721 -441 753 -4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" fillcolor="#5b9bd5 [3204]" strokecolor="#1f4d78 [1604]" strokeweight=".25pt">
              <v:textbox style="mso-next-textbox:#AutoShape 421">
                <w:txbxContent>
                  <w:p w:rsidR="009A155E" w:rsidRPr="00C753A0" w:rsidRDefault="009A155E" w:rsidP="000C4B0A">
                    <w:pPr>
                      <w:jc w:val="center"/>
                      <w:rPr>
                        <w:b/>
                        <w:color w:val="FFFFFF" w:themeColor="background1"/>
                      </w:rPr>
                    </w:pPr>
                    <w:r w:rsidRPr="00C753A0">
                      <w:rPr>
                        <w:b/>
                        <w:color w:val="FFFFFF" w:themeColor="background1"/>
                      </w:rPr>
                      <w:t>Types d’actions / réalisations</w:t>
                    </w:r>
                  </w:p>
                </w:txbxContent>
              </v:textbox>
            </v:roundrect>
            <v:roundrect id="AutoShape 422" o:spid="_x0000_s2038" style="position:absolute;left:9466;top:1239;width:2700;height:563;visibility:visible;v-text-anchor:middle" arcsize="10923f" wrapcoords="480 -568 -120 568 -120 18758 120 21032 21360 21032 21720 17621 21720 3979 21480 568 21000 -568 480 -5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" fillcolor="#5b9bd5 [3204]" strokecolor="#1f4d78 [1604]" strokeweight=".25pt">
              <v:textbox style="mso-next-textbox:#AutoShape 422">
                <w:txbxContent>
                  <w:p w:rsidR="009A155E" w:rsidRPr="00C753A0" w:rsidRDefault="009A155E" w:rsidP="000C4B0A">
                    <w:pPr>
                      <w:jc w:val="center"/>
                      <w:rPr>
                        <w:b/>
                        <w:color w:val="FFFFFF" w:themeColor="background1"/>
                      </w:rPr>
                    </w:pPr>
                    <w:r w:rsidRPr="00C753A0">
                      <w:rPr>
                        <w:b/>
                        <w:color w:val="FFFFFF" w:themeColor="background1"/>
                      </w:rPr>
                      <w:t>Résultats attendus</w:t>
                    </w:r>
                  </w:p>
                </w:txbxContent>
              </v:textbox>
            </v:roundrect>
            <v:shape id="AutoShape 424" o:spid="_x0000_s2039" type="#_x0000_t32" style="position:absolute;left:8693;top:4872;width:318;height:1;visibility:visible" wrapcoords="9 2 0 7 0 8 9 13 13 13 21 10 21 7 13 2 9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" strokecolor="#4e92d1 [3044]" strokeweight="1.5pt">
              <v:stroke endarrow="open"/>
            </v:shape>
            <v:roundrect id="AutoShape 483" o:spid="_x0000_s2040" style="position:absolute;left:9023;top:4152;width:3379;height:1980;visibility:visible;v-text-anchor:middle" arcsize="10923f" wrapcoords="1920 -164 1152 0 -96 1636 -96 18818 384 20782 1248 21436 1344 21436 20160 21436 20256 21436 21024 20782 21696 18491 21600 1636 20352 0 19584 -164 1920 -1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" filled="f" strokecolor="#1f4d78 [1604]" strokeweight=".25pt">
              <v:textbox style="mso-next-textbox:#AutoShape 483">
                <w:txbxContent>
                  <w:p w:rsidR="009A155E" w:rsidRPr="00DA2E4A" w:rsidRDefault="009A155E">
                    <w:pPr>
                      <w:rPr>
                        <w:rFonts w:ascii="Calibri" w:eastAsia="Times New Roman" w:hAnsi="Calibri" w:cs="Times New Roman"/>
                        <w:b/>
                        <w:bCs/>
                        <w:iCs/>
                        <w:u w:color="000000"/>
                      </w:rPr>
                    </w:pPr>
                    <w:r w:rsidRPr="00DA2E4A">
                      <w:rPr>
                        <w:rFonts w:ascii="Calibri" w:hAnsi="Calibri"/>
                        <w:b/>
                        <w:bCs/>
                        <w:iCs/>
                        <w:u w:color="000000"/>
                      </w:rPr>
                      <w:t xml:space="preserve">Des capacités d'accueil des services adaptés aux publics fragiles (enfants, handicapés) augmentées  et une  couverture territoriale améliorée </w:t>
                    </w:r>
                  </w:p>
                  <w:p w:rsidR="009A155E" w:rsidRPr="00322B62" w:rsidRDefault="009A155E" w:rsidP="000C4B0A">
                    <w:pPr>
                      <w:spacing w:after="0"/>
                      <w:rPr>
                        <w:rFonts w:ascii="Calibri" w:hAnsi="Calibri"/>
                        <w:color w:val="000000" w:themeColor="text1"/>
                      </w:rPr>
                    </w:pPr>
                  </w:p>
                  <w:p w:rsidR="009A155E" w:rsidRPr="00322B62" w:rsidRDefault="009A155E" w:rsidP="000C4B0A">
                    <w:pPr>
                      <w:spacing w:after="0"/>
                      <w:rPr>
                        <w:rFonts w:ascii="Calibri" w:hAnsi="Calibri"/>
                        <w:color w:val="000000" w:themeColor="text1"/>
                      </w:rPr>
                    </w:pPr>
                  </w:p>
                </w:txbxContent>
              </v:textbox>
            </v:roundrect>
            <w10:wrap type="through"/>
          </v:group>
        </w:pict>
      </w:r>
    </w:p>
    <w:tbl>
      <w:tblPr>
        <w:tblStyle w:val="Grilledutableau"/>
        <w:tblpPr w:leftFromText="141" w:rightFromText="141" w:vertAnchor="text" w:horzAnchor="margin" w:tblpY="8188"/>
        <w:tblW w:w="0" w:type="auto"/>
        <w:tblLook w:val="04A0"/>
      </w:tblPr>
      <w:tblGrid>
        <w:gridCol w:w="2296"/>
        <w:gridCol w:w="7324"/>
      </w:tblGrid>
      <w:tr w:rsidR="000C4B0A" w:rsidTr="00382756">
        <w:tc>
          <w:tcPr>
            <w:tcW w:w="3227" w:type="dxa"/>
          </w:tcPr>
          <w:p w:rsidR="000C4B0A" w:rsidRPr="002E0287" w:rsidRDefault="000C4B0A" w:rsidP="00382756">
            <w:pPr>
              <w:rPr>
                <w:b/>
              </w:rPr>
            </w:pPr>
            <w:r>
              <w:rPr>
                <w:b/>
              </w:rPr>
              <w:t>Autres</w:t>
            </w:r>
          </w:p>
        </w:tc>
        <w:tc>
          <w:tcPr>
            <w:tcW w:w="10917" w:type="dxa"/>
          </w:tcPr>
          <w:p w:rsidR="000C4B0A" w:rsidRDefault="000C4B0A" w:rsidP="00382756">
            <w:r>
              <w:t>-L’intitulé de l’axe 5 paraît trop large par rapport à l’OS .</w:t>
            </w:r>
          </w:p>
          <w:p w:rsidR="000C4B0A" w:rsidRDefault="000C4B0A" w:rsidP="00382756">
            <w:r>
              <w:t>-La section de coordination avec le FSE Etat devrait être complétée.</w:t>
            </w:r>
          </w:p>
          <w:p w:rsidR="000C4B0A" w:rsidRDefault="000C4B0A" w:rsidP="00382756">
            <w:r>
              <w:t>-Indicateur de résultat : le nombre d’enfants placés ne semble pas être un indicateur de résultat pertinent, puisqu’une hausse ne reflète pas nécessairement les actions réalisées – à moins de  préciser qu’il s’agit des enfants « en attente de placement ».</w:t>
            </w:r>
          </w:p>
        </w:tc>
      </w:tr>
    </w:tbl>
    <w:p w:rsidR="000C4B0A" w:rsidRDefault="000C4B0A" w:rsidP="000C4B0A">
      <w:pPr>
        <w:spacing w:after="0" w:line="240" w:lineRule="auto"/>
      </w:pPr>
      <w:r>
        <w:br w:type="page"/>
      </w:r>
    </w:p>
    <w:p w:rsidR="000C4B0A" w:rsidRDefault="000C4B0A" w:rsidP="000C4B0A">
      <w:pPr>
        <w:jc w:val="center"/>
        <w:rPr>
          <w:rFonts w:ascii="Calibri" w:eastAsia="Times New Roman" w:hAnsi="Calibri" w:cs="Arial"/>
          <w:b/>
          <w:color w:val="365F91"/>
          <w:sz w:val="24"/>
          <w:szCs w:val="24"/>
          <w:lang w:eastAsia="fr-FR"/>
        </w:rPr>
      </w:pPr>
    </w:p>
    <w:p w:rsidR="000C4B0A" w:rsidRDefault="000C4B0A" w:rsidP="000C4B0A">
      <w:pPr>
        <w:spacing w:after="0" w:line="240" w:lineRule="auto"/>
        <w:jc w:val="center"/>
        <w:rPr>
          <w:rFonts w:ascii="Calibri" w:eastAsia="Times New Roman" w:hAnsi="Calibri" w:cs="Arial"/>
          <w:color w:val="365F91"/>
          <w:szCs w:val="24"/>
          <w:u w:val="single"/>
          <w:lang w:eastAsia="fr-FR"/>
        </w:rPr>
      </w:pPr>
      <w:r w:rsidRPr="00600CA7">
        <w:rPr>
          <w:rFonts w:ascii="Calibri" w:eastAsia="Times New Roman" w:hAnsi="Calibri" w:cs="Arial"/>
          <w:color w:val="365F91"/>
          <w:szCs w:val="24"/>
          <w:u w:val="single"/>
          <w:lang w:eastAsia="fr-FR"/>
        </w:rPr>
        <w:t>OS 13 : Augmenter la capacité d’accueil des services adaptés aux publics fragiles pour une meilleure cohésion sociale</w:t>
      </w:r>
    </w:p>
    <w:p w:rsidR="000C4B0A" w:rsidRPr="00600CA7" w:rsidRDefault="000C4B0A" w:rsidP="000C4B0A">
      <w:pPr>
        <w:spacing w:after="0" w:line="240" w:lineRule="auto"/>
        <w:jc w:val="center"/>
        <w:rPr>
          <w:rFonts w:ascii="Calibri" w:eastAsia="Times New Roman" w:hAnsi="Calibri" w:cs="Arial"/>
          <w:color w:val="365F91"/>
          <w:szCs w:val="24"/>
          <w:u w:val="single"/>
          <w:lang w:eastAsia="fr-FR"/>
        </w:rPr>
      </w:pPr>
    </w:p>
    <w:p w:rsidR="000C4B0A" w:rsidRPr="00600CA7" w:rsidRDefault="000C4B0A" w:rsidP="000C4B0A">
      <w:pPr>
        <w:spacing w:before="100" w:beforeAutospacing="1" w:after="100" w:afterAutospacing="1" w:line="240" w:lineRule="auto"/>
        <w:jc w:val="both"/>
        <w:rPr>
          <w:rFonts w:ascii="Calibri" w:eastAsia="Times New Roman" w:hAnsi="Calibri" w:cs="Arial"/>
          <w:b/>
          <w:color w:val="365F91"/>
          <w:sz w:val="24"/>
          <w:szCs w:val="24"/>
          <w:lang w:eastAsia="fr-FR"/>
        </w:rPr>
      </w:pPr>
      <w:r w:rsidRPr="00600CA7">
        <w:rPr>
          <w:rFonts w:ascii="Calibri" w:eastAsia="Times New Roman" w:hAnsi="Calibri" w:cs="Arial"/>
          <w:b/>
          <w:color w:val="365F91"/>
          <w:sz w:val="24"/>
          <w:szCs w:val="24"/>
          <w:lang w:eastAsia="fr-FR"/>
        </w:rPr>
        <w:t>Indicateurs de réalisation</w:t>
      </w:r>
    </w:p>
    <w:tbl>
      <w:tblPr>
        <w:tblStyle w:val="Grilledutableau1"/>
        <w:tblW w:w="12866" w:type="dxa"/>
        <w:tblLook w:val="04A0"/>
      </w:tblPr>
      <w:tblGrid>
        <w:gridCol w:w="3652"/>
        <w:gridCol w:w="9214"/>
      </w:tblGrid>
      <w:tr w:rsidR="000C4B0A" w:rsidRPr="00600CA7" w:rsidTr="00382756">
        <w:trPr>
          <w:trHeight w:val="443"/>
        </w:trPr>
        <w:tc>
          <w:tcPr>
            <w:tcW w:w="12866" w:type="dxa"/>
            <w:gridSpan w:val="2"/>
            <w:shd w:val="clear" w:color="auto" w:fill="548DD4"/>
          </w:tcPr>
          <w:p w:rsidR="000C4B0A" w:rsidRPr="00600CA7" w:rsidRDefault="000C4B0A" w:rsidP="00382756">
            <w:pPr>
              <w:jc w:val="center"/>
              <w:rPr>
                <w:rFonts w:ascii="Calibri" w:hAnsi="Calibri" w:cs="Arial"/>
                <w:b/>
                <w:color w:val="FFFFFF"/>
                <w:sz w:val="22"/>
                <w:lang w:val="sv-SE" w:eastAsia="sv-SE"/>
              </w:rPr>
            </w:pPr>
            <w:r w:rsidRPr="00600CA7">
              <w:rPr>
                <w:rFonts w:ascii="Calibri" w:hAnsi="Calibri" w:cs="Arial"/>
                <w:b/>
                <w:color w:val="FFFFFF"/>
                <w:sz w:val="22"/>
                <w:lang w:eastAsia="sv-SE"/>
              </w:rPr>
              <w:t xml:space="preserve">Indicateur de réalisation : </w:t>
            </w:r>
            <w:r w:rsidRPr="00600CA7">
              <w:rPr>
                <w:rFonts w:ascii="Calibri" w:hAnsi="Calibri" w:cs="Arial"/>
                <w:b/>
                <w:color w:val="FFFFFF"/>
                <w:sz w:val="22"/>
                <w:lang w:val="sv-SE" w:eastAsia="sv-SE"/>
              </w:rPr>
              <w:t>Capacité des services offerts par les infrastructures d’accueil de la petite enfance ou d’éducation bénéficiant d’un soutien</w:t>
            </w:r>
          </w:p>
          <w:p w:rsidR="000C4B0A" w:rsidRPr="00600CA7" w:rsidRDefault="000C4B0A" w:rsidP="00382756">
            <w:pPr>
              <w:jc w:val="center"/>
              <w:rPr>
                <w:rFonts w:ascii="Calibri" w:hAnsi="Calibri" w:cs="Arial"/>
                <w:b/>
                <w:color w:val="FFFFFF"/>
                <w:sz w:val="22"/>
                <w:lang w:val="sv-SE" w:eastAsia="sv-SE"/>
              </w:rPr>
            </w:pPr>
          </w:p>
        </w:tc>
      </w:tr>
      <w:tr w:rsidR="000C4B0A" w:rsidRPr="00600CA7" w:rsidTr="00382756">
        <w:trPr>
          <w:trHeight w:val="339"/>
        </w:trPr>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 xml:space="preserve">Clarté de l’indicateur </w:t>
            </w:r>
          </w:p>
        </w:tc>
        <w:tc>
          <w:tcPr>
            <w:tcW w:w="9214" w:type="dxa"/>
          </w:tcPr>
          <w:p w:rsidR="000C4B0A" w:rsidRPr="00600CA7" w:rsidRDefault="000C4B0A" w:rsidP="00382756">
            <w:pPr>
              <w:jc w:val="both"/>
              <w:rPr>
                <w:rFonts w:ascii="Calibri" w:hAnsi="Calibri" w:cs="Arial"/>
                <w:color w:val="365F91"/>
                <w:sz w:val="22"/>
                <w:lang w:eastAsia="sv-SE"/>
              </w:rPr>
            </w:pPr>
            <w:r w:rsidRPr="00600CA7">
              <w:rPr>
                <w:rFonts w:ascii="Calibri" w:hAnsi="Calibri" w:cs="Arial"/>
                <w:color w:val="365F91"/>
                <w:sz w:val="22"/>
                <w:lang w:eastAsia="sv-SE"/>
              </w:rPr>
              <w:t>Similaire à l’INDICATEUR COMMUN : « Capacité d’accueil des infrastructures de la petite enfance ou d’éducation bénéficiant d’un soutien »</w:t>
            </w:r>
          </w:p>
        </w:tc>
      </w:tr>
      <w:tr w:rsidR="000C4B0A" w:rsidRPr="00600CA7" w:rsidTr="00382756">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Pertinence de la collecte,  disponibilité statistique</w:t>
            </w:r>
          </w:p>
        </w:tc>
        <w:tc>
          <w:tcPr>
            <w:tcW w:w="9214" w:type="dxa"/>
          </w:tcPr>
          <w:p w:rsidR="000C4B0A" w:rsidRPr="00600CA7" w:rsidRDefault="000C4B0A" w:rsidP="00382756">
            <w:pPr>
              <w:rPr>
                <w:rFonts w:ascii="Calibri" w:hAnsi="Calibri" w:cs="Arial"/>
                <w:color w:val="365F91"/>
                <w:sz w:val="22"/>
                <w:lang w:eastAsia="sv-SE"/>
              </w:rPr>
            </w:pPr>
          </w:p>
        </w:tc>
      </w:tr>
      <w:tr w:rsidR="000C4B0A" w:rsidRPr="00600CA7" w:rsidTr="00382756">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Existence d’une unité de mesure</w:t>
            </w:r>
          </w:p>
        </w:tc>
        <w:tc>
          <w:tcPr>
            <w:tcW w:w="9214"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Capacité des services offerts = Nombre de places – Valeur cible à définir.</w:t>
            </w:r>
          </w:p>
        </w:tc>
      </w:tr>
      <w:tr w:rsidR="000C4B0A" w:rsidRPr="00600CA7" w:rsidTr="00382756">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Prise en compte des opérations les plus importantes</w:t>
            </w:r>
          </w:p>
        </w:tc>
        <w:tc>
          <w:tcPr>
            <w:tcW w:w="9214" w:type="dxa"/>
          </w:tcPr>
          <w:p w:rsidR="000C4B0A" w:rsidRPr="00600CA7" w:rsidRDefault="000C4B0A" w:rsidP="00382756">
            <w:pPr>
              <w:rPr>
                <w:rFonts w:ascii="Calibri" w:hAnsi="Calibri" w:cs="Arial"/>
                <w:color w:val="365F91"/>
                <w:sz w:val="22"/>
                <w:lang w:eastAsia="sv-SE"/>
              </w:rPr>
            </w:pPr>
          </w:p>
        </w:tc>
      </w:tr>
      <w:tr w:rsidR="000C4B0A" w:rsidRPr="00600CA7" w:rsidTr="00382756">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L’indicateur de réalisation contribue-t-il à l’évolution de l’indicateur de résultat ?</w:t>
            </w:r>
          </w:p>
        </w:tc>
        <w:tc>
          <w:tcPr>
            <w:tcW w:w="9214"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oui</w:t>
            </w:r>
          </w:p>
        </w:tc>
      </w:tr>
      <w:tr w:rsidR="000C4B0A" w:rsidRPr="00600CA7" w:rsidTr="00382756">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Capacité à représenter les actions</w:t>
            </w:r>
          </w:p>
        </w:tc>
        <w:tc>
          <w:tcPr>
            <w:tcW w:w="9214"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oui</w:t>
            </w:r>
          </w:p>
        </w:tc>
      </w:tr>
      <w:tr w:rsidR="000C4B0A" w:rsidRPr="00600CA7" w:rsidTr="00382756">
        <w:trPr>
          <w:trHeight w:val="70"/>
        </w:trPr>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Proposition d’indicateur de réalisation alternatif</w:t>
            </w:r>
          </w:p>
        </w:tc>
        <w:tc>
          <w:tcPr>
            <w:tcW w:w="9214" w:type="dxa"/>
          </w:tcPr>
          <w:p w:rsidR="000C4B0A" w:rsidRPr="00600CA7" w:rsidRDefault="000C4B0A" w:rsidP="00382756">
            <w:pPr>
              <w:rPr>
                <w:rFonts w:ascii="Calibri" w:hAnsi="Calibri" w:cs="Arial"/>
                <w:color w:val="365F91"/>
                <w:sz w:val="22"/>
                <w:lang w:eastAsia="sv-SE"/>
              </w:rPr>
            </w:pPr>
          </w:p>
        </w:tc>
      </w:tr>
    </w:tbl>
    <w:p w:rsidR="000C4B0A" w:rsidRDefault="000C4B0A" w:rsidP="000C4B0A">
      <w:pPr>
        <w:spacing w:after="0" w:line="240" w:lineRule="auto"/>
        <w:rPr>
          <w:rFonts w:ascii="Calibri" w:eastAsia="Times New Roman" w:hAnsi="Calibri" w:cs="Arial"/>
          <w:b/>
          <w:color w:val="365F91"/>
          <w:sz w:val="24"/>
          <w:szCs w:val="24"/>
          <w:lang w:eastAsia="fr-FR"/>
        </w:rPr>
      </w:pPr>
    </w:p>
    <w:p w:rsidR="000C4B0A" w:rsidRPr="00600CA7" w:rsidRDefault="000C4B0A" w:rsidP="000C4B0A">
      <w:pPr>
        <w:spacing w:after="0" w:line="240" w:lineRule="auto"/>
        <w:rPr>
          <w:rFonts w:ascii="Calibri" w:eastAsia="Times New Roman" w:hAnsi="Calibri" w:cs="Arial"/>
          <w:b/>
          <w:color w:val="365F91"/>
          <w:sz w:val="24"/>
          <w:szCs w:val="24"/>
          <w:lang w:eastAsia="fr-FR"/>
        </w:rPr>
      </w:pPr>
    </w:p>
    <w:tbl>
      <w:tblPr>
        <w:tblStyle w:val="Grilledutableau1"/>
        <w:tblW w:w="12866" w:type="dxa"/>
        <w:tblLook w:val="04A0"/>
      </w:tblPr>
      <w:tblGrid>
        <w:gridCol w:w="3652"/>
        <w:gridCol w:w="9214"/>
      </w:tblGrid>
      <w:tr w:rsidR="000C4B0A" w:rsidRPr="00600CA7" w:rsidTr="00382756">
        <w:trPr>
          <w:trHeight w:val="443"/>
        </w:trPr>
        <w:tc>
          <w:tcPr>
            <w:tcW w:w="12866" w:type="dxa"/>
            <w:gridSpan w:val="2"/>
            <w:shd w:val="clear" w:color="auto" w:fill="548DD4"/>
          </w:tcPr>
          <w:p w:rsidR="000C4B0A" w:rsidRPr="00600CA7" w:rsidRDefault="000C4B0A" w:rsidP="00382756">
            <w:pPr>
              <w:jc w:val="center"/>
              <w:rPr>
                <w:rFonts w:ascii="Calibri" w:hAnsi="Calibri" w:cs="Arial"/>
                <w:b/>
                <w:color w:val="FFFFFF"/>
                <w:sz w:val="22"/>
                <w:lang w:eastAsia="sv-SE"/>
              </w:rPr>
            </w:pPr>
            <w:r w:rsidRPr="00600CA7">
              <w:rPr>
                <w:rFonts w:ascii="Calibri" w:hAnsi="Calibri" w:cs="Arial"/>
                <w:b/>
                <w:color w:val="FFFFFF"/>
                <w:sz w:val="22"/>
                <w:lang w:eastAsia="sv-SE"/>
              </w:rPr>
              <w:t>Indicateur de réalisation : Capacité des services de santé bénéficiant d’un soutien</w:t>
            </w:r>
          </w:p>
        </w:tc>
      </w:tr>
      <w:tr w:rsidR="000C4B0A" w:rsidRPr="00600CA7" w:rsidTr="00382756">
        <w:trPr>
          <w:trHeight w:val="409"/>
        </w:trPr>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 xml:space="preserve">Clarté de l’indicateur </w:t>
            </w:r>
          </w:p>
        </w:tc>
        <w:tc>
          <w:tcPr>
            <w:tcW w:w="9214" w:type="dxa"/>
          </w:tcPr>
          <w:p w:rsidR="000C4B0A" w:rsidRPr="00600CA7" w:rsidRDefault="000C4B0A" w:rsidP="00382756">
            <w:pPr>
              <w:jc w:val="both"/>
              <w:rPr>
                <w:rFonts w:ascii="Calibri" w:hAnsi="Calibri" w:cs="Arial"/>
                <w:color w:val="365F91"/>
                <w:sz w:val="22"/>
                <w:lang w:eastAsia="sv-SE"/>
              </w:rPr>
            </w:pPr>
          </w:p>
        </w:tc>
      </w:tr>
      <w:tr w:rsidR="000C4B0A" w:rsidRPr="00600CA7" w:rsidTr="00382756">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Pertinence de la collecte,  disponibilité statistique</w:t>
            </w:r>
          </w:p>
        </w:tc>
        <w:tc>
          <w:tcPr>
            <w:tcW w:w="9214" w:type="dxa"/>
          </w:tcPr>
          <w:p w:rsidR="000C4B0A" w:rsidRPr="00600CA7" w:rsidRDefault="000C4B0A" w:rsidP="00382756">
            <w:pPr>
              <w:rPr>
                <w:rFonts w:ascii="Calibri" w:hAnsi="Calibri" w:cs="Arial"/>
                <w:color w:val="365F91"/>
                <w:sz w:val="22"/>
                <w:lang w:eastAsia="sv-SE"/>
              </w:rPr>
            </w:pPr>
          </w:p>
        </w:tc>
      </w:tr>
      <w:tr w:rsidR="000C4B0A" w:rsidRPr="00600CA7" w:rsidTr="00382756">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Existence d’une unité de mesure</w:t>
            </w:r>
          </w:p>
        </w:tc>
        <w:tc>
          <w:tcPr>
            <w:tcW w:w="9214"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 xml:space="preserve">Nombre de places ? Ou plutôt aborder la question de la capacité sous l’angle de l’accessibilité ? </w:t>
            </w:r>
          </w:p>
        </w:tc>
      </w:tr>
      <w:tr w:rsidR="000C4B0A" w:rsidRPr="00600CA7" w:rsidTr="00382756">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Prise en compte des opérations les plus importantes</w:t>
            </w:r>
          </w:p>
        </w:tc>
        <w:tc>
          <w:tcPr>
            <w:tcW w:w="9214" w:type="dxa"/>
          </w:tcPr>
          <w:p w:rsidR="000C4B0A" w:rsidRPr="00600CA7" w:rsidRDefault="000C4B0A" w:rsidP="00382756">
            <w:pPr>
              <w:rPr>
                <w:rFonts w:ascii="Calibri" w:hAnsi="Calibri" w:cs="Arial"/>
                <w:color w:val="365F91"/>
                <w:sz w:val="22"/>
                <w:lang w:eastAsia="sv-SE"/>
              </w:rPr>
            </w:pPr>
          </w:p>
        </w:tc>
      </w:tr>
      <w:tr w:rsidR="000C4B0A" w:rsidRPr="00600CA7" w:rsidTr="00382756">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L’indicateur de réalisation contribue-t-il à l’évolution de l’indicateur de résultat ?</w:t>
            </w:r>
          </w:p>
        </w:tc>
        <w:tc>
          <w:tcPr>
            <w:tcW w:w="9214"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Oui</w:t>
            </w:r>
          </w:p>
        </w:tc>
      </w:tr>
      <w:tr w:rsidR="000C4B0A" w:rsidRPr="00600CA7" w:rsidTr="00382756">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Capacité à représenter les actions</w:t>
            </w:r>
          </w:p>
        </w:tc>
        <w:tc>
          <w:tcPr>
            <w:tcW w:w="9214"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oui</w:t>
            </w:r>
          </w:p>
        </w:tc>
      </w:tr>
      <w:tr w:rsidR="000C4B0A" w:rsidRPr="00600CA7" w:rsidTr="00382756">
        <w:trPr>
          <w:trHeight w:val="70"/>
        </w:trPr>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Proposition d’indicateur alternatif</w:t>
            </w:r>
          </w:p>
        </w:tc>
        <w:tc>
          <w:tcPr>
            <w:tcW w:w="9214" w:type="dxa"/>
          </w:tcPr>
          <w:p w:rsidR="000C4B0A" w:rsidRPr="00600CA7" w:rsidRDefault="000C4B0A" w:rsidP="00382756">
            <w:pPr>
              <w:rPr>
                <w:rFonts w:ascii="Calibri" w:hAnsi="Calibri" w:cs="Arial"/>
                <w:color w:val="365F91"/>
                <w:sz w:val="22"/>
                <w:lang w:eastAsia="sv-SE"/>
              </w:rPr>
            </w:pPr>
          </w:p>
        </w:tc>
      </w:tr>
    </w:tbl>
    <w:p w:rsidR="000C4B0A" w:rsidRPr="00600CA7" w:rsidRDefault="000C4B0A" w:rsidP="000C4B0A">
      <w:pPr>
        <w:spacing w:after="0" w:line="240" w:lineRule="auto"/>
        <w:rPr>
          <w:rFonts w:ascii="Calibri" w:eastAsia="Times New Roman" w:hAnsi="Calibri" w:cs="Arial"/>
          <w:b/>
          <w:color w:val="365F91"/>
          <w:sz w:val="24"/>
          <w:szCs w:val="24"/>
          <w:lang w:eastAsia="fr-FR"/>
        </w:rPr>
      </w:pPr>
    </w:p>
    <w:p w:rsidR="000C4B0A" w:rsidRPr="00600CA7" w:rsidRDefault="000C4B0A" w:rsidP="000C4B0A">
      <w:pPr>
        <w:spacing w:after="0" w:line="240" w:lineRule="auto"/>
        <w:rPr>
          <w:rFonts w:ascii="Calibri" w:eastAsia="Times New Roman" w:hAnsi="Calibri" w:cs="Arial"/>
          <w:b/>
          <w:color w:val="365F91"/>
          <w:sz w:val="24"/>
          <w:szCs w:val="24"/>
          <w:lang w:eastAsia="fr-FR"/>
        </w:rPr>
      </w:pPr>
      <w:r w:rsidRPr="00600CA7">
        <w:rPr>
          <w:rFonts w:ascii="Calibri" w:eastAsia="Times New Roman" w:hAnsi="Calibri" w:cs="Arial"/>
          <w:b/>
          <w:color w:val="365F91"/>
          <w:sz w:val="24"/>
          <w:szCs w:val="24"/>
          <w:lang w:eastAsia="fr-FR"/>
        </w:rPr>
        <w:t>Indicateurs de résultat</w:t>
      </w:r>
    </w:p>
    <w:p w:rsidR="000C4B0A" w:rsidRPr="00600CA7" w:rsidRDefault="000C4B0A" w:rsidP="000C4B0A">
      <w:pPr>
        <w:spacing w:after="0" w:line="240" w:lineRule="auto"/>
        <w:rPr>
          <w:rFonts w:ascii="Calibri" w:eastAsia="Times New Roman" w:hAnsi="Calibri" w:cs="Arial"/>
          <w:color w:val="365F91"/>
          <w:szCs w:val="24"/>
          <w:lang w:eastAsia="fr-FR"/>
        </w:rPr>
      </w:pPr>
    </w:p>
    <w:tbl>
      <w:tblPr>
        <w:tblW w:w="12157" w:type="dxa"/>
        <w:tblCellMar>
          <w:left w:w="0" w:type="dxa"/>
          <w:right w:w="0" w:type="dxa"/>
        </w:tblCellMar>
        <w:tblLook w:val="04A0"/>
      </w:tblPr>
      <w:tblGrid>
        <w:gridCol w:w="2943"/>
        <w:gridCol w:w="9214"/>
      </w:tblGrid>
      <w:tr w:rsidR="000C4B0A" w:rsidRPr="00600CA7" w:rsidTr="00382756">
        <w:trPr>
          <w:trHeight w:val="332"/>
        </w:trPr>
        <w:tc>
          <w:tcPr>
            <w:tcW w:w="12157" w:type="dxa"/>
            <w:gridSpan w:val="2"/>
            <w:tcBorders>
              <w:top w:val="single" w:sz="8" w:space="0" w:color="auto"/>
              <w:left w:val="single" w:sz="8" w:space="0" w:color="auto"/>
              <w:bottom w:val="single" w:sz="8" w:space="0" w:color="auto"/>
              <w:right w:val="single" w:sz="8" w:space="0" w:color="auto"/>
            </w:tcBorders>
            <w:shd w:val="clear" w:color="auto" w:fill="548DD4"/>
            <w:tcMar>
              <w:top w:w="0" w:type="dxa"/>
              <w:left w:w="108" w:type="dxa"/>
              <w:bottom w:w="0" w:type="dxa"/>
              <w:right w:w="108" w:type="dxa"/>
            </w:tcMar>
            <w:hideMark/>
          </w:tcPr>
          <w:p w:rsidR="000C4B0A" w:rsidRPr="00600CA7" w:rsidRDefault="000C4B0A" w:rsidP="00382756">
            <w:pPr>
              <w:spacing w:after="0" w:line="240" w:lineRule="auto"/>
              <w:jc w:val="center"/>
              <w:rPr>
                <w:rFonts w:ascii="Calibri" w:eastAsia="Times New Roman" w:hAnsi="Calibri" w:cs="Arial"/>
                <w:b/>
                <w:color w:val="FFFFFF"/>
                <w:szCs w:val="24"/>
                <w:lang w:eastAsia="fr-FR"/>
              </w:rPr>
            </w:pPr>
            <w:r w:rsidRPr="00600CA7">
              <w:rPr>
                <w:rFonts w:ascii="Calibri" w:eastAsia="Times New Roman" w:hAnsi="Calibri" w:cs="Arial"/>
                <w:b/>
                <w:color w:val="FFFFFF"/>
                <w:szCs w:val="24"/>
                <w:lang w:eastAsia="fr-FR"/>
              </w:rPr>
              <w:t>Indicateur de résultat : Nombre d’enfants placés</w:t>
            </w:r>
          </w:p>
        </w:tc>
      </w:tr>
      <w:tr w:rsidR="000C4B0A" w:rsidRPr="00600CA7" w:rsidTr="00382756">
        <w:trPr>
          <w:trHeight w:val="392"/>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00CA7" w:rsidRDefault="000C4B0A" w:rsidP="00382756">
            <w:pPr>
              <w:spacing w:after="0" w:line="240" w:lineRule="auto"/>
              <w:jc w:val="both"/>
              <w:rPr>
                <w:rFonts w:ascii="Calibri" w:eastAsia="Times New Roman" w:hAnsi="Calibri" w:cs="Arial"/>
                <w:color w:val="365F91"/>
                <w:lang w:eastAsia="fr-FR"/>
              </w:rPr>
            </w:pPr>
            <w:r w:rsidRPr="00600CA7">
              <w:rPr>
                <w:rFonts w:ascii="Calibri" w:eastAsia="Times New Roman" w:hAnsi="Calibri" w:cs="Arial"/>
                <w:color w:val="365F91"/>
                <w:lang w:eastAsia="fr-FR"/>
              </w:rPr>
              <w:t>Clarté de l’indicateur</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600CA7" w:rsidRDefault="000C4B0A" w:rsidP="00382756">
            <w:pPr>
              <w:spacing w:after="0" w:line="240" w:lineRule="auto"/>
              <w:jc w:val="both"/>
              <w:rPr>
                <w:rFonts w:ascii="Calibri" w:eastAsia="Times New Roman" w:hAnsi="Calibri" w:cs="Arial"/>
                <w:color w:val="365F91"/>
                <w:szCs w:val="24"/>
                <w:lang w:eastAsia="fr-FR"/>
              </w:rPr>
            </w:pPr>
            <w:r w:rsidRPr="00600CA7">
              <w:rPr>
                <w:rFonts w:ascii="Calibri" w:eastAsia="Times New Roman" w:hAnsi="Calibri" w:cs="Arial"/>
                <w:color w:val="365F91"/>
                <w:szCs w:val="24"/>
                <w:lang w:eastAsia="fr-FR"/>
              </w:rPr>
              <w:t>Indicateur clair</w:t>
            </w:r>
          </w:p>
        </w:tc>
      </w:tr>
      <w:tr w:rsidR="000C4B0A" w:rsidRPr="00600CA7" w:rsidTr="00382756">
        <w:trPr>
          <w:trHeight w:val="68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00CA7" w:rsidRDefault="000C4B0A" w:rsidP="00382756">
            <w:pPr>
              <w:spacing w:after="0" w:line="240" w:lineRule="auto"/>
              <w:jc w:val="both"/>
              <w:rPr>
                <w:rFonts w:ascii="Calibri" w:eastAsia="Times New Roman" w:hAnsi="Calibri" w:cs="Arial"/>
                <w:color w:val="365F91"/>
                <w:lang w:eastAsia="fr-FR"/>
              </w:rPr>
            </w:pPr>
            <w:r w:rsidRPr="00600CA7">
              <w:rPr>
                <w:rFonts w:ascii="Calibri" w:eastAsia="Times New Roman" w:hAnsi="Calibri" w:cs="Arial"/>
                <w:color w:val="365F91"/>
                <w:lang w:eastAsia="fr-FR"/>
              </w:rPr>
              <w:t>Pertinence de la collecte, disponibilité statistique</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600CA7" w:rsidRDefault="000C4B0A" w:rsidP="00382756">
            <w:pPr>
              <w:spacing w:after="0" w:line="240" w:lineRule="auto"/>
              <w:jc w:val="both"/>
              <w:rPr>
                <w:rFonts w:ascii="Calibri" w:eastAsia="Times New Roman" w:hAnsi="Calibri" w:cs="Arial"/>
                <w:color w:val="365F91"/>
                <w:szCs w:val="24"/>
                <w:lang w:eastAsia="fr-FR"/>
              </w:rPr>
            </w:pPr>
            <w:r w:rsidRPr="00600CA7">
              <w:rPr>
                <w:rFonts w:ascii="Calibri" w:eastAsia="Times New Roman" w:hAnsi="Calibri" w:cs="Arial"/>
                <w:color w:val="365F91"/>
                <w:szCs w:val="24"/>
                <w:lang w:eastAsia="fr-FR"/>
              </w:rPr>
              <w:t>Ok.</w:t>
            </w:r>
          </w:p>
        </w:tc>
      </w:tr>
      <w:tr w:rsidR="000C4B0A" w:rsidRPr="00600CA7"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00CA7" w:rsidRDefault="000C4B0A" w:rsidP="00382756">
            <w:pPr>
              <w:spacing w:after="0" w:line="240" w:lineRule="auto"/>
              <w:jc w:val="both"/>
              <w:rPr>
                <w:rFonts w:ascii="Calibri" w:eastAsia="Times New Roman" w:hAnsi="Calibri" w:cs="Arial"/>
                <w:color w:val="365F91"/>
                <w:lang w:eastAsia="fr-FR"/>
              </w:rPr>
            </w:pPr>
            <w:r w:rsidRPr="00600CA7">
              <w:rPr>
                <w:rFonts w:ascii="Calibri" w:eastAsia="Times New Roman" w:hAnsi="Calibri" w:cs="Arial"/>
                <w:color w:val="365F91"/>
                <w:lang w:eastAsia="fr-FR"/>
              </w:rPr>
              <w:t>Existence d’une unité de mesure</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600CA7" w:rsidRDefault="000C4B0A" w:rsidP="00382756">
            <w:pPr>
              <w:spacing w:after="0" w:line="240" w:lineRule="auto"/>
              <w:jc w:val="both"/>
              <w:rPr>
                <w:rFonts w:ascii="Calibri" w:eastAsia="Times New Roman" w:hAnsi="Calibri" w:cs="Arial"/>
                <w:color w:val="365F91"/>
                <w:szCs w:val="24"/>
                <w:lang w:eastAsia="fr-FR"/>
              </w:rPr>
            </w:pPr>
            <w:r w:rsidRPr="00600CA7">
              <w:rPr>
                <w:rFonts w:ascii="Calibri" w:eastAsia="Times New Roman" w:hAnsi="Calibri" w:cs="Arial"/>
                <w:color w:val="365F91"/>
                <w:szCs w:val="24"/>
                <w:lang w:eastAsia="fr-FR"/>
              </w:rPr>
              <w:t>Nombre d’enfants – valeurs référence et cible à identifier.</w:t>
            </w:r>
          </w:p>
        </w:tc>
      </w:tr>
      <w:tr w:rsidR="000C4B0A" w:rsidRPr="00600CA7"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00CA7" w:rsidRDefault="000C4B0A" w:rsidP="00382756">
            <w:pPr>
              <w:spacing w:after="0" w:line="240" w:lineRule="auto"/>
              <w:jc w:val="both"/>
              <w:rPr>
                <w:rFonts w:ascii="Calibri" w:eastAsia="Times New Roman" w:hAnsi="Calibri" w:cs="Arial"/>
                <w:color w:val="365F91"/>
                <w:lang w:eastAsia="fr-FR"/>
              </w:rPr>
            </w:pPr>
            <w:r w:rsidRPr="00600CA7">
              <w:rPr>
                <w:rFonts w:ascii="Calibri" w:eastAsia="Times New Roman" w:hAnsi="Calibri" w:cs="Arial"/>
                <w:color w:val="365F91"/>
                <w:lang w:eastAsia="fr-FR"/>
              </w:rPr>
              <w:t>Capacité à représenter le changement attendu et les progrès à générer par le PO</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600CA7" w:rsidRDefault="000C4B0A" w:rsidP="00382756">
            <w:pPr>
              <w:spacing w:after="0" w:line="240" w:lineRule="auto"/>
              <w:jc w:val="both"/>
              <w:rPr>
                <w:rFonts w:ascii="Calibri" w:eastAsia="Times New Roman" w:hAnsi="Calibri" w:cs="Arial"/>
                <w:color w:val="365F91"/>
                <w:szCs w:val="24"/>
                <w:lang w:eastAsia="fr-FR"/>
              </w:rPr>
            </w:pPr>
            <w:r w:rsidRPr="00600CA7">
              <w:rPr>
                <w:rFonts w:ascii="Calibri" w:eastAsia="Times New Roman" w:hAnsi="Calibri" w:cs="Arial"/>
                <w:color w:val="365F91"/>
                <w:szCs w:val="24"/>
                <w:lang w:eastAsia="fr-FR"/>
              </w:rPr>
              <w:t>Oui</w:t>
            </w:r>
          </w:p>
        </w:tc>
      </w:tr>
      <w:tr w:rsidR="000C4B0A" w:rsidRPr="00600CA7"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00CA7" w:rsidRDefault="000C4B0A" w:rsidP="00382756">
            <w:pPr>
              <w:spacing w:after="0" w:line="240" w:lineRule="auto"/>
              <w:rPr>
                <w:rFonts w:ascii="Calibri" w:eastAsia="Times New Roman" w:hAnsi="Calibri" w:cs="Arial"/>
                <w:color w:val="365F91"/>
                <w:lang w:eastAsia="fr-FR"/>
              </w:rPr>
            </w:pPr>
            <w:r w:rsidRPr="00600CA7">
              <w:rPr>
                <w:rFonts w:ascii="Calibri" w:eastAsia="Times New Roman" w:hAnsi="Calibri" w:cs="Arial"/>
                <w:color w:val="365F91"/>
                <w:lang w:eastAsia="fr-FR"/>
              </w:rPr>
              <w:t>Proposition d’indicateur de résultat alternatif</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600CA7" w:rsidRDefault="000C4B0A" w:rsidP="00382756">
            <w:pPr>
              <w:spacing w:after="0" w:line="240" w:lineRule="auto"/>
              <w:rPr>
                <w:rFonts w:ascii="Calibri" w:eastAsia="Times New Roman" w:hAnsi="Calibri" w:cs="Arial"/>
                <w:color w:val="365F91"/>
                <w:szCs w:val="24"/>
                <w:lang w:eastAsia="fr-FR"/>
              </w:rPr>
            </w:pPr>
          </w:p>
        </w:tc>
      </w:tr>
    </w:tbl>
    <w:p w:rsidR="000C4B0A" w:rsidRDefault="000C4B0A" w:rsidP="000C4B0A">
      <w:pPr>
        <w:spacing w:after="0" w:line="240" w:lineRule="auto"/>
        <w:rPr>
          <w:rFonts w:ascii="Calibri" w:eastAsia="Times New Roman" w:hAnsi="Calibri" w:cs="Arial"/>
          <w:color w:val="365F91"/>
          <w:szCs w:val="24"/>
          <w:lang w:eastAsia="fr-FR"/>
        </w:rPr>
      </w:pPr>
    </w:p>
    <w:p w:rsidR="000C4B0A" w:rsidRPr="00600CA7" w:rsidRDefault="000C4B0A" w:rsidP="000C4B0A">
      <w:pPr>
        <w:spacing w:after="0" w:line="240" w:lineRule="auto"/>
        <w:rPr>
          <w:rFonts w:ascii="Calibri" w:eastAsia="Times New Roman" w:hAnsi="Calibri" w:cs="Arial"/>
          <w:color w:val="365F91"/>
          <w:szCs w:val="24"/>
          <w:lang w:eastAsia="fr-FR"/>
        </w:rPr>
      </w:pPr>
    </w:p>
    <w:tbl>
      <w:tblPr>
        <w:tblW w:w="12157" w:type="dxa"/>
        <w:tblCellMar>
          <w:left w:w="0" w:type="dxa"/>
          <w:right w:w="0" w:type="dxa"/>
        </w:tblCellMar>
        <w:tblLook w:val="04A0"/>
      </w:tblPr>
      <w:tblGrid>
        <w:gridCol w:w="2943"/>
        <w:gridCol w:w="9214"/>
      </w:tblGrid>
      <w:tr w:rsidR="000C4B0A" w:rsidRPr="00600CA7" w:rsidTr="00382756">
        <w:trPr>
          <w:trHeight w:val="332"/>
        </w:trPr>
        <w:tc>
          <w:tcPr>
            <w:tcW w:w="12157" w:type="dxa"/>
            <w:gridSpan w:val="2"/>
            <w:tcBorders>
              <w:top w:val="single" w:sz="8" w:space="0" w:color="auto"/>
              <w:left w:val="single" w:sz="8" w:space="0" w:color="auto"/>
              <w:bottom w:val="single" w:sz="8" w:space="0" w:color="auto"/>
              <w:right w:val="single" w:sz="8" w:space="0" w:color="auto"/>
            </w:tcBorders>
            <w:shd w:val="clear" w:color="auto" w:fill="548DD4"/>
            <w:tcMar>
              <w:top w:w="0" w:type="dxa"/>
              <w:left w:w="108" w:type="dxa"/>
              <w:bottom w:w="0" w:type="dxa"/>
              <w:right w:w="108" w:type="dxa"/>
            </w:tcMar>
            <w:hideMark/>
          </w:tcPr>
          <w:p w:rsidR="000C4B0A" w:rsidRPr="00600CA7" w:rsidRDefault="000C4B0A" w:rsidP="00382756">
            <w:pPr>
              <w:spacing w:after="0" w:line="240" w:lineRule="auto"/>
              <w:jc w:val="center"/>
              <w:rPr>
                <w:rFonts w:ascii="Calibri" w:eastAsia="Times New Roman" w:hAnsi="Calibri" w:cs="Arial"/>
                <w:b/>
                <w:color w:val="FFFFFF"/>
                <w:szCs w:val="24"/>
                <w:lang w:eastAsia="fr-FR"/>
              </w:rPr>
            </w:pPr>
            <w:r w:rsidRPr="00600CA7">
              <w:rPr>
                <w:rFonts w:ascii="Calibri" w:eastAsia="Times New Roman" w:hAnsi="Calibri" w:cs="Arial"/>
                <w:b/>
                <w:color w:val="FFFFFF"/>
                <w:szCs w:val="24"/>
                <w:lang w:eastAsia="fr-FR"/>
              </w:rPr>
              <w:t>Indicateur de résultat : Nombre de personnes bénéficiant d’un service de santé amélioré</w:t>
            </w:r>
          </w:p>
        </w:tc>
      </w:tr>
      <w:tr w:rsidR="000C4B0A" w:rsidRPr="00600CA7" w:rsidTr="00382756">
        <w:trPr>
          <w:trHeight w:val="392"/>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00CA7" w:rsidRDefault="000C4B0A" w:rsidP="00382756">
            <w:pPr>
              <w:spacing w:after="0" w:line="240" w:lineRule="auto"/>
              <w:jc w:val="both"/>
              <w:rPr>
                <w:rFonts w:ascii="Calibri" w:eastAsia="Times New Roman" w:hAnsi="Calibri" w:cs="Arial"/>
                <w:color w:val="365F91"/>
                <w:lang w:eastAsia="fr-FR"/>
              </w:rPr>
            </w:pPr>
            <w:r w:rsidRPr="00600CA7">
              <w:rPr>
                <w:rFonts w:ascii="Calibri" w:eastAsia="Times New Roman" w:hAnsi="Calibri" w:cs="Arial"/>
                <w:color w:val="365F91"/>
                <w:lang w:eastAsia="fr-FR"/>
              </w:rPr>
              <w:t>Clarté de l’indicateur</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600CA7" w:rsidRDefault="000C4B0A" w:rsidP="00382756">
            <w:pPr>
              <w:spacing w:after="0" w:line="240" w:lineRule="auto"/>
              <w:jc w:val="both"/>
              <w:rPr>
                <w:rFonts w:ascii="Calibri" w:eastAsia="Times New Roman" w:hAnsi="Calibri" w:cs="Arial"/>
                <w:color w:val="365F91"/>
                <w:szCs w:val="24"/>
                <w:lang w:eastAsia="fr-FR"/>
              </w:rPr>
            </w:pPr>
            <w:r w:rsidRPr="00600CA7">
              <w:rPr>
                <w:rFonts w:ascii="Calibri" w:eastAsia="Times New Roman" w:hAnsi="Calibri" w:cs="Arial"/>
                <w:color w:val="365F91"/>
                <w:szCs w:val="24"/>
                <w:lang w:eastAsia="fr-FR"/>
              </w:rPr>
              <w:t>Proche de l’INDICATEUR COMMUN : « population couverte par les services de santé améliorés » - en ce que la population couverte traduit la capacité des services.</w:t>
            </w:r>
          </w:p>
          <w:p w:rsidR="000C4B0A" w:rsidRPr="00600CA7" w:rsidRDefault="000C4B0A" w:rsidP="00382756">
            <w:pPr>
              <w:spacing w:after="0" w:line="240" w:lineRule="auto"/>
              <w:jc w:val="both"/>
              <w:rPr>
                <w:rFonts w:ascii="Calibri" w:eastAsia="Times New Roman" w:hAnsi="Calibri" w:cs="Arial"/>
                <w:color w:val="365F91"/>
                <w:szCs w:val="24"/>
                <w:lang w:eastAsia="fr-FR"/>
              </w:rPr>
            </w:pPr>
            <w:r w:rsidRPr="00600CA7">
              <w:rPr>
                <w:rFonts w:ascii="Calibri" w:eastAsia="Times New Roman" w:hAnsi="Calibri" w:cs="Arial"/>
                <w:color w:val="365F91"/>
                <w:szCs w:val="24"/>
                <w:lang w:eastAsia="fr-FR"/>
              </w:rPr>
              <w:t>Quelle est la signification de « bénéficiant » ? « utilisant » ou « ayant accès » ? Si le critère de l’utilisation est retenu, l’indicateur n’exprime qu’une évolution de la demande de service, non de l’offre. En termes d’accès, il faut alors définir un seuil d’accessibilité.</w:t>
            </w:r>
          </w:p>
          <w:p w:rsidR="000C4B0A" w:rsidRPr="00600CA7" w:rsidRDefault="000C4B0A" w:rsidP="00382756">
            <w:pPr>
              <w:spacing w:after="0" w:line="240" w:lineRule="auto"/>
              <w:jc w:val="both"/>
              <w:rPr>
                <w:rFonts w:ascii="Calibri" w:eastAsia="Times New Roman" w:hAnsi="Calibri" w:cs="Arial"/>
                <w:color w:val="365F91"/>
                <w:szCs w:val="24"/>
                <w:lang w:eastAsia="fr-FR"/>
              </w:rPr>
            </w:pPr>
            <w:r w:rsidRPr="00600CA7">
              <w:rPr>
                <w:rFonts w:ascii="Calibri" w:eastAsia="Times New Roman" w:hAnsi="Calibri" w:cs="Arial"/>
                <w:color w:val="365F91"/>
                <w:szCs w:val="24"/>
                <w:lang w:eastAsia="fr-FR"/>
              </w:rPr>
              <w:t>Mais dans ce cas, il s’agit plus de couverture territoriale que de simple augmentation des capacités, ce qui correspond plus à l’OS suivant qu’au présent OS.</w:t>
            </w:r>
          </w:p>
        </w:tc>
      </w:tr>
      <w:tr w:rsidR="000C4B0A" w:rsidRPr="00600CA7" w:rsidTr="00382756">
        <w:trPr>
          <w:trHeight w:val="68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00CA7" w:rsidRDefault="000C4B0A" w:rsidP="00382756">
            <w:pPr>
              <w:spacing w:after="0" w:line="240" w:lineRule="auto"/>
              <w:jc w:val="both"/>
              <w:rPr>
                <w:rFonts w:ascii="Calibri" w:eastAsia="Times New Roman" w:hAnsi="Calibri" w:cs="Arial"/>
                <w:color w:val="365F91"/>
                <w:lang w:eastAsia="fr-FR"/>
              </w:rPr>
            </w:pPr>
            <w:r w:rsidRPr="00600CA7">
              <w:rPr>
                <w:rFonts w:ascii="Calibri" w:eastAsia="Times New Roman" w:hAnsi="Calibri" w:cs="Arial"/>
                <w:color w:val="365F91"/>
                <w:lang w:eastAsia="fr-FR"/>
              </w:rPr>
              <w:t>Pertinence de la collecte, disponibilité statistique</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600CA7" w:rsidRDefault="000C4B0A" w:rsidP="00382756">
            <w:pPr>
              <w:spacing w:after="0" w:line="240" w:lineRule="auto"/>
              <w:jc w:val="both"/>
              <w:rPr>
                <w:rFonts w:ascii="Calibri" w:eastAsia="Times New Roman" w:hAnsi="Calibri" w:cs="Arial"/>
                <w:color w:val="365F91"/>
                <w:szCs w:val="24"/>
                <w:lang w:eastAsia="fr-FR"/>
              </w:rPr>
            </w:pPr>
            <w:r w:rsidRPr="00600CA7">
              <w:rPr>
                <w:rFonts w:ascii="Calibri" w:eastAsia="Times New Roman" w:hAnsi="Calibri" w:cs="Arial"/>
                <w:color w:val="365F91"/>
                <w:szCs w:val="24"/>
                <w:lang w:eastAsia="fr-FR"/>
              </w:rPr>
              <w:t>?</w:t>
            </w:r>
          </w:p>
        </w:tc>
      </w:tr>
      <w:tr w:rsidR="000C4B0A" w:rsidRPr="00600CA7"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00CA7" w:rsidRDefault="000C4B0A" w:rsidP="00382756">
            <w:pPr>
              <w:spacing w:after="0" w:line="240" w:lineRule="auto"/>
              <w:jc w:val="both"/>
              <w:rPr>
                <w:rFonts w:ascii="Calibri" w:eastAsia="Times New Roman" w:hAnsi="Calibri" w:cs="Arial"/>
                <w:color w:val="365F91"/>
                <w:lang w:eastAsia="fr-FR"/>
              </w:rPr>
            </w:pPr>
            <w:r w:rsidRPr="00600CA7">
              <w:rPr>
                <w:rFonts w:ascii="Calibri" w:eastAsia="Times New Roman" w:hAnsi="Calibri" w:cs="Arial"/>
                <w:color w:val="365F91"/>
                <w:lang w:eastAsia="fr-FR"/>
              </w:rPr>
              <w:t>Existence d’une unité de mesure</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600CA7" w:rsidRDefault="000C4B0A" w:rsidP="00382756">
            <w:pPr>
              <w:spacing w:after="0" w:line="240" w:lineRule="auto"/>
              <w:jc w:val="both"/>
              <w:rPr>
                <w:rFonts w:ascii="Calibri" w:eastAsia="Times New Roman" w:hAnsi="Calibri" w:cs="Arial"/>
                <w:color w:val="365F91"/>
                <w:szCs w:val="24"/>
                <w:lang w:eastAsia="fr-FR"/>
              </w:rPr>
            </w:pPr>
            <w:r w:rsidRPr="00600CA7">
              <w:rPr>
                <w:rFonts w:ascii="Calibri" w:eastAsia="Times New Roman" w:hAnsi="Calibri" w:cs="Arial"/>
                <w:color w:val="365F91"/>
                <w:szCs w:val="24"/>
                <w:lang w:eastAsia="fr-FR"/>
              </w:rPr>
              <w:t xml:space="preserve">Nombre de personnes </w:t>
            </w:r>
          </w:p>
        </w:tc>
      </w:tr>
      <w:tr w:rsidR="000C4B0A" w:rsidRPr="00600CA7"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00CA7" w:rsidRDefault="000C4B0A" w:rsidP="00382756">
            <w:pPr>
              <w:spacing w:after="0" w:line="240" w:lineRule="auto"/>
              <w:jc w:val="both"/>
              <w:rPr>
                <w:rFonts w:ascii="Calibri" w:eastAsia="Times New Roman" w:hAnsi="Calibri" w:cs="Arial"/>
                <w:color w:val="365F91"/>
                <w:lang w:eastAsia="fr-FR"/>
              </w:rPr>
            </w:pPr>
            <w:r w:rsidRPr="00600CA7">
              <w:rPr>
                <w:rFonts w:ascii="Calibri" w:eastAsia="Times New Roman" w:hAnsi="Calibri" w:cs="Arial"/>
                <w:color w:val="365F91"/>
                <w:lang w:eastAsia="fr-FR"/>
              </w:rPr>
              <w:t>Capacité à représenter le changement attendu et les progrès à générer par le PO</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600CA7" w:rsidRDefault="000C4B0A" w:rsidP="00382756">
            <w:pPr>
              <w:spacing w:after="0" w:line="240" w:lineRule="auto"/>
              <w:jc w:val="both"/>
              <w:rPr>
                <w:rFonts w:ascii="Calibri" w:eastAsia="Times New Roman" w:hAnsi="Calibri" w:cs="Arial"/>
                <w:color w:val="365F91"/>
                <w:szCs w:val="24"/>
                <w:lang w:eastAsia="fr-FR"/>
              </w:rPr>
            </w:pPr>
            <w:r w:rsidRPr="00600CA7">
              <w:rPr>
                <w:rFonts w:ascii="Calibri" w:eastAsia="Times New Roman" w:hAnsi="Calibri" w:cs="Arial"/>
                <w:color w:val="365F91"/>
                <w:szCs w:val="24"/>
                <w:lang w:eastAsia="fr-FR"/>
              </w:rPr>
              <w:t>Oui</w:t>
            </w:r>
          </w:p>
        </w:tc>
      </w:tr>
      <w:tr w:rsidR="000C4B0A" w:rsidRPr="00600CA7"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00CA7" w:rsidRDefault="000C4B0A" w:rsidP="00382756">
            <w:pPr>
              <w:spacing w:after="0" w:line="240" w:lineRule="auto"/>
              <w:rPr>
                <w:rFonts w:ascii="Calibri" w:eastAsia="Times New Roman" w:hAnsi="Calibri" w:cs="Arial"/>
                <w:color w:val="365F91"/>
                <w:lang w:eastAsia="fr-FR"/>
              </w:rPr>
            </w:pPr>
            <w:r w:rsidRPr="00600CA7">
              <w:rPr>
                <w:rFonts w:ascii="Calibri" w:eastAsia="Times New Roman" w:hAnsi="Calibri" w:cs="Arial"/>
                <w:color w:val="365F91"/>
                <w:lang w:eastAsia="fr-FR"/>
              </w:rPr>
              <w:t>Proposition d’indicateur de résultat alternatif</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600CA7" w:rsidRDefault="000C4B0A" w:rsidP="00382756">
            <w:pPr>
              <w:spacing w:after="0" w:line="240" w:lineRule="auto"/>
              <w:rPr>
                <w:rFonts w:ascii="Calibri" w:eastAsia="Times New Roman" w:hAnsi="Calibri" w:cs="Arial"/>
                <w:color w:val="365F91"/>
                <w:szCs w:val="24"/>
                <w:lang w:eastAsia="fr-FR"/>
              </w:rPr>
            </w:pPr>
            <w:r w:rsidRPr="00600CA7">
              <w:rPr>
                <w:rFonts w:ascii="Calibri" w:eastAsia="Times New Roman" w:hAnsi="Calibri" w:cs="Arial"/>
                <w:color w:val="365F91"/>
                <w:szCs w:val="24"/>
                <w:lang w:eastAsia="fr-FR"/>
              </w:rPr>
              <w:t xml:space="preserve"> Nombre de personnes pour qui les nouvelles infrastructures sont accessibles en moins de : 2 heures ?</w:t>
            </w:r>
          </w:p>
        </w:tc>
      </w:tr>
    </w:tbl>
    <w:p w:rsidR="000C4B0A" w:rsidRDefault="000C4B0A" w:rsidP="000C4B0A">
      <w:pPr>
        <w:spacing w:after="0" w:line="240" w:lineRule="auto"/>
        <w:rPr>
          <w:rFonts w:eastAsiaTheme="majorEastAsia" w:cstheme="majorBidi"/>
          <w:b/>
          <w:color w:val="44546A" w:themeColor="text2"/>
          <w:sz w:val="28"/>
          <w:szCs w:val="26"/>
        </w:rPr>
      </w:pPr>
    </w:p>
    <w:p w:rsidR="000C4B0A" w:rsidRDefault="000C4B0A" w:rsidP="000C4B0A">
      <w:pPr>
        <w:rPr>
          <w:rFonts w:eastAsiaTheme="majorEastAsia" w:cstheme="majorBidi"/>
          <w:b/>
          <w:color w:val="44546A" w:themeColor="text2"/>
          <w:sz w:val="28"/>
          <w:szCs w:val="26"/>
        </w:rPr>
      </w:pPr>
      <w:r>
        <w:rPr>
          <w:rFonts w:eastAsiaTheme="majorEastAsia" w:cstheme="majorBidi"/>
          <w:b/>
          <w:color w:val="44546A" w:themeColor="text2"/>
          <w:sz w:val="28"/>
          <w:szCs w:val="26"/>
        </w:rPr>
        <w:br w:type="page"/>
      </w:r>
    </w:p>
    <w:p w:rsidR="000C4B0A" w:rsidRPr="009917CC" w:rsidRDefault="000C4B0A" w:rsidP="000C4B0A">
      <w:pPr>
        <w:spacing w:after="0" w:line="240" w:lineRule="auto"/>
      </w:pPr>
      <w:r w:rsidRPr="00461AA0">
        <w:rPr>
          <w:rFonts w:eastAsiaTheme="majorEastAsia" w:cstheme="majorBidi"/>
          <w:b/>
          <w:color w:val="44546A" w:themeColor="text2"/>
          <w:sz w:val="28"/>
          <w:szCs w:val="26"/>
        </w:rPr>
        <w:t>AXE PRIORITAIRE 6 : Construire et améliorer les infrastructures d’éducation et de formation</w:t>
      </w:r>
    </w:p>
    <w:p w:rsidR="000C4B0A" w:rsidRDefault="00271602" w:rsidP="000C4B0A">
      <w:pPr>
        <w:spacing w:after="120" w:line="240" w:lineRule="auto"/>
        <w:jc w:val="both"/>
        <w:rPr>
          <w:rFonts w:eastAsia="Times New Roman" w:cs="Times New Roman"/>
        </w:rPr>
      </w:pPr>
      <w:r w:rsidRPr="00271602">
        <w:rPr>
          <w:noProof/>
          <w:color w:val="FFFFFF" w:themeColor="background1"/>
          <w:lang w:eastAsia="fr-FR"/>
        </w:rPr>
        <w:pict>
          <v:group id="_x0000_s3134" style="position:absolute;left:0;text-align:left;margin-left:-43.95pt;margin-top:2.75pt;width:785.5pt;height:355.55pt;z-index:252127232" coordorigin="114,868" coordsize="15710,7111" wrapcoords="660 -46 578 46 516 365 516 1777 3548 2142 6251 2142 5756 2871 5611 2962 5199 3463 5137 3828 4993 4329 4951 5058 4931 9433 433 10116 309 10253 21 10754 -21 11301 -21 19276 0 19732 289 20506 4312 21099 5075 21099 5158 21554 5178 21554 15947 21554 15989 21554 16195 21099 16236 20370 16236 18911 20878 18911 21559 18820 21517 18182 21621 17499 21600 5787 21497 5377 21394 5058 21435 4648 19888 4557 11017 4329 10852 3737 10831 3509 10418 2962 10810 2871 16092 2233 20981 2005 20981 456 9634 -46 660 -46">
            <v:roundrect id="_x0000_s3135" style="position:absolute;left:9023;top:6197;width:2880;height:1782;visibility:visible;v-text-anchor:middle" arcsize="10923f" wrapcoords="2025 -182 1125 0 -112 1634 -112 18696 225 20329 1238 21418 1350 21418 20138 21418 20250 21418 21375 20148 21712 17788 21712 1634 20362 0 19462 -182 2025 -1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" filled="f" strokecolor="#1f4d78 [1604]" strokeweight=".25pt">
              <v:textbox>
                <w:txbxContent>
                  <w:p w:rsidR="009A155E" w:rsidRPr="00DA2E4A" w:rsidRDefault="009A155E" w:rsidP="000C4B0A">
                    <w:pPr>
                      <w:jc w:val="both"/>
                    </w:pPr>
                    <w:r w:rsidRPr="00DA2E4A">
                      <w:t xml:space="preserve">Des infrastructures scolaires innovantes, et permettant d’absorber les besoins de la population croissante </w:t>
                    </w:r>
                  </w:p>
                </w:txbxContent>
              </v:textbox>
            </v:roundrect>
            <v:roundrect id="AutoShape 238" o:spid="_x0000_s3136" style="position:absolute;left:12763;top:2415;width:3061;height:4680;visibility:visible;v-text-anchor:middle" arcsize="10923f" wrapcoords="3388 -69 2329 0 318 692 318 1038 -106 1800 -106 19869 847 20977 2329 21531 2541 21531 18953 21531 19165 21531 20647 20977 21600 19869 21600 1800 21282 692 19165 0 18106 -69 3388 -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" filled="f" strokecolor="#1f4d78 [1604]" strokeweight=".25pt">
              <v:textbox>
                <w:txbxContent>
                  <w:p w:rsidR="009A155E" w:rsidRPr="00DA2E4A" w:rsidRDefault="009A155E" w:rsidP="000C4B0A">
                    <w:pPr>
                      <w:jc w:val="both"/>
                    </w:pPr>
                    <w:r>
                      <w:t xml:space="preserve">- </w:t>
                    </w:r>
                    <w:r w:rsidRPr="00DA2E4A">
                      <w:t>Des conditions de scolarisation améliorées et adaptées aux besoins  des guyanais</w:t>
                    </w:r>
                  </w:p>
                  <w:p w:rsidR="009A155E" w:rsidRDefault="009A155E" w:rsidP="000C4B0A">
                    <w:pPr>
                      <w:jc w:val="both"/>
                    </w:pPr>
                    <w:r>
                      <w:t>- Meilleure qualité de formation</w:t>
                    </w:r>
                  </w:p>
                  <w:p w:rsidR="009A155E" w:rsidRDefault="009A155E" w:rsidP="000C4B0A">
                    <w:pPr>
                      <w:jc w:val="both"/>
                    </w:pPr>
                    <w:r>
                      <w:t>- Permettre une structuration urbaine autour des nouvelles infrastructures, dans une logique de cohésion sociale renforcée</w:t>
                    </w:r>
                  </w:p>
                  <w:p w:rsidR="009A155E" w:rsidRPr="00271248" w:rsidRDefault="009A155E" w:rsidP="000C4B0A">
                    <w:pPr>
                      <w:rPr>
                        <w:color w:val="000000" w:themeColor="text1"/>
                      </w:rPr>
                    </w:pPr>
                  </w:p>
                </w:txbxContent>
              </v:textbox>
            </v:roundrect>
            <v:roundrect id="AutoShape 243" o:spid="_x0000_s3137" style="position:absolute;left:9130;top:1043;width:2700;height:563;visibility:visible;v-text-anchor:middle" arcsize="10923f" wrapcoords="480 -568 -120 568 -120 18758 120 21032 21360 21032 21720 17621 21720 3979 21480 568 21000 -568 480 -5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" fillcolor="#5b9bd5 [3204]" strokecolor="#1f4d78 [1604]" strokeweight=".25pt">
              <v:textbox>
                <w:txbxContent>
                  <w:p w:rsidR="009A155E" w:rsidRPr="00C753A0" w:rsidRDefault="009A155E" w:rsidP="000C4B0A">
                    <w:pPr>
                      <w:jc w:val="center"/>
                      <w:rPr>
                        <w:b/>
                        <w:color w:val="FFFFFF" w:themeColor="background1"/>
                      </w:rPr>
                    </w:pPr>
                    <w:r w:rsidRPr="00C753A0">
                      <w:rPr>
                        <w:b/>
                        <w:color w:val="FFFFFF" w:themeColor="background1"/>
                      </w:rPr>
                      <w:t>Résultats attendus</w:t>
                    </w:r>
                  </w:p>
                </w:txbxContent>
              </v:textbox>
            </v:roundrect>
            <v:shape id="AutoShape 253" o:spid="_x0000_s3138" type="#_x0000_t32" style="position:absolute;left:2863;top:6917;width:977;height:8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" strokecolor="#4e92d1 [3044]" strokeweight="1.5pt">
              <v:stroke endarrow="open"/>
            </v:shape>
            <v:roundrect id="AutoShape 241" o:spid="_x0000_s3139" style="position:absolute;left:114;top:4217;width:2743;height:3410;visibility:visibl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" filled="f" strokecolor="#1f4d78 [1604]" strokeweight=".25pt">
              <v:textbox>
                <w:txbxContent>
                  <w:p w:rsidR="009A155E" w:rsidRPr="00DA2E4A" w:rsidRDefault="009A155E" w:rsidP="000C4B0A">
                    <w:pPr>
                      <w:jc w:val="both"/>
                      <w:rPr>
                        <w:sz w:val="18"/>
                        <w:szCs w:val="18"/>
                      </w:rPr>
                    </w:pPr>
                    <w:r w:rsidRPr="00DA2E4A">
                      <w:t xml:space="preserve">OS 14 : </w:t>
                    </w:r>
                    <w:r w:rsidRPr="00DA2E4A">
                      <w:rPr>
                        <w:u w:color="000000"/>
                      </w:rPr>
                      <w:t>Développer et compléter les infrastructures d’éducation et de formation, en favorisant les rééquilibrages territoriaux et une logique de mutualisation</w:t>
                    </w:r>
                  </w:p>
                </w:txbxContent>
              </v:textbox>
            </v:roundrect>
            <v:roundrect id="AutoShape 247" o:spid="_x0000_s3140" style="position:absolute;left:3745;top:1812;width:4402;height:4854;visibility:visible;v-text-anchor:middle" arcsize="10935f" wrapcoords="3465 -67 2580 0 811 667 811 1000 516 1400 74 2067 -74 2600 -74 19133 516 20200 516 20267 1769 21267 2580 21533 2728 21533 18799 21533 18946 21533 19757 21267 21084 20200 21600 19133 21674 3067 21526 2067 21010 1333 20715 1000 20789 733 18946 0 18061 -67 3465 -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" filled="f" strokecolor="#1f4d78 [1604]" strokeweight=".25pt">
              <v:textbox>
                <w:txbxContent>
                  <w:p w:rsidR="009A155E" w:rsidRPr="00DA2E4A" w:rsidRDefault="009A155E" w:rsidP="00006AF2">
                    <w:pPr>
                      <w:pStyle w:val="Corps"/>
                      <w:widowControl/>
                      <w:numPr>
                        <w:ilvl w:val="0"/>
                        <w:numId w:val="45"/>
                      </w:numPr>
                      <w:spacing w:before="80" w:after="80"/>
                      <w:rPr>
                        <w:rFonts w:asciiTheme="minorHAnsi" w:hAnsiTheme="minorHAnsi"/>
                        <w:color w:val="1F4E79" w:themeColor="accent1" w:themeShade="80"/>
                        <w:sz w:val="22"/>
                        <w:szCs w:val="22"/>
                        <w:lang w:val="fr-FR"/>
                      </w:rPr>
                    </w:pPr>
                    <w:r w:rsidRPr="00DA2E4A">
                      <w:rPr>
                        <w:rFonts w:asciiTheme="minorHAnsi" w:hAnsiTheme="minorHAnsi"/>
                        <w:color w:val="1F4E79" w:themeColor="accent1" w:themeShade="80"/>
                        <w:sz w:val="22"/>
                        <w:szCs w:val="22"/>
                        <w:lang w:val="fr-FR"/>
                      </w:rPr>
                      <w:t>Le premier équipement des établissements nouvellement cr</w:t>
                    </w:r>
                    <w:r w:rsidRPr="00DA2E4A">
                      <w:rPr>
                        <w:rFonts w:asciiTheme="minorHAnsi" w:hAnsiTheme="minorHAnsi"/>
                        <w:color w:val="1F4E79" w:themeColor="accent1" w:themeShade="80"/>
                        <w:sz w:val="22"/>
                        <w:szCs w:val="22"/>
                        <w:lang w:val="nl-NL"/>
                      </w:rPr>
                      <w:t>éé</w:t>
                    </w:r>
                    <w:r w:rsidRPr="00DA2E4A">
                      <w:rPr>
                        <w:rFonts w:asciiTheme="minorHAnsi" w:hAnsiTheme="minorHAnsi"/>
                        <w:color w:val="1F4E79" w:themeColor="accent1" w:themeShade="80"/>
                        <w:sz w:val="22"/>
                        <w:szCs w:val="22"/>
                        <w:lang w:val="fr-FR"/>
                      </w:rPr>
                      <w:t>s;</w:t>
                    </w:r>
                  </w:p>
                  <w:p w:rsidR="009A155E" w:rsidRPr="00DA2E4A" w:rsidRDefault="009A155E" w:rsidP="00006AF2">
                    <w:pPr>
                      <w:pStyle w:val="Body1"/>
                      <w:numPr>
                        <w:ilvl w:val="0"/>
                        <w:numId w:val="45"/>
                      </w:numPr>
                      <w:jc w:val="both"/>
                      <w:rPr>
                        <w:rFonts w:asciiTheme="minorHAnsi" w:eastAsia="Times New Roman" w:hAnsiTheme="minorHAnsi" w:cs="Times New Roman"/>
                        <w:b/>
                        <w:bCs/>
                        <w:color w:val="1F4E79" w:themeColor="accent1" w:themeShade="80"/>
                        <w:sz w:val="22"/>
                        <w:szCs w:val="22"/>
                      </w:rPr>
                    </w:pPr>
                    <w:r w:rsidRPr="00DA2E4A">
                      <w:rPr>
                        <w:rFonts w:asciiTheme="minorHAnsi" w:hAnsiTheme="minorHAnsi"/>
                        <w:color w:val="1F4E79" w:themeColor="accent1" w:themeShade="80"/>
                        <w:sz w:val="22"/>
                        <w:szCs w:val="22"/>
                      </w:rPr>
                      <w:t>La modernisation des plateaux techniques, investir dans la conception et le développement d’outils numériques adaptés pour l’expérimentation et le déploiement de l’enseignement et de la formation à distance en Guyane, en lien avec l’OT2 ;</w:t>
                    </w:r>
                  </w:p>
                  <w:p w:rsidR="009A155E" w:rsidRPr="00DA2E4A" w:rsidRDefault="009A155E" w:rsidP="00006AF2">
                    <w:pPr>
                      <w:pStyle w:val="Corps"/>
                      <w:widowControl/>
                      <w:numPr>
                        <w:ilvl w:val="0"/>
                        <w:numId w:val="45"/>
                      </w:numPr>
                      <w:spacing w:before="80" w:after="80"/>
                      <w:rPr>
                        <w:rFonts w:asciiTheme="minorHAnsi" w:hAnsiTheme="minorHAnsi"/>
                        <w:color w:val="1F4E79" w:themeColor="accent1" w:themeShade="80"/>
                        <w:sz w:val="22"/>
                        <w:szCs w:val="22"/>
                        <w:lang w:val="fr-FR"/>
                      </w:rPr>
                    </w:pPr>
                    <w:r w:rsidRPr="00DA2E4A">
                      <w:rPr>
                        <w:rFonts w:asciiTheme="minorHAnsi" w:hAnsiTheme="minorHAnsi"/>
                        <w:color w:val="1F4E79" w:themeColor="accent1" w:themeShade="80"/>
                        <w:sz w:val="22"/>
                        <w:szCs w:val="22"/>
                        <w:lang w:val="fr-FR"/>
                      </w:rPr>
                      <w:t>Le soutien et le développement des services péri et/ou extra scolaires (restauration scolaire, activités périscolaires) ;</w:t>
                    </w:r>
                  </w:p>
                  <w:p w:rsidR="009A155E" w:rsidRPr="00DA2E4A" w:rsidRDefault="009A155E" w:rsidP="00006AF2">
                    <w:pPr>
                      <w:pStyle w:val="Corps"/>
                      <w:widowControl/>
                      <w:numPr>
                        <w:ilvl w:val="0"/>
                        <w:numId w:val="45"/>
                      </w:numPr>
                      <w:spacing w:before="80" w:after="80"/>
                      <w:rPr>
                        <w:color w:val="1F4E79" w:themeColor="accent1" w:themeShade="80"/>
                      </w:rPr>
                    </w:pPr>
                    <w:r w:rsidRPr="00DA2E4A">
                      <w:rPr>
                        <w:rFonts w:asciiTheme="minorHAnsi" w:hAnsiTheme="minorHAnsi"/>
                        <w:color w:val="1F4E79" w:themeColor="accent1" w:themeShade="80"/>
                        <w:sz w:val="22"/>
                        <w:szCs w:val="22"/>
                        <w:lang w:val="fr-FR"/>
                      </w:rPr>
                      <w:t>La construction d’</w:t>
                    </w:r>
                    <w:r w:rsidRPr="00DA2E4A">
                      <w:rPr>
                        <w:rFonts w:asciiTheme="minorHAnsi" w:hAnsiTheme="minorHAnsi"/>
                        <w:color w:val="1F4E79" w:themeColor="accent1" w:themeShade="80"/>
                        <w:sz w:val="22"/>
                        <w:szCs w:val="22"/>
                      </w:rPr>
                      <w:t>internats</w:t>
                    </w:r>
                    <w:r w:rsidRPr="00DA2E4A">
                      <w:rPr>
                        <w:color w:val="1F4E79" w:themeColor="accent1" w:themeShade="80"/>
                      </w:rPr>
                      <w:t>.</w:t>
                    </w:r>
                  </w:p>
                  <w:p w:rsidR="009A155E" w:rsidRDefault="009A155E" w:rsidP="000C4B0A">
                    <w:pPr>
                      <w:jc w:val="both"/>
                      <w:rPr>
                        <w:szCs w:val="16"/>
                      </w:rPr>
                    </w:pPr>
                  </w:p>
                  <w:p w:rsidR="009A155E" w:rsidRPr="006E0AFC" w:rsidRDefault="009A155E" w:rsidP="000C4B0A">
                    <w:pPr>
                      <w:jc w:val="both"/>
                      <w:rPr>
                        <w:szCs w:val="16"/>
                      </w:rPr>
                    </w:pPr>
                  </w:p>
                </w:txbxContent>
              </v:textbox>
            </v:roundrect>
            <v:roundrect id="AutoShape 242" o:spid="_x0000_s3141" style="position:absolute;left:4649;top:868;width:2584;height:738;visibility:visible;v-text-anchor:middle" arcsize="10923f" wrapcoords="753 -441 -126 0 -126 18955 126 20718 251 21159 21223 21159 21474 20718 21726 15429 21726 3086 21349 0 20721 -441 753 -4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" fillcolor="#5b9bd5 [3204]" strokecolor="#1f4d78 [1604]" strokeweight=".25pt">
              <v:textbox>
                <w:txbxContent>
                  <w:p w:rsidR="009A155E" w:rsidRPr="00C753A0" w:rsidRDefault="009A155E" w:rsidP="000C4B0A">
                    <w:pPr>
                      <w:jc w:val="center"/>
                      <w:rPr>
                        <w:b/>
                        <w:color w:val="FFFFFF" w:themeColor="background1"/>
                      </w:rPr>
                    </w:pPr>
                    <w:r w:rsidRPr="00C753A0">
                      <w:rPr>
                        <w:b/>
                        <w:color w:val="FFFFFF" w:themeColor="background1"/>
                      </w:rPr>
                      <w:t>Types d’actions / réalisations</w:t>
                    </w:r>
                  </w:p>
                </w:txbxContent>
              </v:textbox>
            </v:roundrect>
            <v:roundrect id="AutoShape 240" o:spid="_x0000_s3142" style="position:absolute;left:3853;top:7277;width:4423;height:702;visibility:visibl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" filled="f" strokecolor="#1f4d78 [1604]" strokeweight=".25pt">
              <v:textbox>
                <w:txbxContent>
                  <w:p w:rsidR="009A155E" w:rsidRPr="0069048D" w:rsidRDefault="009A155E" w:rsidP="000C4B0A">
                    <w:pPr>
                      <w:spacing w:after="120" w:line="240" w:lineRule="auto"/>
                      <w:jc w:val="both"/>
                      <w:rPr>
                        <w:lang w:eastAsia="en-GB"/>
                      </w:rPr>
                    </w:pPr>
                    <w:r w:rsidRPr="0069048D">
                      <w:rPr>
                        <w:lang w:eastAsia="en-GB"/>
                      </w:rPr>
                      <w:t xml:space="preserve">Création et maximisation </w:t>
                    </w:r>
                    <w:r>
                      <w:rPr>
                        <w:lang w:eastAsia="en-GB"/>
                      </w:rPr>
                      <w:t xml:space="preserve">de l’occupation </w:t>
                    </w:r>
                    <w:r w:rsidRPr="0069048D">
                      <w:rPr>
                        <w:lang w:eastAsia="en-GB"/>
                      </w:rPr>
                      <w:t>des bâtiments scolaires</w:t>
                    </w:r>
                  </w:p>
                  <w:p w:rsidR="009A155E" w:rsidRPr="000A5841" w:rsidRDefault="009A155E" w:rsidP="000C4B0A">
                    <w:pPr>
                      <w:spacing w:after="120" w:line="240" w:lineRule="auto"/>
                      <w:jc w:val="both"/>
                      <w:rPr>
                        <w:rFonts w:eastAsia="Times New Roman" w:cs="Times New Roman"/>
                      </w:rPr>
                    </w:pPr>
                  </w:p>
                  <w:p w:rsidR="009A155E" w:rsidRDefault="009A155E" w:rsidP="000C4B0A">
                    <w:pPr>
                      <w:jc w:val="both"/>
                      <w:rPr>
                        <w:szCs w:val="16"/>
                      </w:rPr>
                    </w:pPr>
                  </w:p>
                  <w:p w:rsidR="009A155E" w:rsidRPr="006E0AFC" w:rsidRDefault="009A155E" w:rsidP="000C4B0A">
                    <w:pPr>
                      <w:jc w:val="both"/>
                      <w:rPr>
                        <w:color w:val="000000" w:themeColor="text1"/>
                      </w:rPr>
                    </w:pPr>
                  </w:p>
                </w:txbxContent>
              </v:textbox>
            </v:roundrect>
            <v:roundrect id="AutoShape 244" o:spid="_x0000_s3143" style="position:absolute;left:13064;top:1043;width:2268;height:491;visibility:visible;v-text-anchor:middle" arcsize="10923f" wrapcoords="429 -655 -143 1309 -143 18327 143 20945 21314 20945 21600 20291 21743 4582 21457 655 20885 -655 429 -6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" fillcolor="#5b9bd5 [3204]" strokecolor="#1f4d78 [1604]" strokeweight=".25pt">
              <v:textbox>
                <w:txbxContent>
                  <w:p w:rsidR="009A155E" w:rsidRPr="00C753A0" w:rsidRDefault="009A155E" w:rsidP="000C4B0A">
                    <w:pPr>
                      <w:jc w:val="center"/>
                      <w:rPr>
                        <w:b/>
                        <w:color w:val="FFFFFF" w:themeColor="background1"/>
                      </w:rPr>
                    </w:pPr>
                    <w:r w:rsidRPr="00C753A0">
                      <w:rPr>
                        <w:b/>
                        <w:color w:val="FFFFFF" w:themeColor="background1"/>
                      </w:rPr>
                      <w:t>Impacts</w:t>
                    </w:r>
                  </w:p>
                </w:txbxContent>
              </v:textbox>
            </v:roundrect>
            <v:roundrect id="AutoShape 246" o:spid="_x0000_s3144" style="position:absolute;left:540;top:868;width:2050;height:592;visibility:visible;v-text-anchor:middle" arcsize="10923f" wrapcoords="631 -554 -158 554 -158 18831 158 21046 21285 21046 21758 17723 21758 2769 21442 0 20654 -554 631 -5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" fillcolor="#5b9bd5 [3204]" strokecolor="#1f4d78 [1604]" strokeweight=".25pt">
              <v:textbox>
                <w:txbxContent>
                  <w:p w:rsidR="009A155E" w:rsidRPr="00C753A0" w:rsidRDefault="009A155E" w:rsidP="000C4B0A">
                    <w:pPr>
                      <w:jc w:val="center"/>
                      <w:rPr>
                        <w:b/>
                        <w:color w:val="FFFFFF" w:themeColor="background1"/>
                      </w:rPr>
                    </w:pPr>
                    <w:r w:rsidRPr="00C753A0">
                      <w:rPr>
                        <w:b/>
                        <w:color w:val="FFFFFF" w:themeColor="background1"/>
                      </w:rPr>
                      <w:t>Objectif</w:t>
                    </w:r>
                  </w:p>
                </w:txbxContent>
              </v:textbox>
            </v:roundrect>
            <v:shape id="AutoShape 255" o:spid="_x0000_s3145" type="#_x0000_t32" style="position:absolute;left:2863;top:4037;width:924;height:1239;flip:y;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" strokecolor="#4e92d1 [3044]" strokeweight="1.5pt">
              <v:stroke endarrow="open"/>
            </v:shape>
            <v:shape id="AutoShape 374" o:spid="_x0000_s3146" type="#_x0000_t32" style="position:absolute;left:8143;top:3197;width:850;height: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" strokecolor="#4e92d1 [3044]" strokeweight="1.5pt">
              <v:stroke endarrow="open"/>
            </v:shape>
            <v:shape id="AutoShape 486" o:spid="_x0000_s3147" type="#_x0000_t32" style="position:absolute;left:11983;top:3553;width:850;height: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" strokecolor="#4e92d1 [3044]" strokeweight="1.5pt">
              <v:stroke endarrow="open"/>
            </v:shape>
            <v:roundrect id="AutoShape 248" o:spid="_x0000_s3148" style="position:absolute;left:9023;top:2415;width:2880;height:1440;visibility:visible;v-text-anchor:middle" arcsize="10923f" wrapcoords="1575 -225 788 0 -112 1800 -112 20475 1012 21375 20475 21375 20812 21375 21712 18900 21712 2025 20700 0 19912 -225 1575 -2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" filled="f" strokecolor="#1f4d78 [1604]" strokeweight=".25pt">
              <v:textbox>
                <w:txbxContent>
                  <w:p w:rsidR="009A155E" w:rsidRPr="00DA2E4A" w:rsidRDefault="009A155E" w:rsidP="000C4B0A">
                    <w:pPr>
                      <w:jc w:val="both"/>
                    </w:pPr>
                    <w:r w:rsidRPr="00DA2E4A">
                      <w:t>Des établissements mieux équipés et modernisés</w:t>
                    </w:r>
                  </w:p>
                </w:txbxContent>
              </v:textbox>
            </v:roundrect>
            <v:shape id="_x0000_s3149" type="#_x0000_t32" style="position:absolute;left:8143;top:5657;width:990;height:7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" strokecolor="#4e92d1 [3044]" strokeweight="1.5pt">
              <v:stroke endarrow="open"/>
            </v:shape>
            <v:shape id="_x0000_s3150" type="#_x0000_t32" style="position:absolute;left:8253;top:7457;width:850;height: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" strokecolor="#4e92d1 [3044]" strokeweight="1.5pt">
              <v:stroke endarrow="open"/>
            </v:shape>
            <v:shape id="_x0000_s3151" type="#_x0000_t32" style="position:absolute;left:11773;top:5837;width:990;height:519;flip:y;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" strokecolor="#4e92d1 [3044]" strokeweight="1.5pt">
              <v:stroke endarrow="open"/>
            </v:shape>
            <v:roundrect id="_x0000_s3152" style="position:absolute;left:9023;top:4397;width:2880;height:1260;visibility:visible;v-text-anchor:middle" arcsize="10923f" wrapcoords="1350 -257 -112 257 -112 18771 112 20314 675 21343 788 21343 20700 21343 20812 21343 21488 20314 21712 16200 21712 2057 20925 0 20138 -257 1350 -2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" filled="f" strokecolor="#1f4d78 [1604]" strokeweight=".25pt">
              <v:textbox>
                <w:txbxContent>
                  <w:p w:rsidR="009A155E" w:rsidRPr="00DA2E4A" w:rsidRDefault="009A155E" w:rsidP="000C4B0A">
                    <w:pPr>
                      <w:jc w:val="both"/>
                    </w:pPr>
                    <w:r w:rsidRPr="00DA2E4A">
                      <w:t>Des services péri-extrascolaires développés</w:t>
                    </w:r>
                  </w:p>
                </w:txbxContent>
              </v:textbox>
            </v:roundrect>
            <v:shape id="_x0000_s3153" type="#_x0000_t32" style="position:absolute;left:8143;top:4937;width:850;height: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" strokecolor="#4e92d1 [3044]" strokeweight="1.5pt">
              <v:stroke endarrow="open"/>
            </v:shape>
            <v:shape id="_x0000_s3154" type="#_x0000_t32" style="position:absolute;left:11993;top:4937;width:850;height: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" strokecolor="#4e92d1 [3044]" strokeweight="1.5pt">
              <v:stroke endarrow="open"/>
            </v:shape>
            <w10:wrap type="through"/>
          </v:group>
        </w:pict>
      </w:r>
    </w:p>
    <w:p w:rsidR="000C4B0A" w:rsidRPr="000D10F1" w:rsidRDefault="000C4B0A" w:rsidP="000C4B0A">
      <w:pPr>
        <w:rPr>
          <w:rFonts w:eastAsia="Times New Roman" w:cs="Times New Roman"/>
        </w:rPr>
      </w:pPr>
    </w:p>
    <w:p w:rsidR="000C4B0A" w:rsidRPr="000D10F1" w:rsidRDefault="000C4B0A" w:rsidP="000C4B0A">
      <w:pPr>
        <w:rPr>
          <w:rFonts w:eastAsia="Times New Roman" w:cs="Times New Roman"/>
        </w:rPr>
      </w:pPr>
    </w:p>
    <w:p w:rsidR="000C4B0A" w:rsidRPr="000D10F1" w:rsidRDefault="000C4B0A" w:rsidP="000C4B0A">
      <w:pPr>
        <w:rPr>
          <w:rFonts w:eastAsia="Times New Roman" w:cs="Times New Roman"/>
        </w:rPr>
      </w:pPr>
    </w:p>
    <w:p w:rsidR="000C4B0A" w:rsidRPr="000D10F1" w:rsidRDefault="000C4B0A" w:rsidP="000C4B0A">
      <w:pPr>
        <w:rPr>
          <w:rFonts w:eastAsia="Times New Roman" w:cs="Times New Roman"/>
        </w:rPr>
      </w:pPr>
    </w:p>
    <w:p w:rsidR="000C4B0A" w:rsidRPr="000D10F1" w:rsidRDefault="000C4B0A" w:rsidP="000C4B0A">
      <w:pPr>
        <w:rPr>
          <w:rFonts w:eastAsia="Times New Roman" w:cs="Times New Roman"/>
        </w:rPr>
      </w:pPr>
    </w:p>
    <w:tbl>
      <w:tblPr>
        <w:tblStyle w:val="Grilledutableau"/>
        <w:tblpPr w:leftFromText="141" w:rightFromText="141" w:vertAnchor="text" w:horzAnchor="page" w:tblpX="1416" w:tblpY="5989"/>
        <w:tblW w:w="0" w:type="auto"/>
        <w:tblLook w:val="04A0"/>
      </w:tblPr>
      <w:tblGrid>
        <w:gridCol w:w="2372"/>
        <w:gridCol w:w="7248"/>
      </w:tblGrid>
      <w:tr w:rsidR="000C4B0A" w:rsidTr="00382756">
        <w:tc>
          <w:tcPr>
            <w:tcW w:w="3227" w:type="dxa"/>
          </w:tcPr>
          <w:p w:rsidR="000C4B0A" w:rsidRPr="002E0287" w:rsidRDefault="000C4B0A" w:rsidP="00382756">
            <w:pPr>
              <w:rPr>
                <w:b/>
              </w:rPr>
            </w:pPr>
            <w:r w:rsidRPr="002E0287">
              <w:rPr>
                <w:b/>
              </w:rPr>
              <w:t>Types d’actions</w:t>
            </w:r>
          </w:p>
        </w:tc>
        <w:tc>
          <w:tcPr>
            <w:tcW w:w="10917" w:type="dxa"/>
          </w:tcPr>
          <w:p w:rsidR="000C4B0A" w:rsidRDefault="000C4B0A" w:rsidP="00382756">
            <w:r>
              <w:t>Les secteurs privilégiés pour la création et la modernisation des établissements scolaires pourraient être précisés.</w:t>
            </w:r>
          </w:p>
        </w:tc>
      </w:tr>
    </w:tbl>
    <w:p w:rsidR="000C4B0A" w:rsidRDefault="000C4B0A" w:rsidP="000C4B0A">
      <w:pPr>
        <w:rPr>
          <w:rFonts w:eastAsia="Times New Roman" w:cs="Times New Roman"/>
        </w:rPr>
      </w:pPr>
    </w:p>
    <w:p w:rsidR="000C4B0A" w:rsidRDefault="000C4B0A" w:rsidP="000C4B0A">
      <w:pPr>
        <w:rPr>
          <w:rFonts w:eastAsia="Times New Roman" w:cs="Times New Roman"/>
        </w:rPr>
      </w:pPr>
    </w:p>
    <w:p w:rsidR="000C4B0A" w:rsidRDefault="000C4B0A" w:rsidP="000C4B0A">
      <w:pPr>
        <w:jc w:val="center"/>
        <w:rPr>
          <w:rFonts w:ascii="Calibri" w:eastAsia="Times New Roman" w:hAnsi="Calibri" w:cs="Arial"/>
          <w:color w:val="365F91"/>
          <w:szCs w:val="24"/>
          <w:u w:val="single"/>
          <w:lang w:eastAsia="fr-FR"/>
        </w:rPr>
      </w:pPr>
    </w:p>
    <w:p w:rsidR="000C4B0A" w:rsidRDefault="000C4B0A" w:rsidP="000C4B0A">
      <w:pPr>
        <w:jc w:val="center"/>
        <w:rPr>
          <w:rFonts w:ascii="Calibri" w:eastAsia="Times New Roman" w:hAnsi="Calibri" w:cs="Arial"/>
          <w:color w:val="365F91"/>
          <w:szCs w:val="24"/>
          <w:u w:val="single"/>
          <w:lang w:eastAsia="fr-FR"/>
        </w:rPr>
      </w:pPr>
    </w:p>
    <w:p w:rsidR="000C4B0A" w:rsidRDefault="000C4B0A" w:rsidP="000C4B0A">
      <w:pPr>
        <w:jc w:val="center"/>
        <w:rPr>
          <w:rFonts w:ascii="Calibri" w:eastAsia="Times New Roman" w:hAnsi="Calibri" w:cs="Arial"/>
          <w:color w:val="365F91"/>
          <w:szCs w:val="24"/>
          <w:u w:val="single"/>
          <w:lang w:eastAsia="fr-FR"/>
        </w:rPr>
      </w:pPr>
    </w:p>
    <w:p w:rsidR="000C4B0A" w:rsidRDefault="000C4B0A" w:rsidP="000C4B0A">
      <w:pPr>
        <w:jc w:val="center"/>
        <w:rPr>
          <w:rFonts w:ascii="Calibri" w:eastAsia="Times New Roman" w:hAnsi="Calibri" w:cs="Arial"/>
          <w:color w:val="365F91"/>
          <w:szCs w:val="24"/>
          <w:u w:val="single"/>
          <w:lang w:eastAsia="fr-FR"/>
        </w:rPr>
      </w:pPr>
    </w:p>
    <w:p w:rsidR="000C4B0A" w:rsidRDefault="000C4B0A" w:rsidP="000C4B0A">
      <w:pPr>
        <w:jc w:val="center"/>
        <w:rPr>
          <w:rFonts w:ascii="Calibri" w:eastAsia="Times New Roman" w:hAnsi="Calibri" w:cs="Arial"/>
          <w:color w:val="365F91"/>
          <w:szCs w:val="24"/>
          <w:u w:val="single"/>
          <w:lang w:eastAsia="fr-FR"/>
        </w:rPr>
      </w:pPr>
    </w:p>
    <w:p w:rsidR="000C4B0A" w:rsidRDefault="000C4B0A" w:rsidP="000C4B0A">
      <w:pPr>
        <w:jc w:val="center"/>
        <w:rPr>
          <w:rFonts w:ascii="Calibri" w:eastAsia="Times New Roman" w:hAnsi="Calibri" w:cs="Arial"/>
          <w:color w:val="365F91"/>
          <w:szCs w:val="24"/>
          <w:u w:val="single"/>
          <w:lang w:eastAsia="fr-FR"/>
        </w:rPr>
      </w:pPr>
    </w:p>
    <w:p w:rsidR="000C4B0A" w:rsidRDefault="000C4B0A" w:rsidP="000C4B0A">
      <w:pPr>
        <w:jc w:val="center"/>
        <w:rPr>
          <w:rFonts w:ascii="Calibri" w:eastAsia="Times New Roman" w:hAnsi="Calibri" w:cs="Arial"/>
          <w:color w:val="365F91"/>
          <w:szCs w:val="24"/>
          <w:u w:val="single"/>
          <w:lang w:eastAsia="fr-FR"/>
        </w:rPr>
      </w:pPr>
    </w:p>
    <w:p w:rsidR="000C4B0A" w:rsidRPr="00600CA7" w:rsidRDefault="000C4B0A" w:rsidP="000C4B0A">
      <w:pPr>
        <w:jc w:val="center"/>
        <w:rPr>
          <w:rFonts w:ascii="Calibri" w:eastAsia="Times New Roman" w:hAnsi="Calibri" w:cs="Arial"/>
          <w:color w:val="365F91"/>
          <w:szCs w:val="24"/>
          <w:u w:val="single"/>
          <w:lang w:eastAsia="fr-FR"/>
        </w:rPr>
      </w:pPr>
      <w:r w:rsidRPr="00600CA7">
        <w:rPr>
          <w:rFonts w:ascii="Calibri" w:eastAsia="Times New Roman" w:hAnsi="Calibri" w:cs="Arial"/>
          <w:color w:val="365F91"/>
          <w:szCs w:val="24"/>
          <w:u w:val="single"/>
          <w:lang w:eastAsia="fr-FR"/>
        </w:rPr>
        <w:t>OS 14 : Développer et compléter les infrastructures d’éducation et de formation, en favorisant les rééquilibrages territoriaux en favorisant une logique de mutualisation</w:t>
      </w:r>
    </w:p>
    <w:p w:rsidR="000C4B0A" w:rsidRPr="00600CA7" w:rsidRDefault="000C4B0A" w:rsidP="000C4B0A">
      <w:pPr>
        <w:spacing w:before="100" w:beforeAutospacing="1" w:after="100" w:afterAutospacing="1" w:line="240" w:lineRule="auto"/>
        <w:jc w:val="both"/>
        <w:rPr>
          <w:rFonts w:ascii="Calibri" w:eastAsia="Times New Roman" w:hAnsi="Calibri" w:cs="Arial"/>
          <w:b/>
          <w:color w:val="365F91"/>
          <w:sz w:val="24"/>
          <w:szCs w:val="24"/>
          <w:lang w:eastAsia="fr-FR"/>
        </w:rPr>
      </w:pPr>
      <w:r w:rsidRPr="00600CA7">
        <w:rPr>
          <w:rFonts w:ascii="Calibri" w:eastAsia="Times New Roman" w:hAnsi="Calibri" w:cs="Arial"/>
          <w:b/>
          <w:color w:val="365F91"/>
          <w:sz w:val="24"/>
          <w:szCs w:val="24"/>
          <w:lang w:eastAsia="fr-FR"/>
        </w:rPr>
        <w:t>Indicateurs de réalisation</w:t>
      </w:r>
    </w:p>
    <w:tbl>
      <w:tblPr>
        <w:tblStyle w:val="Grilledutableau1"/>
        <w:tblW w:w="12582" w:type="dxa"/>
        <w:tblLook w:val="04A0"/>
      </w:tblPr>
      <w:tblGrid>
        <w:gridCol w:w="3652"/>
        <w:gridCol w:w="8930"/>
      </w:tblGrid>
      <w:tr w:rsidR="000C4B0A" w:rsidRPr="00600CA7" w:rsidTr="00382756">
        <w:trPr>
          <w:trHeight w:val="443"/>
        </w:trPr>
        <w:tc>
          <w:tcPr>
            <w:tcW w:w="12582" w:type="dxa"/>
            <w:gridSpan w:val="2"/>
            <w:shd w:val="clear" w:color="auto" w:fill="548DD4"/>
          </w:tcPr>
          <w:p w:rsidR="000C4B0A" w:rsidRPr="00600CA7" w:rsidRDefault="000C4B0A" w:rsidP="00382756">
            <w:pPr>
              <w:jc w:val="center"/>
              <w:rPr>
                <w:rFonts w:ascii="Calibri" w:hAnsi="Calibri" w:cs="Arial"/>
                <w:b/>
                <w:color w:val="FFFFFF"/>
                <w:sz w:val="22"/>
                <w:lang w:eastAsia="sv-SE"/>
              </w:rPr>
            </w:pPr>
            <w:r w:rsidRPr="00600CA7">
              <w:rPr>
                <w:rFonts w:ascii="Calibri" w:hAnsi="Calibri" w:cs="Arial"/>
                <w:b/>
                <w:color w:val="FFFFFF"/>
                <w:sz w:val="22"/>
                <w:lang w:eastAsia="sv-SE"/>
              </w:rPr>
              <w:t>Indicateur de réalisation : Capacité des services offerts par les infrastructures d’éducation bénéficiant d’un soutien</w:t>
            </w:r>
          </w:p>
          <w:p w:rsidR="000C4B0A" w:rsidRPr="00600CA7" w:rsidRDefault="000C4B0A" w:rsidP="00382756">
            <w:pPr>
              <w:jc w:val="center"/>
              <w:rPr>
                <w:rFonts w:ascii="Calibri" w:hAnsi="Calibri" w:cs="Arial"/>
                <w:b/>
                <w:color w:val="FFFFFF"/>
                <w:sz w:val="22"/>
                <w:lang w:eastAsia="sv-SE"/>
              </w:rPr>
            </w:pPr>
          </w:p>
        </w:tc>
      </w:tr>
      <w:tr w:rsidR="000C4B0A" w:rsidRPr="00600CA7" w:rsidTr="00382756">
        <w:trPr>
          <w:trHeight w:val="339"/>
        </w:trPr>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 xml:space="preserve">Clarté de l’indicateur </w:t>
            </w:r>
          </w:p>
        </w:tc>
        <w:tc>
          <w:tcPr>
            <w:tcW w:w="8930" w:type="dxa"/>
          </w:tcPr>
          <w:p w:rsidR="000C4B0A" w:rsidRPr="00600CA7" w:rsidRDefault="000C4B0A" w:rsidP="00382756">
            <w:pPr>
              <w:jc w:val="both"/>
              <w:rPr>
                <w:rFonts w:ascii="Calibri" w:hAnsi="Calibri" w:cs="Arial"/>
                <w:color w:val="365F91"/>
                <w:sz w:val="22"/>
                <w:lang w:eastAsia="sv-SE"/>
              </w:rPr>
            </w:pPr>
            <w:r w:rsidRPr="00600CA7">
              <w:rPr>
                <w:rFonts w:ascii="Calibri" w:hAnsi="Calibri" w:cs="Arial"/>
                <w:color w:val="365F91"/>
                <w:sz w:val="22"/>
                <w:lang w:eastAsia="sv-SE"/>
              </w:rPr>
              <w:t xml:space="preserve">INIDCATEUR COMMUN </w:t>
            </w:r>
          </w:p>
        </w:tc>
      </w:tr>
      <w:tr w:rsidR="000C4B0A" w:rsidRPr="00600CA7" w:rsidTr="00382756">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Pertinence de la collecte,  disponibilité statistique</w:t>
            </w:r>
          </w:p>
        </w:tc>
        <w:tc>
          <w:tcPr>
            <w:tcW w:w="8930" w:type="dxa"/>
          </w:tcPr>
          <w:p w:rsidR="000C4B0A" w:rsidRPr="00600CA7" w:rsidRDefault="000C4B0A" w:rsidP="00382756">
            <w:pPr>
              <w:rPr>
                <w:rFonts w:ascii="Calibri" w:hAnsi="Calibri" w:cs="Arial"/>
                <w:color w:val="365F91"/>
                <w:sz w:val="22"/>
                <w:lang w:eastAsia="sv-SE"/>
              </w:rPr>
            </w:pPr>
          </w:p>
        </w:tc>
      </w:tr>
      <w:tr w:rsidR="000C4B0A" w:rsidRPr="00600CA7" w:rsidTr="00382756">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Existence d’une unité de mesure</w:t>
            </w:r>
          </w:p>
        </w:tc>
        <w:tc>
          <w:tcPr>
            <w:tcW w:w="8930"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Nombre de place ? valeur cible à déterminer</w:t>
            </w:r>
          </w:p>
        </w:tc>
      </w:tr>
      <w:tr w:rsidR="000C4B0A" w:rsidRPr="00600CA7" w:rsidTr="00382756">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Prise en compte des opérations les plus importantes</w:t>
            </w:r>
          </w:p>
        </w:tc>
        <w:tc>
          <w:tcPr>
            <w:tcW w:w="8930" w:type="dxa"/>
          </w:tcPr>
          <w:p w:rsidR="000C4B0A" w:rsidRPr="00600CA7" w:rsidRDefault="000C4B0A" w:rsidP="00382756">
            <w:pPr>
              <w:rPr>
                <w:rFonts w:ascii="Calibri" w:hAnsi="Calibri" w:cs="Arial"/>
                <w:color w:val="365F91"/>
                <w:sz w:val="22"/>
                <w:lang w:eastAsia="sv-SE"/>
              </w:rPr>
            </w:pPr>
          </w:p>
        </w:tc>
      </w:tr>
      <w:tr w:rsidR="000C4B0A" w:rsidRPr="00600CA7" w:rsidTr="00382756">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L’indicateur de réalisation contribue-t-il à l’évolution de l’indicateur de résultat ?</w:t>
            </w:r>
          </w:p>
        </w:tc>
        <w:tc>
          <w:tcPr>
            <w:tcW w:w="8930"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Oui</w:t>
            </w:r>
          </w:p>
        </w:tc>
      </w:tr>
      <w:tr w:rsidR="000C4B0A" w:rsidRPr="00600CA7" w:rsidTr="00382756">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Capacité à représenter les actions</w:t>
            </w:r>
          </w:p>
        </w:tc>
        <w:tc>
          <w:tcPr>
            <w:tcW w:w="8930"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oui</w:t>
            </w:r>
          </w:p>
        </w:tc>
      </w:tr>
      <w:tr w:rsidR="000C4B0A" w:rsidRPr="00600CA7" w:rsidTr="00382756">
        <w:trPr>
          <w:trHeight w:val="70"/>
        </w:trPr>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Proposition d’indicateur de réalisation alternatif</w:t>
            </w:r>
          </w:p>
        </w:tc>
        <w:tc>
          <w:tcPr>
            <w:tcW w:w="8930" w:type="dxa"/>
          </w:tcPr>
          <w:p w:rsidR="000C4B0A" w:rsidRPr="00600CA7" w:rsidRDefault="000C4B0A" w:rsidP="00382756">
            <w:pPr>
              <w:rPr>
                <w:rFonts w:ascii="Calibri" w:hAnsi="Calibri" w:cs="Arial"/>
                <w:color w:val="365F91"/>
                <w:sz w:val="22"/>
                <w:lang w:eastAsia="sv-SE"/>
              </w:rPr>
            </w:pPr>
          </w:p>
        </w:tc>
      </w:tr>
    </w:tbl>
    <w:p w:rsidR="000C4B0A" w:rsidRDefault="000C4B0A" w:rsidP="000C4B0A">
      <w:pPr>
        <w:spacing w:after="0" w:line="240" w:lineRule="auto"/>
        <w:rPr>
          <w:rFonts w:ascii="Calibri" w:eastAsia="Times New Roman" w:hAnsi="Calibri" w:cs="Arial"/>
          <w:b/>
          <w:color w:val="365F91"/>
          <w:sz w:val="24"/>
          <w:szCs w:val="24"/>
          <w:lang w:eastAsia="fr-FR"/>
        </w:rPr>
      </w:pPr>
    </w:p>
    <w:p w:rsidR="000C4B0A" w:rsidRPr="00600CA7" w:rsidRDefault="000C4B0A" w:rsidP="000C4B0A">
      <w:pPr>
        <w:spacing w:after="0" w:line="240" w:lineRule="auto"/>
        <w:rPr>
          <w:rFonts w:ascii="Calibri" w:eastAsia="Times New Roman" w:hAnsi="Calibri" w:cs="Arial"/>
          <w:b/>
          <w:color w:val="365F91"/>
          <w:sz w:val="24"/>
          <w:szCs w:val="24"/>
          <w:lang w:eastAsia="fr-FR"/>
        </w:rPr>
      </w:pPr>
    </w:p>
    <w:tbl>
      <w:tblPr>
        <w:tblStyle w:val="Grilledutableau1"/>
        <w:tblW w:w="12582" w:type="dxa"/>
        <w:tblLook w:val="04A0"/>
      </w:tblPr>
      <w:tblGrid>
        <w:gridCol w:w="3652"/>
        <w:gridCol w:w="8930"/>
      </w:tblGrid>
      <w:tr w:rsidR="000C4B0A" w:rsidRPr="00600CA7" w:rsidTr="00382756">
        <w:trPr>
          <w:trHeight w:val="443"/>
        </w:trPr>
        <w:tc>
          <w:tcPr>
            <w:tcW w:w="12582" w:type="dxa"/>
            <w:gridSpan w:val="2"/>
            <w:shd w:val="clear" w:color="auto" w:fill="548DD4"/>
          </w:tcPr>
          <w:p w:rsidR="000C4B0A" w:rsidRPr="00600CA7" w:rsidRDefault="000C4B0A" w:rsidP="00382756">
            <w:pPr>
              <w:jc w:val="center"/>
              <w:rPr>
                <w:rFonts w:ascii="Calibri" w:hAnsi="Calibri" w:cs="Arial"/>
                <w:b/>
                <w:color w:val="FFFFFF"/>
                <w:sz w:val="22"/>
                <w:lang w:eastAsia="sv-SE"/>
              </w:rPr>
            </w:pPr>
            <w:r w:rsidRPr="00600CA7">
              <w:rPr>
                <w:rFonts w:ascii="Calibri" w:hAnsi="Calibri" w:cs="Arial"/>
                <w:b/>
                <w:color w:val="FFFFFF"/>
                <w:sz w:val="22"/>
                <w:lang w:eastAsia="sv-SE"/>
              </w:rPr>
              <w:t>Indicateur de réalisation : Augmentation des capacités d’accueil</w:t>
            </w:r>
          </w:p>
        </w:tc>
      </w:tr>
      <w:tr w:rsidR="000C4B0A" w:rsidRPr="00600CA7" w:rsidTr="00382756">
        <w:trPr>
          <w:trHeight w:val="339"/>
        </w:trPr>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 xml:space="preserve">Clarté de l’indicateur </w:t>
            </w:r>
          </w:p>
        </w:tc>
        <w:tc>
          <w:tcPr>
            <w:tcW w:w="8930" w:type="dxa"/>
          </w:tcPr>
          <w:p w:rsidR="000C4B0A" w:rsidRPr="00600CA7" w:rsidRDefault="000C4B0A" w:rsidP="00382756">
            <w:pPr>
              <w:jc w:val="both"/>
              <w:rPr>
                <w:rFonts w:ascii="Calibri" w:hAnsi="Calibri" w:cs="Arial"/>
                <w:color w:val="365F91"/>
                <w:sz w:val="22"/>
                <w:lang w:eastAsia="sv-SE"/>
              </w:rPr>
            </w:pPr>
            <w:r w:rsidRPr="00600CA7">
              <w:rPr>
                <w:rFonts w:ascii="Calibri" w:hAnsi="Calibri" w:cs="Arial"/>
                <w:color w:val="365F91"/>
                <w:sz w:val="22"/>
                <w:lang w:eastAsia="sv-SE"/>
              </w:rPr>
              <w:t>Indicateur pas clair quant au périmètre qu’on entend mesurer</w:t>
            </w:r>
          </w:p>
        </w:tc>
      </w:tr>
      <w:tr w:rsidR="000C4B0A" w:rsidRPr="00600CA7" w:rsidTr="00382756">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Pertinence de la collecte,  disponibilité statistique</w:t>
            </w:r>
          </w:p>
        </w:tc>
        <w:tc>
          <w:tcPr>
            <w:tcW w:w="8930" w:type="dxa"/>
          </w:tcPr>
          <w:p w:rsidR="000C4B0A" w:rsidRPr="00600CA7" w:rsidRDefault="000C4B0A" w:rsidP="00382756">
            <w:pPr>
              <w:rPr>
                <w:rFonts w:ascii="Calibri" w:hAnsi="Calibri" w:cs="Arial"/>
                <w:color w:val="365F91"/>
                <w:sz w:val="22"/>
                <w:lang w:eastAsia="sv-SE"/>
              </w:rPr>
            </w:pPr>
          </w:p>
        </w:tc>
      </w:tr>
      <w:tr w:rsidR="000C4B0A" w:rsidRPr="00600CA7" w:rsidTr="00382756">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Existence d’une unité de mesure</w:t>
            </w:r>
          </w:p>
        </w:tc>
        <w:tc>
          <w:tcPr>
            <w:tcW w:w="8930"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Nombre de place ? valeur cible à déterminer</w:t>
            </w:r>
          </w:p>
        </w:tc>
      </w:tr>
      <w:tr w:rsidR="000C4B0A" w:rsidRPr="00600CA7" w:rsidTr="00382756">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Prise en compte des opérations les plus importantes</w:t>
            </w:r>
          </w:p>
        </w:tc>
        <w:tc>
          <w:tcPr>
            <w:tcW w:w="8930" w:type="dxa"/>
          </w:tcPr>
          <w:p w:rsidR="000C4B0A" w:rsidRPr="00600CA7" w:rsidRDefault="000C4B0A" w:rsidP="00382756">
            <w:pPr>
              <w:rPr>
                <w:rFonts w:ascii="Calibri" w:hAnsi="Calibri" w:cs="Arial"/>
                <w:color w:val="365F91"/>
                <w:sz w:val="22"/>
                <w:lang w:eastAsia="sv-SE"/>
              </w:rPr>
            </w:pPr>
          </w:p>
        </w:tc>
      </w:tr>
      <w:tr w:rsidR="000C4B0A" w:rsidRPr="00600CA7" w:rsidTr="00382756">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L’indicateur de réalisation contribue-t-il à l’évolution de l’indicateur de résultat ?</w:t>
            </w:r>
          </w:p>
        </w:tc>
        <w:tc>
          <w:tcPr>
            <w:tcW w:w="8930"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w:t>
            </w:r>
          </w:p>
        </w:tc>
      </w:tr>
      <w:tr w:rsidR="000C4B0A" w:rsidRPr="00600CA7" w:rsidTr="00382756">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Capacité à représenter les actions</w:t>
            </w:r>
          </w:p>
        </w:tc>
        <w:tc>
          <w:tcPr>
            <w:tcW w:w="8930" w:type="dxa"/>
          </w:tcPr>
          <w:p w:rsidR="000C4B0A" w:rsidRPr="00600CA7" w:rsidRDefault="000C4B0A" w:rsidP="00382756">
            <w:pPr>
              <w:rPr>
                <w:rFonts w:ascii="Calibri" w:hAnsi="Calibri" w:cs="Arial"/>
                <w:color w:val="365F91"/>
                <w:sz w:val="22"/>
                <w:lang w:eastAsia="sv-SE"/>
              </w:rPr>
            </w:pPr>
          </w:p>
        </w:tc>
      </w:tr>
      <w:tr w:rsidR="000C4B0A" w:rsidRPr="00600CA7" w:rsidTr="00382756">
        <w:trPr>
          <w:trHeight w:val="70"/>
        </w:trPr>
        <w:tc>
          <w:tcPr>
            <w:tcW w:w="3652" w:type="dxa"/>
          </w:tcPr>
          <w:p w:rsidR="000C4B0A" w:rsidRPr="00600CA7" w:rsidRDefault="000C4B0A" w:rsidP="00382756">
            <w:pPr>
              <w:rPr>
                <w:rFonts w:ascii="Calibri" w:hAnsi="Calibri" w:cs="Arial"/>
                <w:color w:val="365F91"/>
                <w:sz w:val="22"/>
                <w:lang w:eastAsia="sv-SE"/>
              </w:rPr>
            </w:pPr>
            <w:r w:rsidRPr="00600CA7">
              <w:rPr>
                <w:rFonts w:ascii="Calibri" w:hAnsi="Calibri" w:cs="Arial"/>
                <w:color w:val="365F91"/>
                <w:sz w:val="22"/>
                <w:lang w:eastAsia="sv-SE"/>
              </w:rPr>
              <w:t>Proposition d’indicateur de réalisation alternatif</w:t>
            </w:r>
          </w:p>
        </w:tc>
        <w:tc>
          <w:tcPr>
            <w:tcW w:w="8930" w:type="dxa"/>
          </w:tcPr>
          <w:p w:rsidR="000C4B0A" w:rsidRPr="00600CA7" w:rsidRDefault="000C4B0A" w:rsidP="00382756">
            <w:pPr>
              <w:jc w:val="both"/>
              <w:rPr>
                <w:rFonts w:ascii="Calibri" w:hAnsi="Calibri" w:cs="Arial"/>
                <w:color w:val="365F91"/>
                <w:sz w:val="22"/>
                <w:lang w:val="sv-SE" w:eastAsia="sv-SE"/>
              </w:rPr>
            </w:pPr>
            <w:r w:rsidRPr="00600CA7">
              <w:rPr>
                <w:rFonts w:ascii="Calibri" w:hAnsi="Calibri" w:cs="Arial"/>
                <w:color w:val="365F91"/>
                <w:sz w:val="22"/>
                <w:lang w:eastAsia="sv-SE"/>
              </w:rPr>
              <w:t>INDICATEUR COMMUN : « population couverte par les services de santé améliorés » - en ce que la population couverte traduit la capacité des services.</w:t>
            </w:r>
          </w:p>
        </w:tc>
      </w:tr>
    </w:tbl>
    <w:p w:rsidR="000C4B0A" w:rsidRPr="00600CA7" w:rsidRDefault="000C4B0A" w:rsidP="000C4B0A">
      <w:pPr>
        <w:spacing w:after="0" w:line="240" w:lineRule="auto"/>
        <w:rPr>
          <w:rFonts w:ascii="Calibri" w:eastAsia="Times New Roman" w:hAnsi="Calibri" w:cs="Arial"/>
          <w:color w:val="365F91"/>
          <w:szCs w:val="24"/>
          <w:lang w:eastAsia="fr-FR"/>
        </w:rPr>
      </w:pPr>
    </w:p>
    <w:p w:rsidR="000C4B0A" w:rsidRDefault="000C4B0A" w:rsidP="000C4B0A">
      <w:pPr>
        <w:rPr>
          <w:rFonts w:ascii="Calibri" w:eastAsia="Times New Roman" w:hAnsi="Calibri" w:cs="Arial"/>
          <w:b/>
          <w:color w:val="365F91"/>
          <w:sz w:val="24"/>
          <w:szCs w:val="24"/>
          <w:lang w:eastAsia="fr-FR"/>
        </w:rPr>
      </w:pPr>
      <w:r>
        <w:rPr>
          <w:rFonts w:ascii="Calibri" w:eastAsia="Times New Roman" w:hAnsi="Calibri" w:cs="Arial"/>
          <w:b/>
          <w:color w:val="365F91"/>
          <w:sz w:val="24"/>
          <w:szCs w:val="24"/>
          <w:lang w:eastAsia="fr-FR"/>
        </w:rPr>
        <w:br w:type="page"/>
      </w:r>
    </w:p>
    <w:p w:rsidR="000C4B0A" w:rsidRDefault="000C4B0A" w:rsidP="000C4B0A">
      <w:pPr>
        <w:spacing w:after="0" w:line="240" w:lineRule="auto"/>
        <w:rPr>
          <w:rFonts w:ascii="Calibri" w:eastAsia="Times New Roman" w:hAnsi="Calibri" w:cs="Arial"/>
          <w:b/>
          <w:color w:val="365F91"/>
          <w:sz w:val="24"/>
          <w:szCs w:val="24"/>
          <w:lang w:eastAsia="fr-FR"/>
        </w:rPr>
      </w:pPr>
    </w:p>
    <w:p w:rsidR="000C4B0A" w:rsidRPr="00600CA7" w:rsidRDefault="000C4B0A" w:rsidP="000C4B0A">
      <w:pPr>
        <w:spacing w:after="0" w:line="240" w:lineRule="auto"/>
        <w:rPr>
          <w:rFonts w:ascii="Calibri" w:eastAsia="Times New Roman" w:hAnsi="Calibri" w:cs="Arial"/>
          <w:b/>
          <w:color w:val="365F91"/>
          <w:sz w:val="24"/>
          <w:szCs w:val="24"/>
          <w:lang w:eastAsia="fr-FR"/>
        </w:rPr>
      </w:pPr>
      <w:r w:rsidRPr="00600CA7">
        <w:rPr>
          <w:rFonts w:ascii="Calibri" w:eastAsia="Times New Roman" w:hAnsi="Calibri" w:cs="Arial"/>
          <w:b/>
          <w:color w:val="365F91"/>
          <w:sz w:val="24"/>
          <w:szCs w:val="24"/>
          <w:lang w:eastAsia="fr-FR"/>
        </w:rPr>
        <w:t>Indicateurs de résultat</w:t>
      </w:r>
    </w:p>
    <w:p w:rsidR="000C4B0A" w:rsidRDefault="000C4B0A" w:rsidP="000C4B0A">
      <w:pPr>
        <w:spacing w:after="0" w:line="240" w:lineRule="auto"/>
        <w:rPr>
          <w:rFonts w:ascii="Calibri" w:eastAsia="Times New Roman" w:hAnsi="Calibri" w:cs="Arial"/>
          <w:color w:val="365F91"/>
          <w:szCs w:val="24"/>
          <w:lang w:eastAsia="fr-FR"/>
        </w:rPr>
      </w:pPr>
    </w:p>
    <w:p w:rsidR="000C4B0A" w:rsidRPr="00600CA7" w:rsidRDefault="000C4B0A" w:rsidP="000C4B0A">
      <w:pPr>
        <w:spacing w:after="0" w:line="240" w:lineRule="auto"/>
        <w:rPr>
          <w:rFonts w:ascii="Calibri" w:eastAsia="Times New Roman" w:hAnsi="Calibri" w:cs="Arial"/>
          <w:color w:val="365F91"/>
          <w:szCs w:val="24"/>
          <w:lang w:eastAsia="fr-FR"/>
        </w:rPr>
      </w:pPr>
    </w:p>
    <w:tbl>
      <w:tblPr>
        <w:tblW w:w="12157" w:type="dxa"/>
        <w:tblCellMar>
          <w:left w:w="0" w:type="dxa"/>
          <w:right w:w="0" w:type="dxa"/>
        </w:tblCellMar>
        <w:tblLook w:val="04A0"/>
      </w:tblPr>
      <w:tblGrid>
        <w:gridCol w:w="2943"/>
        <w:gridCol w:w="9214"/>
      </w:tblGrid>
      <w:tr w:rsidR="000C4B0A" w:rsidRPr="00600CA7" w:rsidTr="00382756">
        <w:trPr>
          <w:trHeight w:val="332"/>
        </w:trPr>
        <w:tc>
          <w:tcPr>
            <w:tcW w:w="12157" w:type="dxa"/>
            <w:gridSpan w:val="2"/>
            <w:tcBorders>
              <w:top w:val="single" w:sz="8" w:space="0" w:color="auto"/>
              <w:left w:val="single" w:sz="8" w:space="0" w:color="auto"/>
              <w:bottom w:val="single" w:sz="8" w:space="0" w:color="auto"/>
              <w:right w:val="single" w:sz="8" w:space="0" w:color="auto"/>
            </w:tcBorders>
            <w:shd w:val="clear" w:color="auto" w:fill="548DD4"/>
            <w:tcMar>
              <w:top w:w="0" w:type="dxa"/>
              <w:left w:w="108" w:type="dxa"/>
              <w:bottom w:w="0" w:type="dxa"/>
              <w:right w:w="108" w:type="dxa"/>
            </w:tcMar>
            <w:hideMark/>
          </w:tcPr>
          <w:p w:rsidR="000C4B0A" w:rsidRPr="00600CA7" w:rsidRDefault="000C4B0A" w:rsidP="00382756">
            <w:pPr>
              <w:spacing w:after="0" w:line="240" w:lineRule="auto"/>
              <w:jc w:val="center"/>
              <w:rPr>
                <w:rFonts w:ascii="Calibri" w:eastAsia="Times New Roman" w:hAnsi="Calibri" w:cs="Arial"/>
                <w:b/>
                <w:color w:val="FFFFFF"/>
                <w:szCs w:val="24"/>
                <w:lang w:eastAsia="fr-FR"/>
              </w:rPr>
            </w:pPr>
            <w:r w:rsidRPr="00600CA7">
              <w:rPr>
                <w:rFonts w:ascii="Calibri" w:eastAsia="Times New Roman" w:hAnsi="Calibri" w:cs="Arial"/>
                <w:b/>
                <w:color w:val="FFFFFF"/>
                <w:szCs w:val="24"/>
                <w:lang w:eastAsia="fr-FR"/>
              </w:rPr>
              <w:t>Indicateur de résultat : Nombre  de bénéficiaires finaux (utilisateurs) des infrastructures financées</w:t>
            </w:r>
          </w:p>
        </w:tc>
      </w:tr>
      <w:tr w:rsidR="000C4B0A" w:rsidRPr="00600CA7" w:rsidTr="00382756">
        <w:trPr>
          <w:trHeight w:val="392"/>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00CA7" w:rsidRDefault="000C4B0A" w:rsidP="00382756">
            <w:pPr>
              <w:spacing w:after="0" w:line="240" w:lineRule="auto"/>
              <w:jc w:val="both"/>
              <w:rPr>
                <w:rFonts w:ascii="Calibri" w:eastAsia="Times New Roman" w:hAnsi="Calibri" w:cs="Arial"/>
                <w:color w:val="365F91"/>
                <w:lang w:eastAsia="fr-FR"/>
              </w:rPr>
            </w:pPr>
            <w:r w:rsidRPr="00600CA7">
              <w:rPr>
                <w:rFonts w:ascii="Calibri" w:eastAsia="Times New Roman" w:hAnsi="Calibri" w:cs="Arial"/>
                <w:color w:val="365F91"/>
                <w:lang w:eastAsia="fr-FR"/>
              </w:rPr>
              <w:t>Clarté de l’indicateur</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600CA7" w:rsidRDefault="000C4B0A" w:rsidP="00382756">
            <w:pPr>
              <w:spacing w:after="0" w:line="240" w:lineRule="auto"/>
              <w:jc w:val="both"/>
              <w:rPr>
                <w:rFonts w:ascii="Calibri" w:eastAsia="Times New Roman" w:hAnsi="Calibri" w:cs="Arial"/>
                <w:color w:val="365F91"/>
                <w:szCs w:val="24"/>
                <w:lang w:eastAsia="fr-FR"/>
              </w:rPr>
            </w:pPr>
            <w:r w:rsidRPr="00600CA7">
              <w:rPr>
                <w:rFonts w:ascii="Calibri" w:eastAsia="Times New Roman" w:hAnsi="Calibri" w:cs="Arial"/>
                <w:color w:val="365F91"/>
                <w:szCs w:val="24"/>
                <w:lang w:eastAsia="fr-FR"/>
              </w:rPr>
              <w:t>Indicateur clair</w:t>
            </w:r>
          </w:p>
        </w:tc>
      </w:tr>
      <w:tr w:rsidR="000C4B0A" w:rsidRPr="00600CA7" w:rsidTr="00382756">
        <w:trPr>
          <w:trHeight w:val="68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00CA7" w:rsidRDefault="000C4B0A" w:rsidP="00382756">
            <w:pPr>
              <w:spacing w:after="0" w:line="240" w:lineRule="auto"/>
              <w:jc w:val="both"/>
              <w:rPr>
                <w:rFonts w:ascii="Calibri" w:eastAsia="Times New Roman" w:hAnsi="Calibri" w:cs="Arial"/>
                <w:color w:val="365F91"/>
                <w:lang w:eastAsia="fr-FR"/>
              </w:rPr>
            </w:pPr>
            <w:r w:rsidRPr="00600CA7">
              <w:rPr>
                <w:rFonts w:ascii="Calibri" w:eastAsia="Times New Roman" w:hAnsi="Calibri" w:cs="Arial"/>
                <w:color w:val="365F91"/>
                <w:lang w:eastAsia="fr-FR"/>
              </w:rPr>
              <w:t>Pertinence de la collecte, disponibilité statistique</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600CA7" w:rsidRDefault="000C4B0A" w:rsidP="00382756">
            <w:pPr>
              <w:spacing w:after="0" w:line="240" w:lineRule="auto"/>
              <w:jc w:val="both"/>
              <w:rPr>
                <w:rFonts w:ascii="Calibri" w:eastAsia="Times New Roman" w:hAnsi="Calibri" w:cs="Arial"/>
                <w:color w:val="365F91"/>
                <w:szCs w:val="24"/>
                <w:lang w:eastAsia="fr-FR"/>
              </w:rPr>
            </w:pPr>
          </w:p>
        </w:tc>
      </w:tr>
      <w:tr w:rsidR="000C4B0A" w:rsidRPr="00600CA7"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00CA7" w:rsidRDefault="000C4B0A" w:rsidP="00382756">
            <w:pPr>
              <w:spacing w:after="0" w:line="240" w:lineRule="auto"/>
              <w:jc w:val="both"/>
              <w:rPr>
                <w:rFonts w:ascii="Calibri" w:eastAsia="Times New Roman" w:hAnsi="Calibri" w:cs="Arial"/>
                <w:color w:val="365F91"/>
                <w:lang w:eastAsia="fr-FR"/>
              </w:rPr>
            </w:pPr>
            <w:r w:rsidRPr="00600CA7">
              <w:rPr>
                <w:rFonts w:ascii="Calibri" w:eastAsia="Times New Roman" w:hAnsi="Calibri" w:cs="Arial"/>
                <w:color w:val="365F91"/>
                <w:lang w:eastAsia="fr-FR"/>
              </w:rPr>
              <w:t>Existence d’une unité de mesure</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600CA7" w:rsidRDefault="000C4B0A" w:rsidP="00382756">
            <w:pPr>
              <w:spacing w:after="0" w:line="240" w:lineRule="auto"/>
              <w:jc w:val="both"/>
              <w:rPr>
                <w:rFonts w:ascii="Calibri" w:eastAsia="Times New Roman" w:hAnsi="Calibri" w:cs="Arial"/>
                <w:color w:val="365F91"/>
                <w:szCs w:val="24"/>
                <w:lang w:eastAsia="fr-FR"/>
              </w:rPr>
            </w:pPr>
            <w:r w:rsidRPr="00600CA7">
              <w:rPr>
                <w:rFonts w:ascii="Calibri" w:eastAsia="Times New Roman" w:hAnsi="Calibri" w:cs="Arial"/>
                <w:color w:val="365F91"/>
                <w:szCs w:val="24"/>
                <w:lang w:eastAsia="fr-FR"/>
              </w:rPr>
              <w:t>Nombre de personnes ? Valeurs référence et cible à inscrire.</w:t>
            </w:r>
          </w:p>
        </w:tc>
      </w:tr>
      <w:tr w:rsidR="000C4B0A" w:rsidRPr="00600CA7"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00CA7" w:rsidRDefault="000C4B0A" w:rsidP="00382756">
            <w:pPr>
              <w:spacing w:after="0" w:line="240" w:lineRule="auto"/>
              <w:jc w:val="both"/>
              <w:rPr>
                <w:rFonts w:ascii="Calibri" w:eastAsia="Times New Roman" w:hAnsi="Calibri" w:cs="Arial"/>
                <w:color w:val="365F91"/>
                <w:lang w:eastAsia="fr-FR"/>
              </w:rPr>
            </w:pPr>
            <w:r w:rsidRPr="00600CA7">
              <w:rPr>
                <w:rFonts w:ascii="Calibri" w:eastAsia="Times New Roman" w:hAnsi="Calibri" w:cs="Arial"/>
                <w:color w:val="365F91"/>
                <w:lang w:eastAsia="fr-FR"/>
              </w:rPr>
              <w:t>Capacité à représenter le changement attendu et les progrès à générer par le PO</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600CA7" w:rsidRDefault="000C4B0A" w:rsidP="00382756">
            <w:pPr>
              <w:spacing w:after="0" w:line="240" w:lineRule="auto"/>
              <w:jc w:val="both"/>
              <w:rPr>
                <w:rFonts w:ascii="Calibri" w:eastAsia="Times New Roman" w:hAnsi="Calibri" w:cs="Arial"/>
                <w:color w:val="365F91"/>
                <w:szCs w:val="24"/>
                <w:lang w:eastAsia="fr-FR"/>
              </w:rPr>
            </w:pPr>
            <w:r w:rsidRPr="00600CA7">
              <w:rPr>
                <w:rFonts w:ascii="Calibri" w:eastAsia="Times New Roman" w:hAnsi="Calibri" w:cs="Arial"/>
                <w:color w:val="365F91"/>
                <w:szCs w:val="24"/>
                <w:lang w:eastAsia="fr-FR"/>
              </w:rPr>
              <w:t>?</w:t>
            </w:r>
          </w:p>
        </w:tc>
      </w:tr>
      <w:tr w:rsidR="000C4B0A" w:rsidRPr="00600CA7"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600CA7" w:rsidRDefault="000C4B0A" w:rsidP="00382756">
            <w:pPr>
              <w:spacing w:after="0" w:line="240" w:lineRule="auto"/>
              <w:rPr>
                <w:rFonts w:ascii="Calibri" w:eastAsia="Times New Roman" w:hAnsi="Calibri" w:cs="Arial"/>
                <w:color w:val="365F91"/>
                <w:lang w:eastAsia="fr-FR"/>
              </w:rPr>
            </w:pPr>
            <w:r w:rsidRPr="00600CA7">
              <w:rPr>
                <w:rFonts w:ascii="Calibri" w:eastAsia="Times New Roman" w:hAnsi="Calibri" w:cs="Arial"/>
                <w:color w:val="365F91"/>
                <w:lang w:eastAsia="fr-FR"/>
              </w:rPr>
              <w:t>Proposition d’indicateur de résultat alternatif</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600CA7" w:rsidRDefault="000C4B0A" w:rsidP="00382756">
            <w:pPr>
              <w:spacing w:after="0" w:line="240" w:lineRule="auto"/>
              <w:rPr>
                <w:rFonts w:ascii="Calibri" w:eastAsia="Times New Roman" w:hAnsi="Calibri" w:cs="Arial"/>
                <w:color w:val="365F91"/>
                <w:szCs w:val="24"/>
                <w:lang w:eastAsia="fr-FR"/>
              </w:rPr>
            </w:pPr>
          </w:p>
        </w:tc>
      </w:tr>
    </w:tbl>
    <w:p w:rsidR="000C4B0A" w:rsidRDefault="000C4B0A" w:rsidP="000C4B0A">
      <w:pPr>
        <w:spacing w:after="0" w:line="240" w:lineRule="auto"/>
        <w:rPr>
          <w:rFonts w:ascii="Calibri" w:eastAsia="Times New Roman" w:hAnsi="Calibri" w:cs="Arial"/>
          <w:color w:val="365F91"/>
          <w:szCs w:val="24"/>
          <w:lang w:eastAsia="fr-FR"/>
        </w:rPr>
      </w:pPr>
    </w:p>
    <w:p w:rsidR="000C4B0A" w:rsidRDefault="000C4B0A" w:rsidP="000C4B0A">
      <w:pPr>
        <w:rPr>
          <w:rFonts w:ascii="Calibri" w:eastAsia="Times New Roman" w:hAnsi="Calibri" w:cs="Arial"/>
          <w:color w:val="365F91"/>
          <w:szCs w:val="24"/>
          <w:lang w:eastAsia="fr-FR"/>
        </w:rPr>
      </w:pPr>
      <w:r>
        <w:rPr>
          <w:rFonts w:ascii="Calibri" w:eastAsia="Times New Roman" w:hAnsi="Calibri" w:cs="Arial"/>
          <w:color w:val="365F91"/>
          <w:szCs w:val="24"/>
          <w:lang w:eastAsia="fr-FR"/>
        </w:rPr>
        <w:br w:type="page"/>
      </w:r>
    </w:p>
    <w:p w:rsidR="000C4B0A" w:rsidRDefault="000C4B0A" w:rsidP="000C4B0A">
      <w:pPr>
        <w:pStyle w:val="Titre2"/>
        <w:numPr>
          <w:ilvl w:val="0"/>
          <w:numId w:val="0"/>
        </w:numPr>
        <w:ind w:left="680"/>
        <w:rPr>
          <w:rFonts w:asciiTheme="minorHAnsi" w:hAnsiTheme="minorHAnsi"/>
          <w:color w:val="44546A" w:themeColor="text2"/>
        </w:rPr>
      </w:pPr>
      <w:bookmarkStart w:id="60" w:name="_Toc385005931"/>
      <w:bookmarkStart w:id="61" w:name="_Toc385600473"/>
      <w:bookmarkStart w:id="62" w:name="_Toc385600600"/>
      <w:bookmarkStart w:id="63" w:name="_Toc386813452"/>
      <w:r w:rsidRPr="00247BD1">
        <w:rPr>
          <w:rFonts w:asciiTheme="minorHAnsi" w:hAnsiTheme="minorHAnsi"/>
          <w:color w:val="44546A" w:themeColor="text2"/>
        </w:rPr>
        <w:t>AXE PRIORITAIRE 7 : favoriser l’insertion professionnelle par la mise en place de formations adaptées aux besoins des publics et en adéquation avec le tissu économique</w:t>
      </w:r>
      <w:bookmarkEnd w:id="60"/>
      <w:bookmarkEnd w:id="61"/>
      <w:bookmarkEnd w:id="62"/>
      <w:bookmarkEnd w:id="63"/>
    </w:p>
    <w:p w:rsidR="000C4B0A" w:rsidRPr="00D87197" w:rsidRDefault="00271602" w:rsidP="000C4B0A">
      <w:r>
        <w:rPr>
          <w:noProof/>
          <w:lang w:eastAsia="fr-FR"/>
        </w:rPr>
        <w:pict>
          <v:group id="_x0000_s3388" style="position:absolute;margin-left:-45.55pt;margin-top:8.75pt;width:787.7pt;height:449.75pt;z-index:252144640" coordorigin="82,1604" coordsize="15754,9019" wrapcoords="6274 -36 987 180 576 216 576 1653 802 1689 5246 1689 5143 1869 4999 2228 4958 3414 4958 3989 4834 4421 4793 5139 4629 6290 4526 6865 4361 8015 432 8554 309 8662 21 9057 -21 9488 -21 15562 82 16065 103 16425 2037 16640 4896 16640 4958 17215 5102 17790 5102 20666 5205 21241 5451 21564 5493 21564 10512 21564 10553 21564 10800 21241 10882 20737 10882 17215 15161 17215 21353 16892 21374 16640 21579 16137 21621 15490 21600 8590 21497 8302 21415 7763 20715 7691 17259 7440 16827 6290 16704 5714 16725 3666 15902 3558 10779 3414 10759 2264 13639 2264 20942 1869 20962 647 20551 611 9730 539 9751 288 9669 0 9566 -36 6274 -36">
            <v:roundrect id="AutoShape 425" o:spid="_x0000_s3389" style="position:absolute;left:3739;top:2233;width:4186;height:2760;visibility:visible;v-text-anchor:middle" arcsize="10923f" wrapcoords="2477 -106 1703 0 232 1064 232 1596 -77 2767 -77 18833 465 20536 1626 21494 1858 21494 19665 21494 19897 21494 21058 20536 21058 20323 21677 18621 21600 2767 21368 1064 19819 0 19045 -106 2477 -1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" filled="f" strokecolor="#1f4d78 [1604]" strokeweight=".25pt">
              <v:textbox style="mso-next-textbox:#AutoShape 425">
                <w:txbxContent>
                  <w:p w:rsidR="009A155E" w:rsidRPr="00DA2E4A" w:rsidRDefault="009A155E" w:rsidP="000C4B0A">
                    <w:pPr>
                      <w:spacing w:after="0"/>
                      <w:jc w:val="both"/>
                      <w:rPr>
                        <w:sz w:val="20"/>
                        <w:szCs w:val="20"/>
                      </w:rPr>
                    </w:pPr>
                    <w:r w:rsidRPr="00DA2E4A">
                      <w:rPr>
                        <w:sz w:val="20"/>
                        <w:szCs w:val="20"/>
                        <w:u w:color="000000"/>
                      </w:rPr>
                      <w:t>Accompagner le déploiement du Service Public Régional de la Formation (SPRF) par la mise en œuvre  de parcours individualisés et sécurisés de formation professionnelle au profit de bénéficiaires disposant d’un projet professionnel mais ayant besoin pour le réaliser d’un accompagnement pédagogique, logistique et/ou social particulier</w:t>
                    </w:r>
                  </w:p>
                </w:txbxContent>
              </v:textbox>
            </v:roundrect>
            <v:roundrect id="AutoShape 426" o:spid="_x0000_s3390" style="position:absolute;left:12775;top:4842;width:3061;height:3812;visibility:visible;v-text-anchor:middle" arcsize="10923f" wrapcoords="3388 -95 2329 0 318 952 318 1427 -106 2474 -106 18841 106 19887 1482 21219 2541 21505 18953 21505 20012 21219 21388 19887 21706 18365 21600 2474 21282 952 19165 0 18106 -95 3388 -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" filled="f" strokecolor="#1f4d78 [1604]" strokeweight=".25pt">
              <v:textbox style="mso-next-textbox:#AutoShape 426">
                <w:txbxContent>
                  <w:p w:rsidR="009A155E" w:rsidRPr="00DA2E4A" w:rsidRDefault="009A155E" w:rsidP="000C4B0A">
                    <w:pPr>
                      <w:jc w:val="both"/>
                    </w:pPr>
                    <w:r w:rsidRPr="00DA2E4A">
                      <w:t>Des compétences développées dans les domaines de la SRI</w:t>
                    </w:r>
                  </w:p>
                  <w:p w:rsidR="009A155E" w:rsidRPr="00DA2E4A" w:rsidRDefault="009A155E" w:rsidP="000C4B0A">
                    <w:pPr>
                      <w:jc w:val="both"/>
                    </w:pPr>
                    <w:r w:rsidRPr="00DA2E4A">
                      <w:t>Des mutations économiques anticipées par la formation</w:t>
                    </w:r>
                  </w:p>
                  <w:p w:rsidR="009A155E" w:rsidRPr="00E62B4E" w:rsidRDefault="009A155E" w:rsidP="000C4B0A">
                    <w:pPr>
                      <w:jc w:val="both"/>
                      <w:rPr>
                        <w:color w:val="000000" w:themeColor="text1"/>
                      </w:rPr>
                    </w:pPr>
                    <w:r w:rsidRPr="00DA2E4A">
                      <w:t>Une insert</w:t>
                    </w:r>
                    <w:r>
                      <w:t>ion professionnelle performante</w:t>
                    </w:r>
                  </w:p>
                </w:txbxContent>
              </v:textbox>
            </v:roundrect>
            <v:roundrect id="AutoShape 427" o:spid="_x0000_s3391" style="position:absolute;left:8724;top:5152;width:3379;height:1456;visibility:visible;v-text-anchor:middle" arcsize="10923f" wrapcoords="960 -300 -96 0 -96 19200 384 21300 480 21300 21024 21300 21120 21300 21696 18900 21696 2400 21120 0 20544 -300 960 -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" filled="f" strokecolor="#1f4d78 [1604]" strokeweight=".25pt">
              <v:textbox style="mso-next-textbox:#AutoShape 427">
                <w:txbxContent>
                  <w:p w:rsidR="009A155E" w:rsidRPr="00DA2E4A" w:rsidRDefault="009A155E" w:rsidP="000C4B0A">
                    <w:pPr>
                      <w:jc w:val="both"/>
                    </w:pPr>
                    <w:r w:rsidRPr="00DA2E4A">
                      <w:t>Un système régional de formation adapté au tissu économique, et de qualité</w:t>
                    </w:r>
                  </w:p>
                </w:txbxContent>
              </v:textbox>
            </v:roundrect>
            <v:roundrect id="AutoShape 428" o:spid="_x0000_s3392" style="position:absolute;left:3850;top:8423;width:4158;height:2200;visibility:visible;v-text-anchor:middle" arcsize="10923f" wrapcoords="1716 -147 1092 0 -78 1469 -78 19102 546 21012 1248 21453 20274 21453 20898 21012 21678 18955 21600 1469 20430 0 19729 -147 1716 -1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" filled="f" strokecolor="#1f4d78 [1604]" strokeweight=".25pt">
              <v:textbox style="mso-next-textbox:#AutoShape 428">
                <w:txbxContent>
                  <w:p w:rsidR="009A155E" w:rsidRPr="00DA2E4A" w:rsidRDefault="009A155E" w:rsidP="000C4B0A">
                    <w:pPr>
                      <w:pBdr>
                        <w:top w:val="nil"/>
                        <w:left w:val="nil"/>
                        <w:bottom w:val="nil"/>
                        <w:right w:val="nil"/>
                        <w:between w:val="nil"/>
                        <w:bar w:val="nil"/>
                      </w:pBdr>
                      <w:tabs>
                        <w:tab w:val="num" w:pos="720"/>
                      </w:tabs>
                      <w:spacing w:before="80" w:after="80" w:line="240" w:lineRule="auto"/>
                      <w:jc w:val="both"/>
                      <w:rPr>
                        <w:sz w:val="20"/>
                        <w:szCs w:val="20"/>
                      </w:rPr>
                    </w:pPr>
                    <w:r w:rsidRPr="00DA2E4A">
                      <w:rPr>
                        <w:sz w:val="20"/>
                        <w:szCs w:val="20"/>
                        <w:u w:color="000000"/>
                      </w:rPr>
                      <w:t>Prendre en charge de manière spécifique les publics sur les territoires aux caractéristiques particulières (éloignés, faible offre de formation, …) en utilisant des modes de gestion plus souple, notamment les SIEG (Service d’Intérêt Economique Général)</w:t>
                    </w:r>
                  </w:p>
                  <w:p w:rsidR="009A155E" w:rsidRPr="00721FB7" w:rsidRDefault="009A155E" w:rsidP="000C4B0A">
                    <w:pPr>
                      <w:spacing w:after="0"/>
                      <w:jc w:val="both"/>
                      <w:rPr>
                        <w:sz w:val="20"/>
                        <w:szCs w:val="20"/>
                      </w:rPr>
                    </w:pPr>
                  </w:p>
                  <w:p w:rsidR="009A155E" w:rsidRPr="00721FB7" w:rsidRDefault="009A155E" w:rsidP="000C4B0A">
                    <w:pPr>
                      <w:spacing w:after="0"/>
                      <w:jc w:val="both"/>
                      <w:rPr>
                        <w:sz w:val="20"/>
                        <w:szCs w:val="20"/>
                      </w:rPr>
                    </w:pPr>
                  </w:p>
                </w:txbxContent>
              </v:textbox>
            </v:roundrect>
            <v:roundrect id="AutoShape 429" o:spid="_x0000_s3393" style="position:absolute;left:82;top:5185;width:2743;height:3295;visibility:visible;v-text-anchor:middle" arcsize="10923f" wrapcoords="3305 -98 2243 0 236 982 -118 2356 -118 19047 236 20324 354 20520 2125 21502 2479 21502 19003 21502 19357 21502 21128 20520 21128 20324 21718 18851 21718 3142 21364 982 19239 0 18059 -98 3305 -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" filled="f" strokecolor="#1f4d78 [1604]" strokeweight=".25pt">
              <v:textbox style="mso-next-textbox:#AutoShape 429">
                <w:txbxContent>
                  <w:p w:rsidR="009A155E" w:rsidRPr="00273A69" w:rsidRDefault="009A155E" w:rsidP="000C4B0A">
                    <w:pPr>
                      <w:jc w:val="both"/>
                      <w:rPr>
                        <w:color w:val="000000" w:themeColor="text1"/>
                        <w:sz w:val="18"/>
                        <w:szCs w:val="18"/>
                      </w:rPr>
                    </w:pPr>
                    <w:r w:rsidRPr="00DA2E4A">
                      <w:t>OS 15 : Accompagner le déploiement du SPRF (Service public régional de formation) pour garantir une meilleure adéquation de l’appareil de formation avec les besoins des publics et du territoire</w:t>
                    </w:r>
                  </w:p>
                </w:txbxContent>
              </v:textbox>
            </v:roundrect>
            <v:roundrect id="AutoShape 430" o:spid="_x0000_s3394" style="position:absolute;left:4573;top:1604;width:2584;height:738;visibility:visible;v-text-anchor:middle" arcsize="10923f" wrapcoords="753 -441 -126 0 -126 18955 126 20718 251 21159 21223 21159 21474 20718 21726 15429 21726 3086 21349 0 20721 -441 753 -4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" fillcolor="#5b9bd5 [3204]" strokecolor="#1f4d78 [1604]" strokeweight=".25pt">
              <v:textbox style="mso-next-textbox:#AutoShape 430">
                <w:txbxContent>
                  <w:p w:rsidR="009A155E" w:rsidRPr="00C753A0" w:rsidRDefault="009A155E" w:rsidP="000C4B0A">
                    <w:pPr>
                      <w:jc w:val="center"/>
                      <w:rPr>
                        <w:b/>
                        <w:color w:val="FFFFFF" w:themeColor="background1"/>
                      </w:rPr>
                    </w:pPr>
                    <w:r w:rsidRPr="00C753A0">
                      <w:rPr>
                        <w:b/>
                        <w:color w:val="FFFFFF" w:themeColor="background1"/>
                      </w:rPr>
                      <w:t>Types d’actions / réalisations</w:t>
                    </w:r>
                  </w:p>
                </w:txbxContent>
              </v:textbox>
            </v:roundrect>
            <v:roundrect id="AutoShape 431" o:spid="_x0000_s3395" style="position:absolute;left:9168;top:1889;width:2700;height:563;visibility:visible;v-text-anchor:middle" arcsize="10923f" wrapcoords="480 -568 -120 568 -120 18758 120 21032 21360 21032 21720 17621 21720 3979 21480 568 21000 -568 480 -5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" fillcolor="#5b9bd5 [3204]" strokecolor="#1f4d78 [1604]" strokeweight=".25pt">
              <v:textbox style="mso-next-textbox:#AutoShape 431">
                <w:txbxContent>
                  <w:p w:rsidR="009A155E" w:rsidRPr="00C753A0" w:rsidRDefault="009A155E" w:rsidP="000C4B0A">
                    <w:pPr>
                      <w:jc w:val="center"/>
                      <w:rPr>
                        <w:b/>
                        <w:color w:val="FFFFFF" w:themeColor="background1"/>
                      </w:rPr>
                    </w:pPr>
                    <w:r w:rsidRPr="00C753A0">
                      <w:rPr>
                        <w:b/>
                        <w:color w:val="FFFFFF" w:themeColor="background1"/>
                      </w:rPr>
                      <w:t>Résultats attendus</w:t>
                    </w:r>
                  </w:p>
                </w:txbxContent>
              </v:textbox>
            </v:roundrect>
            <v:roundrect id="AutoShape 432" o:spid="_x0000_s3396" style="position:absolute;left:13064;top:1889;width:2268;height:491;visibility:visible;v-text-anchor:middle" arcsize="10923f" wrapcoords="429 -655 -143 1309 -143 18327 143 20945 21314 20945 21600 20291 21743 4582 21457 655 20885 -655 429 -6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" fillcolor="#5b9bd5 [3204]" strokecolor="#1f4d78 [1604]" strokeweight=".25pt">
              <v:textbox style="mso-next-textbox:#AutoShape 432">
                <w:txbxContent>
                  <w:p w:rsidR="009A155E" w:rsidRPr="00C753A0" w:rsidRDefault="009A155E" w:rsidP="000C4B0A">
                    <w:pPr>
                      <w:jc w:val="center"/>
                      <w:rPr>
                        <w:b/>
                        <w:color w:val="FFFFFF" w:themeColor="background1"/>
                      </w:rPr>
                    </w:pPr>
                    <w:r w:rsidRPr="00C753A0">
                      <w:rPr>
                        <w:b/>
                        <w:color w:val="FFFFFF" w:themeColor="background1"/>
                      </w:rPr>
                      <w:t>Impacts</w:t>
                    </w:r>
                  </w:p>
                </w:txbxContent>
              </v:textbox>
            </v:roundrect>
            <v:roundrect id="AutoShape 433" o:spid="_x0000_s3397" style="position:absolute;left:540;top:1714;width:2050;height:592;visibility:visible;v-text-anchor:middle" arcsize="10923f" wrapcoords="631 -554 -158 554 -158 18831 158 21046 21285 21046 21758 17723 21758 2769 21442 0 20654 -554 631 -5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" fillcolor="#5b9bd5 [3204]" strokecolor="#1f4d78 [1604]" strokeweight=".25pt">
              <v:textbox style="mso-next-textbox:#AutoShape 433">
                <w:txbxContent>
                  <w:p w:rsidR="009A155E" w:rsidRPr="00C753A0" w:rsidRDefault="009A155E" w:rsidP="000C4B0A">
                    <w:pPr>
                      <w:jc w:val="center"/>
                      <w:rPr>
                        <w:b/>
                        <w:color w:val="FFFFFF" w:themeColor="background1"/>
                      </w:rPr>
                    </w:pPr>
                    <w:r w:rsidRPr="00C753A0">
                      <w:rPr>
                        <w:b/>
                        <w:color w:val="FFFFFF" w:themeColor="background1"/>
                      </w:rPr>
                      <w:t>Objectif</w:t>
                    </w:r>
                  </w:p>
                </w:txbxContent>
              </v:textbox>
            </v:roundrect>
            <v:roundrect id="AutoShape 434" o:spid="_x0000_s3398" style="position:absolute;left:3682;top:5057;width:4238;height:3325;visibility:visible;v-text-anchor:middle" arcsize="10923f" wrapcoords="3053 -86 2213 0 534 857 534 1286 229 1886 -76 2657 -76 18257 0 19114 763 20657 2137 21514 2366 21514 19158 21514 19387 21514 20760 20657 21524 19114 21676 17743 21676 2657 20989 1286 21066 943 19310 0 18471 -86 3053 -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" filled="f" strokecolor="#1f4d78 [1604]" strokeweight=".25pt">
              <v:textbox style="mso-next-textbox:#AutoShape 434">
                <w:txbxContent>
                  <w:p w:rsidR="009A155E" w:rsidRPr="00DA2E4A" w:rsidRDefault="009A155E" w:rsidP="000C4B0A">
                    <w:pPr>
                      <w:spacing w:after="0"/>
                      <w:jc w:val="both"/>
                      <w:rPr>
                        <w:sz w:val="20"/>
                        <w:szCs w:val="20"/>
                        <w:u w:color="000000"/>
                      </w:rPr>
                    </w:pPr>
                    <w:r w:rsidRPr="00DA2E4A">
                      <w:rPr>
                        <w:sz w:val="20"/>
                        <w:szCs w:val="20"/>
                        <w:u w:color="000000"/>
                      </w:rPr>
                      <w:t>Décliner et accompagner les missions régionales du CARIF OREF (disposer de données fiables sur les secteurs, les métiers, la formation et l’emploi, )</w:t>
                    </w:r>
                  </w:p>
                  <w:p w:rsidR="009A155E" w:rsidRPr="00DA2E4A" w:rsidRDefault="009A155E" w:rsidP="000C4B0A">
                    <w:pPr>
                      <w:spacing w:after="0"/>
                      <w:jc w:val="both"/>
                      <w:rPr>
                        <w:sz w:val="20"/>
                        <w:szCs w:val="20"/>
                        <w:u w:color="000000"/>
                      </w:rPr>
                    </w:pPr>
                    <w:r w:rsidRPr="00DA2E4A">
                      <w:rPr>
                        <w:sz w:val="20"/>
                        <w:szCs w:val="20"/>
                        <w:u w:color="000000"/>
                      </w:rPr>
                      <w:t xml:space="preserve">Accompagner le développement et l’élargissement de la carte des formations dans le domaine sanitaire et social  </w:t>
                    </w:r>
                  </w:p>
                  <w:p w:rsidR="009A155E" w:rsidRPr="00DA2E4A" w:rsidRDefault="009A155E" w:rsidP="000C4B0A">
                    <w:pPr>
                      <w:spacing w:after="0"/>
                      <w:jc w:val="both"/>
                      <w:rPr>
                        <w:sz w:val="20"/>
                        <w:szCs w:val="20"/>
                      </w:rPr>
                    </w:pPr>
                    <w:r w:rsidRPr="00DA2E4A">
                      <w:rPr>
                        <w:sz w:val="20"/>
                        <w:szCs w:val="20"/>
                        <w:u w:color="000000"/>
                      </w:rPr>
                      <w:t>Mettre en place un dispositif partenarial Région / Pôle Emploi / LADOM pour développer des parcours de formation en mobilité corrélés à des besoins d’emploi </w:t>
                    </w:r>
                  </w:p>
                </w:txbxContent>
              </v:textbox>
            </v:roundrect>
            <v:roundrect id="AutoShape 435" o:spid="_x0000_s3399" style="position:absolute;left:8731;top:6970;width:3294;height:1091;visibility:visible;v-text-anchor:middle" arcsize="10923f" wrapcoords="982 -296 -98 0 -98 19233 393 21304 491 21304 21011 21304 21109 21304 21698 18937 21698 2367 21109 0 20520 -296 982 -2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" filled="f" strokecolor="#1f4d78 [1604]" strokeweight=".25pt">
              <v:textbox style="mso-next-textbox:#AutoShape 435">
                <w:txbxContent>
                  <w:p w:rsidR="009A155E" w:rsidRPr="00DA2E4A" w:rsidRDefault="009A155E" w:rsidP="000C4B0A">
                    <w:pPr>
                      <w:spacing w:after="0"/>
                      <w:jc w:val="both"/>
                    </w:pPr>
                    <w:r w:rsidRPr="00DA2E4A">
                      <w:t xml:space="preserve">Un accès de tous à la qualification   facilité </w:t>
                    </w:r>
                  </w:p>
                </w:txbxContent>
              </v:textbox>
            </v:roundrect>
            <v:shape id="AutoShape 436" o:spid="_x0000_s3400" type="#_x0000_t32" style="position:absolute;left:2821;top:3324;width:916;height:3406;flip:y;visibility:visible" wrapcoords="-354 0 -354 190 354 1522 18767 19792 18413 20553 19121 21315 20538 21410 21954 21410 22662 20458 20538 19792 708 0 -35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" strokecolor="#4e92d1 [3044]" strokeweight="1.5pt">
              <v:stroke endarrow="open"/>
            </v:shape>
            <v:shape id="AutoShape 437" o:spid="_x0000_s3401" type="#_x0000_t32" style="position:absolute;left:12247;top:4131;width:681;height:1021;visibility:visible" wrapcoords="-480 0 -480 635 16800 20329 19680 20965 22080 20965 22080 19059 20640 17471 16320 15247 1440 0 -48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" strokecolor="#4e92d1 [3044]" strokeweight="1.5pt">
              <v:stroke endarrow="open"/>
            </v:shape>
            <v:shape id="AutoShape 438" o:spid="_x0000_s3402" type="#_x0000_t32" style="position:absolute;left:8008;top:7887;width:755;height:767;flip:y;visibility:visible" o:connectortype="straight" wrapcoords="-193 -309 -193 309 9064 4629 10221 4629 10221 21600 13886 23143 19093 23143 19864 23143 21600 21291 19864 19440 11186 19440 11186 -309 -193 -3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" adj="10794,-210247,-106220" strokecolor="#4e92d1 [3044]" strokeweight="1.5pt">
              <v:stroke endarrow="open"/>
            </v:shape>
            <v:shape id="AutoShape 441" o:spid="_x0000_s3403" type="#_x0000_t34" style="position:absolute;left:7914;top:6059;width:850;height:1;visibility:visible" wrapcoords="38 2 0 6 0 9 38 13 42 13 50 10 50 7 42 2 38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" adj="10786,-132494400,-241627" strokecolor="#4e92d1 [3044]" strokeweight="1.5pt">
              <v:stroke endarrow="open"/>
            </v:shape>
            <v:shape id="AutoShape 442" o:spid="_x0000_s3404" type="#_x0000_t32" style="position:absolute;left:7881;top:7361;width:850;height:0;visibility:visible" o:connectortype="straigh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" adj="10785,2135859,-237981" strokecolor="#4e92d1 [3044]" strokeweight="1.5pt">
              <v:stroke endarrow="open"/>
            </v:shape>
            <v:shape id="AutoShape 443" o:spid="_x0000_s3405" type="#_x0000_t32" style="position:absolute;left:2824;top:6783;width:1026;height:2080;visibility:visible" o:connectortype="straight" wrapcoords="-136 -348 -136 348 9238 5226 10325 5226 10325 21600 10732 21948 19834 23342 20377 23342 20513 23342 21328 21948 21736 20206 19834 19161 11004 16374 11004 -348 -136 -3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" adj="10800,156889,-25630" strokecolor="#4e92d1 [3044]" strokeweight="1.5pt">
              <v:stroke endarrow="open"/>
            </v:shape>
            <v:shape id="AutoShape 445" o:spid="_x0000_s3406" type="#_x0000_t32" style="position:absolute;left:7937;top:3511;width:954;height:0;visibility:visible" wrapcoords="52 2 0 6 0 9 52 13 56 13 64 10 64 7 56 2 52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" strokecolor="#4e92d1 [3044]" strokeweight="1.5pt">
              <v:stroke endarrow="open"/>
            </v:shape>
            <v:roundrect id="AutoShape 447" o:spid="_x0000_s3407" style="position:absolute;left:8868;top:3133;width:3379;height:1532;visibility:visible;v-text-anchor:middle" arcsize="10923f" wrapcoords="1440 -212 768 0 -96 1906 -96 18847 96 20118 768 21388 864 21388 20640 21388 20736 21388 21504 20118 21696 16729 21696 1906 20736 0 20064 -212 1440 -2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" filled="f" strokecolor="#1f4d78 [1604]" strokeweight=".25pt">
              <v:textbox style="mso-next-textbox:#AutoShape 447">
                <w:txbxContent>
                  <w:p w:rsidR="009A155E" w:rsidRPr="00721FB7" w:rsidRDefault="009A155E" w:rsidP="000C4B0A">
                    <w:pPr>
                      <w:spacing w:after="0"/>
                      <w:jc w:val="both"/>
                    </w:pPr>
                    <w:r w:rsidRPr="00721FB7">
                      <w:t xml:space="preserve">Une </w:t>
                    </w:r>
                    <w:r>
                      <w:t>offre de formation développée, et équilibrée sur tout le territoire</w:t>
                    </w:r>
                  </w:p>
                </w:txbxContent>
              </v:textbox>
            </v:roundrect>
            <v:shape id="AutoShape 449" o:spid="_x0000_s3408" type="#_x0000_t34" style="position:absolute;left:12122;top:5751;width:674;height:15;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" adj=",-8583840,-406907" strokecolor="#4e92d1 [3044]" strokeweight="1.5pt">
              <v:stroke endarrow="open"/>
            </v:shape>
            <v:shape id="_x0000_s3409" type="#_x0000_t32" style="position:absolute;left:12025;top:7171;width:770;height:190;flip:y;visibility:visible" o:connectortype="straight" wrapcoords="-424 -1662 -424 6646 11435 24923 16094 29908 17788 29908 18212 29908 22024 21600 11435 -1662 -424 -16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" adj="10800,908109,-336792" strokecolor="#4e92d1 [3044]" strokeweight="1.5pt">
              <v:stroke endarrow="open"/>
            </v:shape>
            <v:shape id="_x0000_s3410" type="#_x0000_t34" style="position:absolute;left:2791;top:6709;width:850;height:1;visibility:visible" wrapcoords="38 2 0 6 0 9 38 13 42 13 50 10 50 7 42 2 38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" adj="10786,-132494400,-241627" strokecolor="#4e92d1 [3044]" strokeweight="1.5pt">
              <v:stroke endarrow="open"/>
            </v:shape>
            <w10:wrap type="through"/>
          </v:group>
        </w:pict>
      </w:r>
    </w:p>
    <w:p w:rsidR="000C4B0A" w:rsidRDefault="000C4B0A" w:rsidP="000C4B0A"/>
    <w:p w:rsidR="000C4B0A" w:rsidRDefault="000C4B0A" w:rsidP="000C4B0A"/>
    <w:p w:rsidR="000C4B0A" w:rsidRDefault="000C4B0A" w:rsidP="000C4B0A"/>
    <w:p w:rsidR="000C4B0A" w:rsidRDefault="000C4B0A" w:rsidP="000C4B0A"/>
    <w:p w:rsidR="000C4B0A" w:rsidRDefault="000C4B0A" w:rsidP="000C4B0A"/>
    <w:p w:rsidR="000C4B0A" w:rsidRPr="00D87197" w:rsidRDefault="000C4B0A" w:rsidP="000C4B0A"/>
    <w:p w:rsidR="000C4B0A" w:rsidRDefault="000C4B0A" w:rsidP="000C4B0A"/>
    <w:tbl>
      <w:tblPr>
        <w:tblStyle w:val="Grilledutableau"/>
        <w:tblpPr w:leftFromText="141" w:rightFromText="141" w:vertAnchor="text" w:horzAnchor="margin" w:tblpY="1901"/>
        <w:tblW w:w="0" w:type="auto"/>
        <w:tblLook w:val="04A0"/>
      </w:tblPr>
      <w:tblGrid>
        <w:gridCol w:w="2382"/>
        <w:gridCol w:w="7238"/>
      </w:tblGrid>
      <w:tr w:rsidR="000C4B0A" w:rsidTr="00382756">
        <w:tc>
          <w:tcPr>
            <w:tcW w:w="3227" w:type="dxa"/>
          </w:tcPr>
          <w:p w:rsidR="000C4B0A" w:rsidRPr="002E0287" w:rsidRDefault="000C4B0A" w:rsidP="00382756">
            <w:pPr>
              <w:rPr>
                <w:b/>
              </w:rPr>
            </w:pPr>
            <w:r w:rsidRPr="002E0287">
              <w:rPr>
                <w:b/>
              </w:rPr>
              <w:t xml:space="preserve">Types d’actions </w:t>
            </w:r>
            <w:r w:rsidRPr="002E0287">
              <w:rPr>
                <w:b/>
              </w:rPr>
              <w:sym w:font="Wingdings" w:char="F0F3"/>
            </w:r>
            <w:r w:rsidRPr="002E0287">
              <w:rPr>
                <w:b/>
              </w:rPr>
              <w:t xml:space="preserve"> résultats attendus</w:t>
            </w:r>
          </w:p>
        </w:tc>
        <w:tc>
          <w:tcPr>
            <w:tcW w:w="10917" w:type="dxa"/>
          </w:tcPr>
          <w:p w:rsidR="000C4B0A" w:rsidRDefault="000C4B0A" w:rsidP="00382756">
            <w:r>
              <w:t>Il serait intéressant de distinguer les études ou actions destinées à collecter des données (ex : soutien au CARIF OREF), de celles permettant d’adapter la formation aux besoins du territoire, afin de mieux évaluer les changements permis par ces dernières.</w:t>
            </w:r>
          </w:p>
        </w:tc>
      </w:tr>
    </w:tbl>
    <w:p w:rsidR="000C4B0A" w:rsidRDefault="000C4B0A" w:rsidP="000C4B0A"/>
    <w:p w:rsidR="000C4B0A" w:rsidRDefault="000C4B0A" w:rsidP="000C4B0A"/>
    <w:p w:rsidR="000C4B0A" w:rsidRPr="00D87197" w:rsidRDefault="000C4B0A" w:rsidP="000C4B0A"/>
    <w:p w:rsidR="000C4B0A" w:rsidRDefault="000C4B0A" w:rsidP="000C4B0A">
      <w:pPr>
        <w:rPr>
          <w:color w:val="44546A" w:themeColor="text2"/>
        </w:rPr>
      </w:pPr>
    </w:p>
    <w:p w:rsidR="000C4B0A" w:rsidRDefault="000C4B0A" w:rsidP="000C4B0A">
      <w:pPr>
        <w:jc w:val="center"/>
        <w:rPr>
          <w:rFonts w:ascii="Calibri" w:eastAsia="Times New Roman" w:hAnsi="Calibri" w:cs="Arial"/>
          <w:color w:val="365F91"/>
          <w:szCs w:val="24"/>
          <w:u w:val="single"/>
          <w:lang w:eastAsia="fr-FR"/>
        </w:rPr>
      </w:pPr>
      <w:r>
        <w:rPr>
          <w:color w:val="44546A" w:themeColor="text2"/>
        </w:rPr>
        <w:br w:type="page"/>
      </w:r>
    </w:p>
    <w:p w:rsidR="000C4B0A" w:rsidRPr="002E27F7" w:rsidRDefault="000C4B0A" w:rsidP="000C4B0A">
      <w:pPr>
        <w:spacing w:after="0" w:line="240" w:lineRule="auto"/>
        <w:rPr>
          <w:rFonts w:ascii="Calibri" w:eastAsia="Times New Roman" w:hAnsi="Calibri" w:cs="Arial"/>
          <w:b/>
          <w:color w:val="365F91"/>
          <w:sz w:val="24"/>
          <w:szCs w:val="24"/>
          <w:u w:val="single"/>
          <w:lang w:eastAsia="fr-FR"/>
        </w:rPr>
      </w:pPr>
      <w:r w:rsidRPr="002E27F7">
        <w:rPr>
          <w:rFonts w:ascii="Calibri" w:eastAsia="Times New Roman" w:hAnsi="Calibri" w:cs="Arial"/>
          <w:color w:val="365F91"/>
          <w:szCs w:val="24"/>
          <w:u w:val="single"/>
          <w:lang w:eastAsia="fr-FR"/>
        </w:rPr>
        <w:t>OS 15 : Accompagner le déploiement du SPRF pour garantir une meilleure adéquation de l’appareil de formation avec les besoins des publics et du territoire</w:t>
      </w:r>
    </w:p>
    <w:p w:rsidR="000C4B0A" w:rsidRDefault="000C4B0A" w:rsidP="000C4B0A">
      <w:pPr>
        <w:spacing w:after="0" w:line="240" w:lineRule="auto"/>
        <w:jc w:val="center"/>
        <w:rPr>
          <w:rFonts w:ascii="Calibri" w:eastAsia="Times New Roman" w:hAnsi="Calibri" w:cs="Arial"/>
          <w:b/>
          <w:color w:val="365F91"/>
          <w:sz w:val="24"/>
          <w:szCs w:val="24"/>
          <w:lang w:eastAsia="fr-FR"/>
        </w:rPr>
      </w:pPr>
    </w:p>
    <w:p w:rsidR="000C4B0A" w:rsidRPr="002E27F7" w:rsidRDefault="000C4B0A" w:rsidP="000C4B0A">
      <w:pPr>
        <w:spacing w:after="0" w:line="240" w:lineRule="auto"/>
        <w:jc w:val="center"/>
        <w:rPr>
          <w:rFonts w:ascii="Calibri" w:eastAsia="Times New Roman" w:hAnsi="Calibri" w:cs="Arial"/>
          <w:b/>
          <w:color w:val="365F91"/>
          <w:sz w:val="24"/>
          <w:szCs w:val="24"/>
          <w:lang w:eastAsia="fr-FR"/>
        </w:rPr>
      </w:pPr>
    </w:p>
    <w:p w:rsidR="000C4B0A" w:rsidRPr="002E27F7" w:rsidRDefault="000C4B0A" w:rsidP="000C4B0A">
      <w:pPr>
        <w:spacing w:after="0" w:line="240" w:lineRule="auto"/>
        <w:rPr>
          <w:rFonts w:ascii="Calibri" w:eastAsia="Times New Roman" w:hAnsi="Calibri" w:cs="Arial"/>
          <w:b/>
          <w:color w:val="365F91"/>
          <w:sz w:val="24"/>
          <w:szCs w:val="24"/>
          <w:lang w:eastAsia="fr-FR"/>
        </w:rPr>
      </w:pPr>
      <w:r w:rsidRPr="002E27F7">
        <w:rPr>
          <w:rFonts w:ascii="Calibri" w:eastAsia="Times New Roman" w:hAnsi="Calibri" w:cs="Arial"/>
          <w:b/>
          <w:color w:val="365F91"/>
          <w:sz w:val="24"/>
          <w:szCs w:val="24"/>
          <w:lang w:eastAsia="fr-FR"/>
        </w:rPr>
        <w:t>Indicateurs de réalisation</w:t>
      </w:r>
    </w:p>
    <w:p w:rsidR="000C4B0A" w:rsidRPr="002E27F7" w:rsidRDefault="000C4B0A" w:rsidP="000C4B0A">
      <w:pPr>
        <w:spacing w:after="0" w:line="240" w:lineRule="auto"/>
        <w:jc w:val="center"/>
        <w:rPr>
          <w:rFonts w:ascii="Calibri" w:eastAsia="Times New Roman" w:hAnsi="Calibri" w:cs="Arial"/>
          <w:b/>
          <w:color w:val="365F91"/>
          <w:sz w:val="24"/>
          <w:szCs w:val="24"/>
          <w:lang w:eastAsia="fr-FR"/>
        </w:rPr>
      </w:pPr>
    </w:p>
    <w:tbl>
      <w:tblPr>
        <w:tblStyle w:val="Grilledutableau1"/>
        <w:tblW w:w="12582" w:type="dxa"/>
        <w:tblLook w:val="04A0"/>
      </w:tblPr>
      <w:tblGrid>
        <w:gridCol w:w="3652"/>
        <w:gridCol w:w="8930"/>
      </w:tblGrid>
      <w:tr w:rsidR="000C4B0A" w:rsidRPr="002E27F7" w:rsidTr="00382756">
        <w:trPr>
          <w:trHeight w:val="443"/>
        </w:trPr>
        <w:tc>
          <w:tcPr>
            <w:tcW w:w="12582" w:type="dxa"/>
            <w:gridSpan w:val="2"/>
            <w:shd w:val="clear" w:color="auto" w:fill="548DD4"/>
          </w:tcPr>
          <w:p w:rsidR="000C4B0A" w:rsidRPr="002E27F7" w:rsidRDefault="000C4B0A" w:rsidP="00382756">
            <w:pPr>
              <w:jc w:val="center"/>
              <w:rPr>
                <w:rFonts w:ascii="Calibri" w:hAnsi="Calibri" w:cs="Arial"/>
                <w:b/>
                <w:color w:val="FFFFFF"/>
                <w:sz w:val="22"/>
                <w:lang w:eastAsia="sv-SE"/>
              </w:rPr>
            </w:pPr>
            <w:r w:rsidRPr="002E27F7">
              <w:rPr>
                <w:rFonts w:ascii="Calibri" w:hAnsi="Calibri" w:cs="Arial"/>
                <w:b/>
                <w:color w:val="FFFFFF"/>
                <w:sz w:val="22"/>
                <w:lang w:eastAsia="sv-SE"/>
              </w:rPr>
              <w:t xml:space="preserve">Indicateur de réalisation : </w:t>
            </w:r>
            <w:r w:rsidRPr="002E27F7">
              <w:rPr>
                <w:rFonts w:ascii="Calibri" w:hAnsi="Calibri" w:cs="Arial"/>
                <w:b/>
                <w:color w:val="FFFFFF"/>
                <w:sz w:val="22"/>
                <w:lang w:val="sv-SE" w:eastAsia="sv-SE"/>
              </w:rPr>
              <w:t>Nombre de qualifications totales ou partielles obtenues</w:t>
            </w:r>
          </w:p>
        </w:tc>
      </w:tr>
      <w:tr w:rsidR="000C4B0A" w:rsidRPr="002E27F7" w:rsidTr="00382756">
        <w:trPr>
          <w:trHeight w:val="339"/>
        </w:trPr>
        <w:tc>
          <w:tcPr>
            <w:tcW w:w="3652" w:type="dxa"/>
          </w:tcPr>
          <w:p w:rsidR="000C4B0A" w:rsidRPr="002E27F7" w:rsidRDefault="000C4B0A" w:rsidP="00382756">
            <w:pPr>
              <w:rPr>
                <w:rFonts w:ascii="Calibri" w:hAnsi="Calibri" w:cs="Arial"/>
                <w:color w:val="365F91"/>
                <w:sz w:val="22"/>
                <w:lang w:eastAsia="sv-SE"/>
              </w:rPr>
            </w:pPr>
            <w:r w:rsidRPr="002E27F7">
              <w:rPr>
                <w:rFonts w:ascii="Calibri" w:hAnsi="Calibri" w:cs="Arial"/>
                <w:color w:val="365F91"/>
                <w:sz w:val="22"/>
                <w:lang w:eastAsia="sv-SE"/>
              </w:rPr>
              <w:t xml:space="preserve">Clarté de l’indicateur </w:t>
            </w:r>
          </w:p>
        </w:tc>
        <w:tc>
          <w:tcPr>
            <w:tcW w:w="8930" w:type="dxa"/>
          </w:tcPr>
          <w:p w:rsidR="000C4B0A" w:rsidRPr="002E27F7" w:rsidRDefault="000C4B0A" w:rsidP="00382756">
            <w:pPr>
              <w:jc w:val="both"/>
              <w:rPr>
                <w:rFonts w:ascii="Calibri" w:hAnsi="Calibri" w:cs="Arial"/>
                <w:color w:val="365F91"/>
                <w:sz w:val="22"/>
                <w:lang w:eastAsia="sv-SE"/>
              </w:rPr>
            </w:pPr>
            <w:r w:rsidRPr="002E27F7">
              <w:rPr>
                <w:rFonts w:ascii="Calibri" w:hAnsi="Calibri" w:cs="Arial"/>
                <w:color w:val="365F91"/>
                <w:sz w:val="22"/>
                <w:lang w:eastAsia="sv-SE"/>
              </w:rPr>
              <w:t>Les INDICATEURS COMMUNS DE REALISATION privilégient une approche en termes de participants ou de projets menés. Cet indicateur ressemble plus à un indicateur de résultat.</w:t>
            </w:r>
          </w:p>
        </w:tc>
      </w:tr>
      <w:tr w:rsidR="000C4B0A" w:rsidRPr="002E27F7" w:rsidTr="00382756">
        <w:tc>
          <w:tcPr>
            <w:tcW w:w="3652" w:type="dxa"/>
          </w:tcPr>
          <w:p w:rsidR="000C4B0A" w:rsidRPr="002E27F7" w:rsidRDefault="000C4B0A" w:rsidP="00382756">
            <w:pPr>
              <w:rPr>
                <w:rFonts w:ascii="Calibri" w:hAnsi="Calibri" w:cs="Arial"/>
                <w:color w:val="365F91"/>
                <w:sz w:val="22"/>
                <w:lang w:eastAsia="sv-SE"/>
              </w:rPr>
            </w:pPr>
            <w:r w:rsidRPr="002E27F7">
              <w:rPr>
                <w:rFonts w:ascii="Calibri" w:hAnsi="Calibri" w:cs="Arial"/>
                <w:color w:val="365F91"/>
                <w:sz w:val="22"/>
                <w:lang w:eastAsia="sv-SE"/>
              </w:rPr>
              <w:t>Pertinence de la collecte,  disponibilité statistique</w:t>
            </w:r>
          </w:p>
        </w:tc>
        <w:tc>
          <w:tcPr>
            <w:tcW w:w="8930" w:type="dxa"/>
          </w:tcPr>
          <w:p w:rsidR="000C4B0A" w:rsidRPr="002E27F7" w:rsidRDefault="000C4B0A" w:rsidP="00382756">
            <w:pPr>
              <w:rPr>
                <w:rFonts w:ascii="Calibri" w:hAnsi="Calibri" w:cs="Arial"/>
                <w:color w:val="365F91"/>
                <w:sz w:val="22"/>
                <w:lang w:eastAsia="sv-SE"/>
              </w:rPr>
            </w:pPr>
          </w:p>
        </w:tc>
      </w:tr>
      <w:tr w:rsidR="000C4B0A" w:rsidRPr="002E27F7" w:rsidTr="00382756">
        <w:tc>
          <w:tcPr>
            <w:tcW w:w="3652" w:type="dxa"/>
          </w:tcPr>
          <w:p w:rsidR="000C4B0A" w:rsidRPr="002E27F7" w:rsidRDefault="000C4B0A" w:rsidP="00382756">
            <w:pPr>
              <w:rPr>
                <w:rFonts w:ascii="Calibri" w:hAnsi="Calibri" w:cs="Arial"/>
                <w:color w:val="365F91"/>
                <w:sz w:val="22"/>
                <w:lang w:eastAsia="sv-SE"/>
              </w:rPr>
            </w:pPr>
            <w:r w:rsidRPr="002E27F7">
              <w:rPr>
                <w:rFonts w:ascii="Calibri" w:hAnsi="Calibri" w:cs="Arial"/>
                <w:color w:val="365F91"/>
                <w:sz w:val="22"/>
                <w:lang w:eastAsia="sv-SE"/>
              </w:rPr>
              <w:t>Existence d’une unité de mesure</w:t>
            </w:r>
          </w:p>
        </w:tc>
        <w:tc>
          <w:tcPr>
            <w:tcW w:w="8930" w:type="dxa"/>
          </w:tcPr>
          <w:p w:rsidR="000C4B0A" w:rsidRPr="002E27F7" w:rsidRDefault="000C4B0A" w:rsidP="00382756">
            <w:pPr>
              <w:rPr>
                <w:rFonts w:ascii="Calibri" w:hAnsi="Calibri" w:cs="Arial"/>
                <w:color w:val="365F91"/>
                <w:sz w:val="22"/>
                <w:lang w:eastAsia="sv-SE"/>
              </w:rPr>
            </w:pPr>
          </w:p>
        </w:tc>
      </w:tr>
      <w:tr w:rsidR="000C4B0A" w:rsidRPr="002E27F7" w:rsidTr="00382756">
        <w:tc>
          <w:tcPr>
            <w:tcW w:w="3652" w:type="dxa"/>
          </w:tcPr>
          <w:p w:rsidR="000C4B0A" w:rsidRPr="002E27F7" w:rsidRDefault="000C4B0A" w:rsidP="00382756">
            <w:pPr>
              <w:rPr>
                <w:rFonts w:ascii="Calibri" w:hAnsi="Calibri" w:cs="Arial"/>
                <w:color w:val="365F91"/>
                <w:sz w:val="22"/>
                <w:lang w:eastAsia="sv-SE"/>
              </w:rPr>
            </w:pPr>
            <w:r w:rsidRPr="002E27F7">
              <w:rPr>
                <w:rFonts w:ascii="Calibri" w:hAnsi="Calibri" w:cs="Arial"/>
                <w:color w:val="365F91"/>
                <w:sz w:val="22"/>
                <w:lang w:eastAsia="sv-SE"/>
              </w:rPr>
              <w:t>Prise en compte des opérations les plus importantes</w:t>
            </w:r>
          </w:p>
        </w:tc>
        <w:tc>
          <w:tcPr>
            <w:tcW w:w="8930" w:type="dxa"/>
          </w:tcPr>
          <w:p w:rsidR="000C4B0A" w:rsidRPr="002E27F7" w:rsidRDefault="000C4B0A" w:rsidP="00382756">
            <w:pPr>
              <w:rPr>
                <w:rFonts w:ascii="Calibri" w:hAnsi="Calibri" w:cs="Arial"/>
                <w:color w:val="365F91"/>
                <w:sz w:val="22"/>
                <w:lang w:eastAsia="sv-SE"/>
              </w:rPr>
            </w:pPr>
          </w:p>
        </w:tc>
      </w:tr>
      <w:tr w:rsidR="000C4B0A" w:rsidRPr="002E27F7" w:rsidTr="00382756">
        <w:tc>
          <w:tcPr>
            <w:tcW w:w="3652" w:type="dxa"/>
          </w:tcPr>
          <w:p w:rsidR="000C4B0A" w:rsidRPr="002E27F7" w:rsidRDefault="000C4B0A" w:rsidP="00382756">
            <w:pPr>
              <w:rPr>
                <w:rFonts w:ascii="Calibri" w:hAnsi="Calibri" w:cs="Arial"/>
                <w:color w:val="365F91"/>
                <w:sz w:val="22"/>
                <w:lang w:eastAsia="sv-SE"/>
              </w:rPr>
            </w:pPr>
            <w:r w:rsidRPr="002E27F7">
              <w:rPr>
                <w:rFonts w:ascii="Calibri" w:hAnsi="Calibri" w:cs="Arial"/>
                <w:color w:val="365F91"/>
                <w:sz w:val="22"/>
                <w:lang w:eastAsia="sv-SE"/>
              </w:rPr>
              <w:t>L’indicateur de réalisation contribue-t-il à l’évolution de l’indicateur de résultat ?</w:t>
            </w:r>
          </w:p>
        </w:tc>
        <w:tc>
          <w:tcPr>
            <w:tcW w:w="8930" w:type="dxa"/>
          </w:tcPr>
          <w:p w:rsidR="000C4B0A" w:rsidRPr="002E27F7" w:rsidRDefault="000C4B0A" w:rsidP="00382756">
            <w:pPr>
              <w:rPr>
                <w:rFonts w:ascii="Calibri" w:hAnsi="Calibri" w:cs="Arial"/>
                <w:color w:val="365F91"/>
                <w:sz w:val="22"/>
                <w:lang w:eastAsia="sv-SE"/>
              </w:rPr>
            </w:pPr>
          </w:p>
        </w:tc>
      </w:tr>
      <w:tr w:rsidR="000C4B0A" w:rsidRPr="002E27F7" w:rsidTr="00382756">
        <w:tc>
          <w:tcPr>
            <w:tcW w:w="3652" w:type="dxa"/>
          </w:tcPr>
          <w:p w:rsidR="000C4B0A" w:rsidRPr="002E27F7" w:rsidRDefault="000C4B0A" w:rsidP="00382756">
            <w:pPr>
              <w:rPr>
                <w:rFonts w:ascii="Calibri" w:hAnsi="Calibri" w:cs="Arial"/>
                <w:color w:val="365F91"/>
                <w:sz w:val="22"/>
                <w:lang w:eastAsia="sv-SE"/>
              </w:rPr>
            </w:pPr>
            <w:r w:rsidRPr="002E27F7">
              <w:rPr>
                <w:rFonts w:ascii="Calibri" w:hAnsi="Calibri" w:cs="Arial"/>
                <w:color w:val="365F91"/>
                <w:sz w:val="22"/>
                <w:lang w:eastAsia="sv-SE"/>
              </w:rPr>
              <w:t>Capacité à représenter les actions</w:t>
            </w:r>
          </w:p>
        </w:tc>
        <w:tc>
          <w:tcPr>
            <w:tcW w:w="8930" w:type="dxa"/>
          </w:tcPr>
          <w:p w:rsidR="000C4B0A" w:rsidRPr="002E27F7" w:rsidRDefault="000C4B0A" w:rsidP="00382756">
            <w:pPr>
              <w:rPr>
                <w:rFonts w:ascii="Calibri" w:hAnsi="Calibri" w:cs="Arial"/>
                <w:color w:val="365F91"/>
                <w:sz w:val="22"/>
                <w:lang w:eastAsia="sv-SE"/>
              </w:rPr>
            </w:pPr>
          </w:p>
        </w:tc>
      </w:tr>
      <w:tr w:rsidR="000C4B0A" w:rsidRPr="002E27F7" w:rsidTr="00382756">
        <w:trPr>
          <w:trHeight w:val="70"/>
        </w:trPr>
        <w:tc>
          <w:tcPr>
            <w:tcW w:w="3652" w:type="dxa"/>
          </w:tcPr>
          <w:p w:rsidR="000C4B0A" w:rsidRPr="002E27F7" w:rsidRDefault="000C4B0A" w:rsidP="00382756">
            <w:pPr>
              <w:rPr>
                <w:rFonts w:ascii="Calibri" w:hAnsi="Calibri" w:cs="Arial"/>
                <w:color w:val="365F91"/>
                <w:sz w:val="22"/>
                <w:lang w:eastAsia="sv-SE"/>
              </w:rPr>
            </w:pPr>
            <w:r w:rsidRPr="002E27F7">
              <w:rPr>
                <w:rFonts w:ascii="Calibri" w:hAnsi="Calibri" w:cs="Arial"/>
                <w:color w:val="365F91"/>
                <w:sz w:val="22"/>
                <w:lang w:eastAsia="sv-SE"/>
              </w:rPr>
              <w:t>Proposition d’indicateur de réalisation alternatif</w:t>
            </w:r>
          </w:p>
        </w:tc>
        <w:tc>
          <w:tcPr>
            <w:tcW w:w="8930" w:type="dxa"/>
          </w:tcPr>
          <w:p w:rsidR="000C4B0A" w:rsidRPr="002E27F7" w:rsidRDefault="000C4B0A" w:rsidP="00382756">
            <w:pPr>
              <w:rPr>
                <w:rFonts w:ascii="Calibri" w:hAnsi="Calibri" w:cs="Arial"/>
                <w:color w:val="365F91"/>
                <w:sz w:val="22"/>
                <w:lang w:eastAsia="sv-SE"/>
              </w:rPr>
            </w:pPr>
            <w:r w:rsidRPr="002E27F7">
              <w:rPr>
                <w:rFonts w:ascii="Calibri" w:hAnsi="Calibri" w:cs="Arial"/>
                <w:color w:val="365F91"/>
                <w:sz w:val="22"/>
                <w:lang w:eastAsia="sv-SE"/>
              </w:rPr>
              <w:t>Nombre de personnes suivant des parcours de formation … éventuellement : Nombre de personnes suivant des parcours de formation nouvellement développés</w:t>
            </w:r>
          </w:p>
        </w:tc>
      </w:tr>
    </w:tbl>
    <w:p w:rsidR="000C4B0A" w:rsidRDefault="000C4B0A" w:rsidP="000C4B0A">
      <w:pPr>
        <w:spacing w:after="0" w:line="240" w:lineRule="auto"/>
        <w:rPr>
          <w:rFonts w:ascii="Calibri" w:eastAsia="Times New Roman" w:hAnsi="Calibri" w:cs="Arial"/>
          <w:b/>
          <w:color w:val="365F91"/>
          <w:sz w:val="24"/>
          <w:szCs w:val="24"/>
          <w:lang w:eastAsia="fr-FR"/>
        </w:rPr>
      </w:pPr>
    </w:p>
    <w:p w:rsidR="000C4B0A" w:rsidRPr="002E27F7" w:rsidRDefault="000C4B0A" w:rsidP="000C4B0A">
      <w:pPr>
        <w:spacing w:after="0" w:line="240" w:lineRule="auto"/>
        <w:rPr>
          <w:rFonts w:ascii="Calibri" w:eastAsia="Times New Roman" w:hAnsi="Calibri" w:cs="Arial"/>
          <w:b/>
          <w:color w:val="365F91"/>
          <w:sz w:val="24"/>
          <w:szCs w:val="24"/>
          <w:lang w:eastAsia="fr-FR"/>
        </w:rPr>
      </w:pPr>
    </w:p>
    <w:tbl>
      <w:tblPr>
        <w:tblStyle w:val="Grilledutableau1"/>
        <w:tblW w:w="12582" w:type="dxa"/>
        <w:tblLook w:val="04A0"/>
      </w:tblPr>
      <w:tblGrid>
        <w:gridCol w:w="3652"/>
        <w:gridCol w:w="8930"/>
      </w:tblGrid>
      <w:tr w:rsidR="000C4B0A" w:rsidRPr="002E27F7" w:rsidTr="00382756">
        <w:trPr>
          <w:trHeight w:val="443"/>
        </w:trPr>
        <w:tc>
          <w:tcPr>
            <w:tcW w:w="12582" w:type="dxa"/>
            <w:gridSpan w:val="2"/>
            <w:shd w:val="clear" w:color="auto" w:fill="548DD4"/>
          </w:tcPr>
          <w:p w:rsidR="000C4B0A" w:rsidRPr="002E27F7" w:rsidRDefault="000C4B0A" w:rsidP="00382756">
            <w:pPr>
              <w:jc w:val="center"/>
              <w:rPr>
                <w:rFonts w:ascii="Calibri" w:hAnsi="Calibri" w:cs="Arial"/>
                <w:b/>
                <w:color w:val="FFFFFF"/>
                <w:sz w:val="22"/>
                <w:lang w:eastAsia="sv-SE"/>
              </w:rPr>
            </w:pPr>
            <w:r w:rsidRPr="002E27F7">
              <w:rPr>
                <w:rFonts w:ascii="Calibri" w:hAnsi="Calibri" w:cs="Arial"/>
                <w:b/>
                <w:color w:val="FFFFFF"/>
                <w:sz w:val="22"/>
                <w:lang w:eastAsia="sv-SE"/>
              </w:rPr>
              <w:t>Indicateur de réalisation : Nombre d’accès à une activité professionnelle à l’issue des formations</w:t>
            </w:r>
          </w:p>
        </w:tc>
      </w:tr>
      <w:tr w:rsidR="000C4B0A" w:rsidRPr="002E27F7" w:rsidTr="00382756">
        <w:trPr>
          <w:trHeight w:val="339"/>
        </w:trPr>
        <w:tc>
          <w:tcPr>
            <w:tcW w:w="3652" w:type="dxa"/>
          </w:tcPr>
          <w:p w:rsidR="000C4B0A" w:rsidRPr="002E27F7" w:rsidRDefault="000C4B0A" w:rsidP="00382756">
            <w:pPr>
              <w:rPr>
                <w:rFonts w:ascii="Calibri" w:hAnsi="Calibri" w:cs="Arial"/>
                <w:color w:val="365F91"/>
                <w:sz w:val="22"/>
                <w:lang w:eastAsia="sv-SE"/>
              </w:rPr>
            </w:pPr>
            <w:r w:rsidRPr="002E27F7">
              <w:rPr>
                <w:rFonts w:ascii="Calibri" w:hAnsi="Calibri" w:cs="Arial"/>
                <w:color w:val="365F91"/>
                <w:sz w:val="22"/>
                <w:lang w:eastAsia="sv-SE"/>
              </w:rPr>
              <w:t xml:space="preserve">Clarté de l’indicateur </w:t>
            </w:r>
          </w:p>
        </w:tc>
        <w:tc>
          <w:tcPr>
            <w:tcW w:w="8930" w:type="dxa"/>
          </w:tcPr>
          <w:p w:rsidR="000C4B0A" w:rsidRPr="002E27F7" w:rsidRDefault="000C4B0A" w:rsidP="00382756">
            <w:pPr>
              <w:jc w:val="both"/>
              <w:rPr>
                <w:rFonts w:ascii="Calibri" w:hAnsi="Calibri" w:cs="Arial"/>
                <w:color w:val="365F91"/>
                <w:sz w:val="22"/>
                <w:lang w:eastAsia="sv-SE"/>
              </w:rPr>
            </w:pPr>
            <w:r w:rsidRPr="002E27F7">
              <w:rPr>
                <w:rFonts w:ascii="Calibri" w:hAnsi="Calibri" w:cs="Arial"/>
                <w:color w:val="365F91"/>
                <w:sz w:val="22"/>
                <w:lang w:eastAsia="sv-SE"/>
              </w:rPr>
              <w:t>Les INDICATEURS COMMUNS DE REALISATION privilégient une approche en termes de participants ou de projets menés. Cet indicateur ressemble plus à un indicateur de résultat.</w:t>
            </w:r>
          </w:p>
        </w:tc>
      </w:tr>
      <w:tr w:rsidR="000C4B0A" w:rsidRPr="002E27F7" w:rsidTr="00382756">
        <w:tc>
          <w:tcPr>
            <w:tcW w:w="3652" w:type="dxa"/>
          </w:tcPr>
          <w:p w:rsidR="000C4B0A" w:rsidRPr="002E27F7" w:rsidRDefault="000C4B0A" w:rsidP="00382756">
            <w:pPr>
              <w:rPr>
                <w:rFonts w:ascii="Calibri" w:hAnsi="Calibri" w:cs="Arial"/>
                <w:color w:val="365F91"/>
                <w:sz w:val="22"/>
                <w:lang w:eastAsia="sv-SE"/>
              </w:rPr>
            </w:pPr>
            <w:r w:rsidRPr="002E27F7">
              <w:rPr>
                <w:rFonts w:ascii="Calibri" w:hAnsi="Calibri" w:cs="Arial"/>
                <w:color w:val="365F91"/>
                <w:sz w:val="22"/>
                <w:lang w:eastAsia="sv-SE"/>
              </w:rPr>
              <w:t>Pertinence de la collecte,  disponibilité statistique</w:t>
            </w:r>
          </w:p>
        </w:tc>
        <w:tc>
          <w:tcPr>
            <w:tcW w:w="8930" w:type="dxa"/>
          </w:tcPr>
          <w:p w:rsidR="000C4B0A" w:rsidRPr="002E27F7" w:rsidRDefault="000C4B0A" w:rsidP="00382756">
            <w:pPr>
              <w:rPr>
                <w:rFonts w:ascii="Calibri" w:hAnsi="Calibri" w:cs="Arial"/>
                <w:color w:val="365F91"/>
                <w:sz w:val="22"/>
                <w:lang w:eastAsia="sv-SE"/>
              </w:rPr>
            </w:pPr>
          </w:p>
        </w:tc>
      </w:tr>
      <w:tr w:rsidR="000C4B0A" w:rsidRPr="002E27F7" w:rsidTr="00382756">
        <w:tc>
          <w:tcPr>
            <w:tcW w:w="3652" w:type="dxa"/>
          </w:tcPr>
          <w:p w:rsidR="000C4B0A" w:rsidRPr="002E27F7" w:rsidRDefault="000C4B0A" w:rsidP="00382756">
            <w:pPr>
              <w:rPr>
                <w:rFonts w:ascii="Calibri" w:hAnsi="Calibri" w:cs="Arial"/>
                <w:color w:val="365F91"/>
                <w:sz w:val="22"/>
                <w:lang w:eastAsia="sv-SE"/>
              </w:rPr>
            </w:pPr>
            <w:r w:rsidRPr="002E27F7">
              <w:rPr>
                <w:rFonts w:ascii="Calibri" w:hAnsi="Calibri" w:cs="Arial"/>
                <w:color w:val="365F91"/>
                <w:sz w:val="22"/>
                <w:lang w:eastAsia="sv-SE"/>
              </w:rPr>
              <w:t>Existence d’une unité de mesure</w:t>
            </w:r>
          </w:p>
        </w:tc>
        <w:tc>
          <w:tcPr>
            <w:tcW w:w="8930" w:type="dxa"/>
          </w:tcPr>
          <w:p w:rsidR="000C4B0A" w:rsidRPr="002E27F7" w:rsidRDefault="000C4B0A" w:rsidP="00382756">
            <w:pPr>
              <w:rPr>
                <w:rFonts w:ascii="Calibri" w:hAnsi="Calibri" w:cs="Arial"/>
                <w:color w:val="365F91"/>
                <w:sz w:val="22"/>
                <w:lang w:eastAsia="sv-SE"/>
              </w:rPr>
            </w:pPr>
          </w:p>
        </w:tc>
      </w:tr>
      <w:tr w:rsidR="000C4B0A" w:rsidRPr="002E27F7" w:rsidTr="00382756">
        <w:tc>
          <w:tcPr>
            <w:tcW w:w="3652" w:type="dxa"/>
          </w:tcPr>
          <w:p w:rsidR="000C4B0A" w:rsidRPr="002E27F7" w:rsidRDefault="000C4B0A" w:rsidP="00382756">
            <w:pPr>
              <w:rPr>
                <w:rFonts w:ascii="Calibri" w:hAnsi="Calibri" w:cs="Arial"/>
                <w:color w:val="365F91"/>
                <w:sz w:val="22"/>
                <w:lang w:eastAsia="sv-SE"/>
              </w:rPr>
            </w:pPr>
            <w:r w:rsidRPr="002E27F7">
              <w:rPr>
                <w:rFonts w:ascii="Calibri" w:hAnsi="Calibri" w:cs="Arial"/>
                <w:color w:val="365F91"/>
                <w:sz w:val="22"/>
                <w:lang w:eastAsia="sv-SE"/>
              </w:rPr>
              <w:t>Prise en compte des opérations les plus importantes</w:t>
            </w:r>
          </w:p>
        </w:tc>
        <w:tc>
          <w:tcPr>
            <w:tcW w:w="8930" w:type="dxa"/>
          </w:tcPr>
          <w:p w:rsidR="000C4B0A" w:rsidRPr="002E27F7" w:rsidRDefault="000C4B0A" w:rsidP="00382756">
            <w:pPr>
              <w:rPr>
                <w:rFonts w:ascii="Calibri" w:hAnsi="Calibri" w:cs="Arial"/>
                <w:color w:val="365F91"/>
                <w:sz w:val="22"/>
                <w:lang w:eastAsia="sv-SE"/>
              </w:rPr>
            </w:pPr>
          </w:p>
        </w:tc>
      </w:tr>
      <w:tr w:rsidR="000C4B0A" w:rsidRPr="002E27F7" w:rsidTr="00382756">
        <w:tc>
          <w:tcPr>
            <w:tcW w:w="3652" w:type="dxa"/>
          </w:tcPr>
          <w:p w:rsidR="000C4B0A" w:rsidRPr="002E27F7" w:rsidRDefault="000C4B0A" w:rsidP="00382756">
            <w:pPr>
              <w:rPr>
                <w:rFonts w:ascii="Calibri" w:hAnsi="Calibri" w:cs="Arial"/>
                <w:color w:val="365F91"/>
                <w:sz w:val="22"/>
                <w:lang w:eastAsia="sv-SE"/>
              </w:rPr>
            </w:pPr>
            <w:r w:rsidRPr="002E27F7">
              <w:rPr>
                <w:rFonts w:ascii="Calibri" w:hAnsi="Calibri" w:cs="Arial"/>
                <w:color w:val="365F91"/>
                <w:sz w:val="22"/>
                <w:lang w:eastAsia="sv-SE"/>
              </w:rPr>
              <w:t>L’indicateur de réalisation contribue-t-il à l’évolution de l’indicateur de résultat ?</w:t>
            </w:r>
          </w:p>
        </w:tc>
        <w:tc>
          <w:tcPr>
            <w:tcW w:w="8930" w:type="dxa"/>
          </w:tcPr>
          <w:p w:rsidR="000C4B0A" w:rsidRPr="002E27F7" w:rsidRDefault="000C4B0A" w:rsidP="00382756">
            <w:pPr>
              <w:rPr>
                <w:rFonts w:ascii="Calibri" w:hAnsi="Calibri" w:cs="Arial"/>
                <w:color w:val="365F91"/>
                <w:sz w:val="22"/>
                <w:lang w:eastAsia="sv-SE"/>
              </w:rPr>
            </w:pPr>
          </w:p>
        </w:tc>
      </w:tr>
      <w:tr w:rsidR="000C4B0A" w:rsidRPr="002E27F7" w:rsidTr="00382756">
        <w:tc>
          <w:tcPr>
            <w:tcW w:w="3652" w:type="dxa"/>
          </w:tcPr>
          <w:p w:rsidR="000C4B0A" w:rsidRPr="002E27F7" w:rsidRDefault="000C4B0A" w:rsidP="00382756">
            <w:pPr>
              <w:rPr>
                <w:rFonts w:ascii="Calibri" w:hAnsi="Calibri" w:cs="Arial"/>
                <w:color w:val="365F91"/>
                <w:sz w:val="22"/>
                <w:lang w:eastAsia="sv-SE"/>
              </w:rPr>
            </w:pPr>
            <w:r w:rsidRPr="002E27F7">
              <w:rPr>
                <w:rFonts w:ascii="Calibri" w:hAnsi="Calibri" w:cs="Arial"/>
                <w:color w:val="365F91"/>
                <w:sz w:val="22"/>
                <w:lang w:eastAsia="sv-SE"/>
              </w:rPr>
              <w:t>Capacité à représenter les actions</w:t>
            </w:r>
          </w:p>
        </w:tc>
        <w:tc>
          <w:tcPr>
            <w:tcW w:w="8930" w:type="dxa"/>
          </w:tcPr>
          <w:p w:rsidR="000C4B0A" w:rsidRPr="002E27F7" w:rsidRDefault="000C4B0A" w:rsidP="00382756">
            <w:pPr>
              <w:rPr>
                <w:rFonts w:ascii="Calibri" w:hAnsi="Calibri" w:cs="Arial"/>
                <w:color w:val="365F91"/>
                <w:sz w:val="22"/>
                <w:lang w:eastAsia="sv-SE"/>
              </w:rPr>
            </w:pPr>
          </w:p>
        </w:tc>
      </w:tr>
      <w:tr w:rsidR="000C4B0A" w:rsidRPr="002E27F7" w:rsidTr="00382756">
        <w:trPr>
          <w:trHeight w:val="70"/>
        </w:trPr>
        <w:tc>
          <w:tcPr>
            <w:tcW w:w="3652" w:type="dxa"/>
          </w:tcPr>
          <w:p w:rsidR="000C4B0A" w:rsidRPr="002E27F7" w:rsidRDefault="000C4B0A" w:rsidP="00382756">
            <w:pPr>
              <w:rPr>
                <w:rFonts w:ascii="Calibri" w:hAnsi="Calibri" w:cs="Arial"/>
                <w:color w:val="365F91"/>
                <w:sz w:val="22"/>
                <w:lang w:eastAsia="sv-SE"/>
              </w:rPr>
            </w:pPr>
            <w:r w:rsidRPr="002E27F7">
              <w:rPr>
                <w:rFonts w:ascii="Calibri" w:hAnsi="Calibri" w:cs="Arial"/>
                <w:color w:val="365F91"/>
                <w:sz w:val="22"/>
                <w:lang w:eastAsia="sv-SE"/>
              </w:rPr>
              <w:t>Proposition d’indicateur de réalisation alternatif</w:t>
            </w:r>
          </w:p>
        </w:tc>
        <w:tc>
          <w:tcPr>
            <w:tcW w:w="8930" w:type="dxa"/>
          </w:tcPr>
          <w:p w:rsidR="000C4B0A" w:rsidRPr="002E27F7" w:rsidRDefault="000C4B0A" w:rsidP="00382756">
            <w:pPr>
              <w:jc w:val="both"/>
              <w:rPr>
                <w:rFonts w:ascii="Calibri" w:hAnsi="Calibri" w:cs="Arial"/>
                <w:color w:val="365F91"/>
                <w:sz w:val="22"/>
                <w:lang w:val="sv-SE" w:eastAsia="sv-SE"/>
              </w:rPr>
            </w:pPr>
            <w:r w:rsidRPr="002E27F7">
              <w:rPr>
                <w:rFonts w:ascii="Calibri" w:hAnsi="Calibri" w:cs="Arial"/>
                <w:color w:val="365F91"/>
                <w:sz w:val="22"/>
                <w:lang w:val="sv-SE" w:eastAsia="sv-SE"/>
              </w:rPr>
              <w:t>Nombre de participants aux actions de suivi et de formation personnalisés</w:t>
            </w:r>
          </w:p>
        </w:tc>
      </w:tr>
    </w:tbl>
    <w:p w:rsidR="000C4B0A" w:rsidRPr="002E27F7" w:rsidRDefault="000C4B0A" w:rsidP="000C4B0A">
      <w:pPr>
        <w:spacing w:after="0" w:line="240" w:lineRule="auto"/>
        <w:rPr>
          <w:rFonts w:ascii="Calibri" w:eastAsia="Times New Roman" w:hAnsi="Calibri" w:cs="Arial"/>
          <w:color w:val="365F91"/>
          <w:szCs w:val="24"/>
          <w:lang w:eastAsia="fr-FR"/>
        </w:rPr>
      </w:pPr>
    </w:p>
    <w:p w:rsidR="000C4B0A" w:rsidRPr="002E27F7" w:rsidRDefault="000C4B0A" w:rsidP="000C4B0A">
      <w:pPr>
        <w:spacing w:after="0" w:line="240" w:lineRule="auto"/>
        <w:rPr>
          <w:rFonts w:ascii="Calibri" w:eastAsia="Times New Roman" w:hAnsi="Calibri" w:cs="Arial"/>
          <w:b/>
          <w:color w:val="365F91"/>
          <w:sz w:val="24"/>
          <w:szCs w:val="24"/>
          <w:lang w:eastAsia="fr-FR"/>
        </w:rPr>
      </w:pPr>
      <w:r w:rsidRPr="002E27F7">
        <w:rPr>
          <w:rFonts w:ascii="Calibri" w:eastAsia="Times New Roman" w:hAnsi="Calibri" w:cs="Arial"/>
          <w:b/>
          <w:color w:val="365F91"/>
          <w:sz w:val="24"/>
          <w:szCs w:val="24"/>
          <w:lang w:eastAsia="fr-FR"/>
        </w:rPr>
        <w:t>Indicateurs de résultat</w:t>
      </w:r>
    </w:p>
    <w:p w:rsidR="000C4B0A" w:rsidRPr="002E27F7" w:rsidRDefault="000C4B0A" w:rsidP="000C4B0A">
      <w:pPr>
        <w:spacing w:after="0" w:line="240" w:lineRule="auto"/>
        <w:rPr>
          <w:rFonts w:ascii="Calibri" w:eastAsia="Times New Roman" w:hAnsi="Calibri" w:cs="Arial"/>
          <w:color w:val="365F91"/>
          <w:szCs w:val="24"/>
          <w:lang w:eastAsia="fr-FR"/>
        </w:rPr>
      </w:pPr>
    </w:p>
    <w:tbl>
      <w:tblPr>
        <w:tblW w:w="12157" w:type="dxa"/>
        <w:tblCellMar>
          <w:left w:w="0" w:type="dxa"/>
          <w:right w:w="0" w:type="dxa"/>
        </w:tblCellMar>
        <w:tblLook w:val="04A0"/>
      </w:tblPr>
      <w:tblGrid>
        <w:gridCol w:w="2943"/>
        <w:gridCol w:w="9214"/>
      </w:tblGrid>
      <w:tr w:rsidR="000C4B0A" w:rsidRPr="002E27F7" w:rsidTr="00382756">
        <w:trPr>
          <w:trHeight w:val="332"/>
        </w:trPr>
        <w:tc>
          <w:tcPr>
            <w:tcW w:w="12157" w:type="dxa"/>
            <w:gridSpan w:val="2"/>
            <w:tcBorders>
              <w:top w:val="single" w:sz="8" w:space="0" w:color="auto"/>
              <w:left w:val="single" w:sz="8" w:space="0" w:color="auto"/>
              <w:bottom w:val="single" w:sz="8" w:space="0" w:color="auto"/>
              <w:right w:val="single" w:sz="8" w:space="0" w:color="auto"/>
            </w:tcBorders>
            <w:shd w:val="clear" w:color="auto" w:fill="548DD4"/>
            <w:tcMar>
              <w:top w:w="0" w:type="dxa"/>
              <w:left w:w="108" w:type="dxa"/>
              <w:bottom w:w="0" w:type="dxa"/>
              <w:right w:w="108" w:type="dxa"/>
            </w:tcMar>
            <w:hideMark/>
          </w:tcPr>
          <w:p w:rsidR="000C4B0A" w:rsidRPr="002E27F7" w:rsidRDefault="000C4B0A" w:rsidP="00382756">
            <w:pPr>
              <w:spacing w:after="0" w:line="240" w:lineRule="auto"/>
              <w:jc w:val="center"/>
              <w:rPr>
                <w:rFonts w:ascii="Calibri" w:eastAsia="Times New Roman" w:hAnsi="Calibri" w:cs="Arial"/>
                <w:b/>
                <w:color w:val="FFFFFF"/>
                <w:szCs w:val="24"/>
                <w:lang w:eastAsia="fr-FR"/>
              </w:rPr>
            </w:pPr>
            <w:r w:rsidRPr="002E27F7">
              <w:rPr>
                <w:rFonts w:ascii="Calibri" w:eastAsia="Times New Roman" w:hAnsi="Calibri" w:cs="Arial"/>
                <w:b/>
                <w:color w:val="FFFFFF"/>
                <w:szCs w:val="24"/>
                <w:lang w:eastAsia="fr-FR"/>
              </w:rPr>
              <w:t>Indicateur de résultat : Nombre de qualifications obtenues</w:t>
            </w:r>
          </w:p>
        </w:tc>
      </w:tr>
      <w:tr w:rsidR="000C4B0A" w:rsidRPr="002E27F7" w:rsidTr="00382756">
        <w:trPr>
          <w:trHeight w:val="392"/>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2E27F7" w:rsidRDefault="000C4B0A" w:rsidP="00382756">
            <w:pPr>
              <w:spacing w:after="0" w:line="240" w:lineRule="auto"/>
              <w:jc w:val="both"/>
              <w:rPr>
                <w:rFonts w:ascii="Calibri" w:eastAsia="Times New Roman" w:hAnsi="Calibri" w:cs="Arial"/>
                <w:color w:val="365F91"/>
                <w:lang w:eastAsia="fr-FR"/>
              </w:rPr>
            </w:pPr>
            <w:r w:rsidRPr="002E27F7">
              <w:rPr>
                <w:rFonts w:ascii="Calibri" w:eastAsia="Times New Roman" w:hAnsi="Calibri" w:cs="Arial"/>
                <w:color w:val="365F91"/>
                <w:lang w:eastAsia="fr-FR"/>
              </w:rPr>
              <w:t>Clarté de l’indicateur</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2E27F7" w:rsidRDefault="000C4B0A" w:rsidP="00382756">
            <w:pPr>
              <w:spacing w:after="0" w:line="240" w:lineRule="auto"/>
              <w:jc w:val="both"/>
              <w:rPr>
                <w:rFonts w:ascii="Calibri" w:eastAsia="Times New Roman" w:hAnsi="Calibri" w:cs="Arial"/>
                <w:color w:val="365F91"/>
                <w:szCs w:val="24"/>
                <w:lang w:eastAsia="fr-FR"/>
              </w:rPr>
            </w:pPr>
            <w:r w:rsidRPr="002E27F7">
              <w:rPr>
                <w:rFonts w:ascii="Calibri" w:eastAsia="Times New Roman" w:hAnsi="Calibri" w:cs="Arial"/>
                <w:color w:val="365F91"/>
                <w:szCs w:val="24"/>
                <w:lang w:eastAsia="fr-FR"/>
              </w:rPr>
              <w:t>Similaire à l’INDICATEUR COMMUN DE RESULTAT « personnes obtenant une qualification au terme de leur participation ».</w:t>
            </w:r>
          </w:p>
        </w:tc>
      </w:tr>
      <w:tr w:rsidR="000C4B0A" w:rsidRPr="002E27F7" w:rsidTr="00382756">
        <w:trPr>
          <w:trHeight w:val="68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2E27F7" w:rsidRDefault="000C4B0A" w:rsidP="00382756">
            <w:pPr>
              <w:spacing w:after="0" w:line="240" w:lineRule="auto"/>
              <w:jc w:val="both"/>
              <w:rPr>
                <w:rFonts w:ascii="Calibri" w:eastAsia="Times New Roman" w:hAnsi="Calibri" w:cs="Arial"/>
                <w:color w:val="365F91"/>
                <w:lang w:eastAsia="fr-FR"/>
              </w:rPr>
            </w:pPr>
            <w:r w:rsidRPr="002E27F7">
              <w:rPr>
                <w:rFonts w:ascii="Calibri" w:eastAsia="Times New Roman" w:hAnsi="Calibri" w:cs="Arial"/>
                <w:color w:val="365F91"/>
                <w:lang w:eastAsia="fr-FR"/>
              </w:rPr>
              <w:t>Pertinence de la collecte, disponibilité statistique</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2E27F7" w:rsidRDefault="000C4B0A" w:rsidP="00382756">
            <w:pPr>
              <w:spacing w:after="0" w:line="240" w:lineRule="auto"/>
              <w:jc w:val="both"/>
              <w:rPr>
                <w:rFonts w:ascii="Calibri" w:eastAsia="Times New Roman" w:hAnsi="Calibri" w:cs="Arial"/>
                <w:color w:val="365F91"/>
                <w:szCs w:val="24"/>
                <w:lang w:eastAsia="fr-FR"/>
              </w:rPr>
            </w:pPr>
          </w:p>
        </w:tc>
      </w:tr>
      <w:tr w:rsidR="000C4B0A" w:rsidRPr="002E27F7"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2E27F7" w:rsidRDefault="000C4B0A" w:rsidP="00382756">
            <w:pPr>
              <w:spacing w:after="0" w:line="240" w:lineRule="auto"/>
              <w:jc w:val="both"/>
              <w:rPr>
                <w:rFonts w:ascii="Calibri" w:eastAsia="Times New Roman" w:hAnsi="Calibri" w:cs="Arial"/>
                <w:color w:val="365F91"/>
                <w:lang w:eastAsia="fr-FR"/>
              </w:rPr>
            </w:pPr>
            <w:r w:rsidRPr="002E27F7">
              <w:rPr>
                <w:rFonts w:ascii="Calibri" w:eastAsia="Times New Roman" w:hAnsi="Calibri" w:cs="Arial"/>
                <w:color w:val="365F91"/>
                <w:lang w:eastAsia="fr-FR"/>
              </w:rPr>
              <w:t>Existence d’une unité de mesure</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2E27F7" w:rsidRDefault="000C4B0A" w:rsidP="00382756">
            <w:pPr>
              <w:spacing w:after="0" w:line="240" w:lineRule="auto"/>
              <w:jc w:val="both"/>
              <w:rPr>
                <w:rFonts w:ascii="Calibri" w:eastAsia="Times New Roman" w:hAnsi="Calibri" w:cs="Arial"/>
                <w:color w:val="365F91"/>
                <w:szCs w:val="24"/>
                <w:lang w:eastAsia="fr-FR"/>
              </w:rPr>
            </w:pPr>
            <w:r w:rsidRPr="002E27F7">
              <w:rPr>
                <w:rFonts w:ascii="Calibri" w:eastAsia="Times New Roman" w:hAnsi="Calibri" w:cs="Arial"/>
                <w:color w:val="365F91"/>
                <w:szCs w:val="24"/>
                <w:lang w:eastAsia="fr-FR"/>
              </w:rPr>
              <w:t>Nombre de personnes</w:t>
            </w:r>
          </w:p>
        </w:tc>
      </w:tr>
      <w:tr w:rsidR="000C4B0A" w:rsidRPr="002E27F7"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2E27F7" w:rsidRDefault="000C4B0A" w:rsidP="00382756">
            <w:pPr>
              <w:spacing w:after="0" w:line="240" w:lineRule="auto"/>
              <w:jc w:val="both"/>
              <w:rPr>
                <w:rFonts w:ascii="Calibri" w:eastAsia="Times New Roman" w:hAnsi="Calibri" w:cs="Arial"/>
                <w:color w:val="365F91"/>
                <w:lang w:eastAsia="fr-FR"/>
              </w:rPr>
            </w:pPr>
            <w:r w:rsidRPr="002E27F7">
              <w:rPr>
                <w:rFonts w:ascii="Calibri" w:eastAsia="Times New Roman" w:hAnsi="Calibri" w:cs="Arial"/>
                <w:color w:val="365F91"/>
                <w:lang w:eastAsia="fr-FR"/>
              </w:rPr>
              <w:t>Capacité à représenter le changement attendu et les progrès à générer par le PO</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2E27F7" w:rsidRDefault="000C4B0A" w:rsidP="00382756">
            <w:pPr>
              <w:spacing w:after="0" w:line="240" w:lineRule="auto"/>
              <w:jc w:val="both"/>
              <w:rPr>
                <w:rFonts w:ascii="Calibri" w:eastAsia="Times New Roman" w:hAnsi="Calibri" w:cs="Arial"/>
                <w:color w:val="365F91"/>
                <w:szCs w:val="24"/>
                <w:lang w:eastAsia="fr-FR"/>
              </w:rPr>
            </w:pPr>
          </w:p>
        </w:tc>
      </w:tr>
      <w:tr w:rsidR="000C4B0A" w:rsidRPr="002E27F7"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2E27F7" w:rsidRDefault="000C4B0A" w:rsidP="00382756">
            <w:pPr>
              <w:spacing w:after="0" w:line="240" w:lineRule="auto"/>
              <w:rPr>
                <w:rFonts w:ascii="Calibri" w:eastAsia="Times New Roman" w:hAnsi="Calibri" w:cs="Arial"/>
                <w:color w:val="365F91"/>
                <w:lang w:eastAsia="fr-FR"/>
              </w:rPr>
            </w:pPr>
            <w:r w:rsidRPr="002E27F7">
              <w:rPr>
                <w:rFonts w:ascii="Calibri" w:eastAsia="Times New Roman" w:hAnsi="Calibri" w:cs="Arial"/>
                <w:color w:val="365F91"/>
                <w:lang w:eastAsia="fr-FR"/>
              </w:rPr>
              <w:t>Proposition d’indicateur de résultat alternatif</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2E27F7" w:rsidRDefault="000C4B0A" w:rsidP="00382756">
            <w:pPr>
              <w:spacing w:after="0" w:line="240" w:lineRule="auto"/>
              <w:rPr>
                <w:rFonts w:ascii="Calibri" w:eastAsia="Times New Roman" w:hAnsi="Calibri" w:cs="Arial"/>
                <w:color w:val="365F91"/>
                <w:szCs w:val="24"/>
                <w:lang w:eastAsia="fr-FR"/>
              </w:rPr>
            </w:pPr>
          </w:p>
        </w:tc>
      </w:tr>
    </w:tbl>
    <w:p w:rsidR="000C4B0A" w:rsidRDefault="000C4B0A" w:rsidP="000C4B0A">
      <w:pPr>
        <w:spacing w:after="0" w:line="240" w:lineRule="auto"/>
        <w:rPr>
          <w:rFonts w:ascii="Calibri" w:eastAsia="Times New Roman" w:hAnsi="Calibri" w:cs="Arial"/>
          <w:color w:val="365F91"/>
          <w:szCs w:val="24"/>
          <w:lang w:eastAsia="fr-FR"/>
        </w:rPr>
      </w:pPr>
    </w:p>
    <w:p w:rsidR="000C4B0A" w:rsidRPr="002E27F7" w:rsidRDefault="000C4B0A" w:rsidP="000C4B0A">
      <w:pPr>
        <w:spacing w:after="0" w:line="240" w:lineRule="auto"/>
        <w:rPr>
          <w:rFonts w:ascii="Calibri" w:eastAsia="Times New Roman" w:hAnsi="Calibri" w:cs="Arial"/>
          <w:color w:val="365F91"/>
          <w:szCs w:val="24"/>
          <w:lang w:eastAsia="fr-FR"/>
        </w:rPr>
      </w:pPr>
    </w:p>
    <w:tbl>
      <w:tblPr>
        <w:tblW w:w="12157" w:type="dxa"/>
        <w:tblCellMar>
          <w:left w:w="0" w:type="dxa"/>
          <w:right w:w="0" w:type="dxa"/>
        </w:tblCellMar>
        <w:tblLook w:val="04A0"/>
      </w:tblPr>
      <w:tblGrid>
        <w:gridCol w:w="2943"/>
        <w:gridCol w:w="9214"/>
      </w:tblGrid>
      <w:tr w:rsidR="000C4B0A" w:rsidRPr="002E27F7" w:rsidTr="00382756">
        <w:trPr>
          <w:trHeight w:val="332"/>
        </w:trPr>
        <w:tc>
          <w:tcPr>
            <w:tcW w:w="12157" w:type="dxa"/>
            <w:gridSpan w:val="2"/>
            <w:tcBorders>
              <w:top w:val="single" w:sz="8" w:space="0" w:color="auto"/>
              <w:left w:val="single" w:sz="8" w:space="0" w:color="auto"/>
              <w:bottom w:val="single" w:sz="8" w:space="0" w:color="auto"/>
              <w:right w:val="single" w:sz="8" w:space="0" w:color="auto"/>
            </w:tcBorders>
            <w:shd w:val="clear" w:color="auto" w:fill="548DD4"/>
            <w:tcMar>
              <w:top w:w="0" w:type="dxa"/>
              <w:left w:w="108" w:type="dxa"/>
              <w:bottom w:w="0" w:type="dxa"/>
              <w:right w:w="108" w:type="dxa"/>
            </w:tcMar>
            <w:hideMark/>
          </w:tcPr>
          <w:p w:rsidR="000C4B0A" w:rsidRPr="002E27F7" w:rsidRDefault="000C4B0A" w:rsidP="00382756">
            <w:pPr>
              <w:spacing w:after="0" w:line="240" w:lineRule="auto"/>
              <w:jc w:val="center"/>
              <w:rPr>
                <w:rFonts w:ascii="Calibri" w:eastAsia="Times New Roman" w:hAnsi="Calibri" w:cs="Arial"/>
                <w:b/>
                <w:color w:val="FFFFFF"/>
                <w:szCs w:val="24"/>
                <w:lang w:eastAsia="fr-FR"/>
              </w:rPr>
            </w:pPr>
            <w:r w:rsidRPr="002E27F7">
              <w:rPr>
                <w:rFonts w:ascii="Calibri" w:eastAsia="Times New Roman" w:hAnsi="Calibri" w:cs="Arial"/>
                <w:b/>
                <w:color w:val="FFFFFF"/>
                <w:szCs w:val="24"/>
                <w:lang w:eastAsia="fr-FR"/>
              </w:rPr>
              <w:t>Indicateur de résultat : Nombre d’accès à une activité professionnelle dans les 3 mois qui suivent la formation</w:t>
            </w:r>
          </w:p>
        </w:tc>
      </w:tr>
      <w:tr w:rsidR="000C4B0A" w:rsidRPr="002E27F7" w:rsidTr="00382756">
        <w:trPr>
          <w:trHeight w:val="392"/>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2E27F7" w:rsidRDefault="000C4B0A" w:rsidP="00382756">
            <w:pPr>
              <w:spacing w:after="0" w:line="240" w:lineRule="auto"/>
              <w:jc w:val="both"/>
              <w:rPr>
                <w:rFonts w:ascii="Calibri" w:eastAsia="Times New Roman" w:hAnsi="Calibri" w:cs="Arial"/>
                <w:color w:val="365F91"/>
                <w:lang w:eastAsia="fr-FR"/>
              </w:rPr>
            </w:pPr>
            <w:r w:rsidRPr="002E27F7">
              <w:rPr>
                <w:rFonts w:ascii="Calibri" w:eastAsia="Times New Roman" w:hAnsi="Calibri" w:cs="Arial"/>
                <w:color w:val="365F91"/>
                <w:lang w:eastAsia="fr-FR"/>
              </w:rPr>
              <w:t>Clarté de l’indicateur</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2E27F7" w:rsidRDefault="000C4B0A" w:rsidP="00382756">
            <w:pPr>
              <w:spacing w:after="0" w:line="240" w:lineRule="auto"/>
              <w:jc w:val="both"/>
              <w:rPr>
                <w:rFonts w:ascii="Calibri" w:eastAsia="Times New Roman" w:hAnsi="Calibri" w:cs="Arial"/>
                <w:color w:val="365F91"/>
                <w:szCs w:val="24"/>
                <w:lang w:eastAsia="fr-FR"/>
              </w:rPr>
            </w:pPr>
            <w:r w:rsidRPr="002E27F7">
              <w:rPr>
                <w:rFonts w:ascii="Calibri" w:eastAsia="Times New Roman" w:hAnsi="Calibri" w:cs="Arial"/>
                <w:color w:val="365F91"/>
                <w:szCs w:val="24"/>
                <w:lang w:eastAsia="fr-FR"/>
              </w:rPr>
              <w:t>Similaire à l’INDICATEUR COMMUN DE RESULTAT « personnes exerçant un emploi six mois après la fin de leur participation ».  – peut-être faudrait-il préciser quelles formations sont concernées. Peut-être toutes ?</w:t>
            </w:r>
          </w:p>
        </w:tc>
      </w:tr>
      <w:tr w:rsidR="000C4B0A" w:rsidRPr="002E27F7" w:rsidTr="00382756">
        <w:trPr>
          <w:trHeight w:val="68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2E27F7" w:rsidRDefault="000C4B0A" w:rsidP="00382756">
            <w:pPr>
              <w:spacing w:after="0" w:line="240" w:lineRule="auto"/>
              <w:jc w:val="both"/>
              <w:rPr>
                <w:rFonts w:ascii="Calibri" w:eastAsia="Times New Roman" w:hAnsi="Calibri" w:cs="Arial"/>
                <w:color w:val="365F91"/>
                <w:lang w:eastAsia="fr-FR"/>
              </w:rPr>
            </w:pPr>
            <w:r w:rsidRPr="002E27F7">
              <w:rPr>
                <w:rFonts w:ascii="Calibri" w:eastAsia="Times New Roman" w:hAnsi="Calibri" w:cs="Arial"/>
                <w:color w:val="365F91"/>
                <w:lang w:eastAsia="fr-FR"/>
              </w:rPr>
              <w:t>Pertinence de la collecte, disponibilité statistique</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2E27F7" w:rsidRDefault="000C4B0A" w:rsidP="00382756">
            <w:pPr>
              <w:spacing w:after="0" w:line="240" w:lineRule="auto"/>
              <w:jc w:val="both"/>
              <w:rPr>
                <w:rFonts w:ascii="Calibri" w:eastAsia="Times New Roman" w:hAnsi="Calibri" w:cs="Arial"/>
                <w:color w:val="365F91"/>
                <w:szCs w:val="24"/>
                <w:lang w:eastAsia="fr-FR"/>
              </w:rPr>
            </w:pPr>
          </w:p>
        </w:tc>
      </w:tr>
      <w:tr w:rsidR="000C4B0A" w:rsidRPr="002E27F7"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2E27F7" w:rsidRDefault="000C4B0A" w:rsidP="00382756">
            <w:pPr>
              <w:spacing w:after="0" w:line="240" w:lineRule="auto"/>
              <w:jc w:val="both"/>
              <w:rPr>
                <w:rFonts w:ascii="Calibri" w:eastAsia="Times New Roman" w:hAnsi="Calibri" w:cs="Arial"/>
                <w:color w:val="365F91"/>
                <w:lang w:eastAsia="fr-FR"/>
              </w:rPr>
            </w:pPr>
            <w:r w:rsidRPr="002E27F7">
              <w:rPr>
                <w:rFonts w:ascii="Calibri" w:eastAsia="Times New Roman" w:hAnsi="Calibri" w:cs="Arial"/>
                <w:color w:val="365F91"/>
                <w:lang w:eastAsia="fr-FR"/>
              </w:rPr>
              <w:t>Existence d’une unité de mesure</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2E27F7" w:rsidRDefault="000C4B0A" w:rsidP="00382756">
            <w:pPr>
              <w:spacing w:after="0" w:line="240" w:lineRule="auto"/>
              <w:jc w:val="both"/>
              <w:rPr>
                <w:rFonts w:ascii="Calibri" w:eastAsia="Times New Roman" w:hAnsi="Calibri" w:cs="Arial"/>
                <w:color w:val="365F91"/>
                <w:szCs w:val="24"/>
                <w:lang w:eastAsia="fr-FR"/>
              </w:rPr>
            </w:pPr>
            <w:r w:rsidRPr="002E27F7">
              <w:rPr>
                <w:rFonts w:ascii="Calibri" w:eastAsia="Times New Roman" w:hAnsi="Calibri" w:cs="Arial"/>
                <w:color w:val="365F91"/>
                <w:szCs w:val="24"/>
                <w:lang w:eastAsia="fr-FR"/>
              </w:rPr>
              <w:t xml:space="preserve">Nombre de personnes. </w:t>
            </w:r>
          </w:p>
          <w:p w:rsidR="000C4B0A" w:rsidRPr="002E27F7" w:rsidRDefault="000C4B0A" w:rsidP="00382756">
            <w:pPr>
              <w:spacing w:after="0" w:line="240" w:lineRule="auto"/>
              <w:jc w:val="both"/>
              <w:rPr>
                <w:rFonts w:ascii="Calibri" w:eastAsia="Times New Roman" w:hAnsi="Calibri" w:cs="Arial"/>
                <w:color w:val="365F91"/>
                <w:szCs w:val="24"/>
                <w:lang w:eastAsia="fr-FR"/>
              </w:rPr>
            </w:pPr>
            <w:r w:rsidRPr="002E27F7">
              <w:rPr>
                <w:rFonts w:ascii="Calibri" w:eastAsia="Times New Roman" w:hAnsi="Calibri" w:cs="Arial"/>
                <w:color w:val="365F91"/>
                <w:szCs w:val="24"/>
                <w:lang w:eastAsia="fr-FR"/>
              </w:rPr>
              <w:t>Ne serait-il pas plus pertinent de mesurer ici un pourcentage d’accès à l’emploi, sur la base du nombre total de participants ? Cela permettrait en plus de régler la question de l’articulation dans cet OS entre l’indicateur de réalisation et l’indicateur de résultat.</w:t>
            </w:r>
          </w:p>
        </w:tc>
      </w:tr>
      <w:tr w:rsidR="000C4B0A" w:rsidRPr="002E27F7"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2E27F7" w:rsidRDefault="000C4B0A" w:rsidP="00382756">
            <w:pPr>
              <w:spacing w:after="0" w:line="240" w:lineRule="auto"/>
              <w:jc w:val="both"/>
              <w:rPr>
                <w:rFonts w:ascii="Calibri" w:eastAsia="Times New Roman" w:hAnsi="Calibri" w:cs="Arial"/>
                <w:color w:val="365F91"/>
                <w:lang w:eastAsia="fr-FR"/>
              </w:rPr>
            </w:pPr>
            <w:r w:rsidRPr="002E27F7">
              <w:rPr>
                <w:rFonts w:ascii="Calibri" w:eastAsia="Times New Roman" w:hAnsi="Calibri" w:cs="Arial"/>
                <w:color w:val="365F91"/>
                <w:lang w:eastAsia="fr-FR"/>
              </w:rPr>
              <w:t>Capacité à représenter le changement attendu et les progrès à générer par le PO</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2E27F7" w:rsidRDefault="000C4B0A" w:rsidP="00382756">
            <w:pPr>
              <w:spacing w:after="0" w:line="240" w:lineRule="auto"/>
              <w:jc w:val="both"/>
              <w:rPr>
                <w:rFonts w:ascii="Calibri" w:eastAsia="Times New Roman" w:hAnsi="Calibri" w:cs="Arial"/>
                <w:color w:val="365F91"/>
                <w:szCs w:val="24"/>
                <w:lang w:eastAsia="fr-FR"/>
              </w:rPr>
            </w:pPr>
            <w:r w:rsidRPr="002E27F7">
              <w:rPr>
                <w:rFonts w:ascii="Calibri" w:eastAsia="Times New Roman" w:hAnsi="Calibri" w:cs="Arial"/>
                <w:color w:val="365F91"/>
                <w:szCs w:val="24"/>
                <w:lang w:eastAsia="fr-FR"/>
              </w:rPr>
              <w:t>Oui</w:t>
            </w:r>
          </w:p>
        </w:tc>
      </w:tr>
      <w:tr w:rsidR="000C4B0A" w:rsidRPr="002E27F7" w:rsidTr="00382756">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4B0A" w:rsidRPr="002E27F7" w:rsidRDefault="000C4B0A" w:rsidP="00382756">
            <w:pPr>
              <w:spacing w:after="0" w:line="240" w:lineRule="auto"/>
              <w:rPr>
                <w:rFonts w:ascii="Calibri" w:eastAsia="Times New Roman" w:hAnsi="Calibri" w:cs="Arial"/>
                <w:color w:val="365F91"/>
                <w:lang w:eastAsia="fr-FR"/>
              </w:rPr>
            </w:pPr>
            <w:r w:rsidRPr="002E27F7">
              <w:rPr>
                <w:rFonts w:ascii="Calibri" w:eastAsia="Times New Roman" w:hAnsi="Calibri" w:cs="Arial"/>
                <w:color w:val="365F91"/>
                <w:lang w:eastAsia="fr-FR"/>
              </w:rPr>
              <w:t>Proposition d’indicateur de résultat alternatif</w:t>
            </w:r>
          </w:p>
        </w:tc>
        <w:tc>
          <w:tcPr>
            <w:tcW w:w="9214" w:type="dxa"/>
            <w:tcBorders>
              <w:top w:val="nil"/>
              <w:left w:val="nil"/>
              <w:bottom w:val="single" w:sz="8" w:space="0" w:color="auto"/>
              <w:right w:val="single" w:sz="8" w:space="0" w:color="auto"/>
            </w:tcBorders>
            <w:tcMar>
              <w:top w:w="0" w:type="dxa"/>
              <w:left w:w="108" w:type="dxa"/>
              <w:bottom w:w="0" w:type="dxa"/>
              <w:right w:w="108" w:type="dxa"/>
            </w:tcMar>
          </w:tcPr>
          <w:p w:rsidR="000C4B0A" w:rsidRPr="002E27F7" w:rsidRDefault="000C4B0A" w:rsidP="00382756">
            <w:pPr>
              <w:spacing w:after="0" w:line="240" w:lineRule="auto"/>
              <w:rPr>
                <w:rFonts w:ascii="Calibri" w:eastAsia="Times New Roman" w:hAnsi="Calibri" w:cs="Arial"/>
                <w:color w:val="365F91"/>
                <w:szCs w:val="24"/>
                <w:lang w:eastAsia="fr-FR"/>
              </w:rPr>
            </w:pPr>
          </w:p>
        </w:tc>
      </w:tr>
    </w:tbl>
    <w:p w:rsidR="000C4B0A" w:rsidRPr="002E27F7" w:rsidRDefault="000C4B0A" w:rsidP="000C4B0A">
      <w:pPr>
        <w:spacing w:after="0" w:line="240" w:lineRule="auto"/>
        <w:rPr>
          <w:rFonts w:ascii="Calibri" w:eastAsia="Times New Roman" w:hAnsi="Calibri" w:cs="Arial"/>
          <w:color w:val="365F91"/>
          <w:szCs w:val="24"/>
          <w:lang w:eastAsia="fr-FR"/>
        </w:rPr>
      </w:pPr>
    </w:p>
    <w:p w:rsidR="000C4B0A" w:rsidRDefault="000C4B0A" w:rsidP="000C4B0A">
      <w:pPr>
        <w:rPr>
          <w:color w:val="44546A" w:themeColor="text2"/>
        </w:rPr>
      </w:pPr>
    </w:p>
    <w:p w:rsidR="000C4B0A" w:rsidRDefault="000C4B0A" w:rsidP="00521A77">
      <w:pPr>
        <w:rPr>
          <w:color w:val="44546A" w:themeColor="text2"/>
          <w:lang w:eastAsia="fr-FR"/>
        </w:rPr>
      </w:pPr>
    </w:p>
    <w:p w:rsidR="000C4B0A" w:rsidRDefault="000C4B0A" w:rsidP="00521A77">
      <w:pPr>
        <w:rPr>
          <w:color w:val="44546A" w:themeColor="text2"/>
          <w:lang w:eastAsia="fr-FR"/>
        </w:rPr>
      </w:pPr>
    </w:p>
    <w:p w:rsidR="000C4B0A" w:rsidRDefault="000C4B0A" w:rsidP="00521A77">
      <w:pPr>
        <w:rPr>
          <w:color w:val="44546A" w:themeColor="text2"/>
          <w:lang w:eastAsia="fr-FR"/>
        </w:rPr>
      </w:pPr>
    </w:p>
    <w:p w:rsidR="00D31E2A" w:rsidRDefault="00D31E2A">
      <w:pPr>
        <w:rPr>
          <w:color w:val="44546A" w:themeColor="text2"/>
          <w:lang w:eastAsia="fr-FR"/>
        </w:rPr>
      </w:pPr>
      <w:r>
        <w:rPr>
          <w:color w:val="44546A" w:themeColor="text2"/>
          <w:lang w:eastAsia="fr-FR"/>
        </w:rPr>
        <w:br w:type="page"/>
      </w:r>
    </w:p>
    <w:p w:rsidR="00D31E2A" w:rsidRDefault="00D31E2A" w:rsidP="00D31E2A">
      <w:pPr>
        <w:ind w:left="851"/>
        <w:rPr>
          <w:color w:val="44546A" w:themeColor="text2"/>
        </w:rPr>
      </w:pPr>
    </w:p>
    <w:p w:rsidR="00D31E2A" w:rsidRDefault="00D31E2A" w:rsidP="00D31E2A">
      <w:pPr>
        <w:pStyle w:val="Titre3"/>
        <w:ind w:left="500" w:firstLine="708"/>
      </w:pPr>
      <w:bookmarkStart w:id="64" w:name="_Toc386813427"/>
      <w:r>
        <w:t>3.1.1 Suggestion de formulation des changements attendus</w:t>
      </w:r>
      <w:bookmarkEnd w:id="64"/>
    </w:p>
    <w:p w:rsidR="00D31E2A" w:rsidRPr="00002824" w:rsidRDefault="00D31E2A" w:rsidP="00D31E2A"/>
    <w:p w:rsidR="00D31E2A" w:rsidRPr="00336B22" w:rsidRDefault="00D31E2A" w:rsidP="00D31E2A">
      <w:pPr>
        <w:ind w:left="851"/>
        <w:rPr>
          <w:b/>
          <w:color w:val="44546A" w:themeColor="text2"/>
        </w:rPr>
      </w:pPr>
      <w:r w:rsidRPr="00336B22">
        <w:rPr>
          <w:b/>
          <w:color w:val="44546A" w:themeColor="text2"/>
        </w:rPr>
        <w:t>AXE PRIORITAIRE 1 : encourager la recherche appliquée et les expérimentations</w:t>
      </w:r>
    </w:p>
    <w:p w:rsidR="00D31E2A" w:rsidRPr="00336B22" w:rsidRDefault="00D31E2A" w:rsidP="00D31E2A">
      <w:pPr>
        <w:ind w:left="851"/>
        <w:rPr>
          <w:color w:val="44546A" w:themeColor="text2"/>
        </w:rPr>
      </w:pPr>
      <w:r w:rsidRPr="00336B22">
        <w:rPr>
          <w:color w:val="44546A" w:themeColor="text2"/>
        </w:rPr>
        <w:t>OT 1</w:t>
      </w:r>
    </w:p>
    <w:tbl>
      <w:tblPr>
        <w:tblStyle w:val="Grillemoyenne1-Accent1"/>
        <w:tblW w:w="9306" w:type="dxa"/>
        <w:tblInd w:w="546" w:type="dxa"/>
        <w:shd w:val="clear" w:color="auto" w:fill="FFFFFF" w:themeFill="background1"/>
        <w:tblLook w:val="04A0"/>
      </w:tblPr>
      <w:tblGrid>
        <w:gridCol w:w="2556"/>
        <w:gridCol w:w="6750"/>
      </w:tblGrid>
      <w:tr w:rsidR="00D31E2A" w:rsidRPr="00336B22" w:rsidTr="000845E1">
        <w:trPr>
          <w:cnfStyle w:val="100000000000"/>
          <w:trHeight w:val="207"/>
        </w:trPr>
        <w:tc>
          <w:tcPr>
            <w:cnfStyle w:val="001000000000"/>
            <w:tcW w:w="2556" w:type="dxa"/>
            <w:shd w:val="clear" w:color="auto" w:fill="D5DCE4" w:themeFill="text2" w:themeFillTint="33"/>
            <w:noWrap/>
            <w:hideMark/>
          </w:tcPr>
          <w:p w:rsidR="00D31E2A" w:rsidRPr="00336B22" w:rsidRDefault="00D31E2A" w:rsidP="000845E1">
            <w:pPr>
              <w:spacing w:after="160" w:line="259" w:lineRule="auto"/>
              <w:ind w:left="163"/>
              <w:rPr>
                <w:rFonts w:asciiTheme="minorHAnsi" w:eastAsiaTheme="minorHAnsi" w:hAnsiTheme="minorHAnsi" w:cstheme="minorBidi"/>
                <w:color w:val="44546A" w:themeColor="text2"/>
                <w:sz w:val="22"/>
                <w:szCs w:val="22"/>
                <w:lang w:eastAsia="en-US"/>
              </w:rPr>
            </w:pPr>
            <w:r w:rsidRPr="00336B22">
              <w:rPr>
                <w:rFonts w:asciiTheme="minorHAnsi" w:eastAsiaTheme="minorHAnsi" w:hAnsiTheme="minorHAnsi" w:cstheme="minorBidi"/>
                <w:color w:val="44546A" w:themeColor="text2"/>
                <w:sz w:val="22"/>
                <w:szCs w:val="22"/>
                <w:lang w:eastAsia="en-US"/>
              </w:rPr>
              <w:t xml:space="preserve">Objectif spécifique </w:t>
            </w:r>
          </w:p>
        </w:tc>
        <w:tc>
          <w:tcPr>
            <w:tcW w:w="6750" w:type="dxa"/>
            <w:shd w:val="clear" w:color="auto" w:fill="FFFFFF" w:themeFill="background1"/>
            <w:hideMark/>
          </w:tcPr>
          <w:p w:rsidR="00D31E2A" w:rsidRPr="009B5651" w:rsidRDefault="00D31E2A" w:rsidP="000845E1">
            <w:pPr>
              <w:spacing w:after="160" w:line="259" w:lineRule="auto"/>
              <w:ind w:left="159"/>
              <w:cnfStyle w:val="100000000000"/>
              <w:rPr>
                <w:rFonts w:asciiTheme="minorHAnsi" w:eastAsiaTheme="minorHAnsi" w:hAnsiTheme="minorHAnsi" w:cstheme="minorBidi"/>
                <w:b w:val="0"/>
                <w:color w:val="44546A" w:themeColor="text2"/>
                <w:sz w:val="22"/>
                <w:szCs w:val="22"/>
                <w:lang w:eastAsia="en-US"/>
              </w:rPr>
            </w:pPr>
            <w:r w:rsidRPr="009B5651">
              <w:rPr>
                <w:rFonts w:asciiTheme="minorHAnsi" w:eastAsiaTheme="minorHAnsi" w:hAnsiTheme="minorHAnsi" w:cstheme="minorBidi"/>
                <w:b w:val="0"/>
                <w:color w:val="44546A" w:themeColor="text2"/>
                <w:sz w:val="22"/>
                <w:szCs w:val="22"/>
                <w:lang w:eastAsia="en-US"/>
              </w:rPr>
              <w:t>Renforcer les pôles d’excellence scientifique orientés vers la recherche appliquée par des infrastructures adaptées</w:t>
            </w:r>
          </w:p>
        </w:tc>
      </w:tr>
      <w:tr w:rsidR="00D31E2A" w:rsidRPr="00336B22" w:rsidTr="000845E1">
        <w:trPr>
          <w:cnfStyle w:val="000000100000"/>
          <w:trHeight w:val="598"/>
        </w:trPr>
        <w:tc>
          <w:tcPr>
            <w:cnfStyle w:val="001000000000"/>
            <w:tcW w:w="2556" w:type="dxa"/>
            <w:shd w:val="clear" w:color="auto" w:fill="D5DCE4" w:themeFill="text2" w:themeFillTint="33"/>
            <w:noWrap/>
            <w:hideMark/>
          </w:tcPr>
          <w:p w:rsidR="00D31E2A" w:rsidRPr="00336B22" w:rsidRDefault="00D31E2A" w:rsidP="000845E1">
            <w:pPr>
              <w:spacing w:after="160" w:line="259" w:lineRule="auto"/>
              <w:ind w:left="163"/>
              <w:rPr>
                <w:rFonts w:asciiTheme="minorHAnsi" w:eastAsiaTheme="minorHAnsi" w:hAnsiTheme="minorHAnsi" w:cstheme="minorBidi"/>
                <w:i/>
                <w:color w:val="44546A" w:themeColor="text2"/>
                <w:sz w:val="22"/>
                <w:szCs w:val="22"/>
                <w:lang w:eastAsia="en-US"/>
              </w:rPr>
            </w:pPr>
            <w:r w:rsidRPr="00336B22">
              <w:rPr>
                <w:rFonts w:asciiTheme="minorHAnsi" w:eastAsiaTheme="minorHAnsi" w:hAnsiTheme="minorHAnsi" w:cstheme="minorBidi"/>
                <w:i/>
                <w:color w:val="44546A" w:themeColor="text2"/>
                <w:sz w:val="22"/>
                <w:szCs w:val="22"/>
                <w:lang w:eastAsia="en-US"/>
              </w:rPr>
              <w:t>Suggestion de formulation des changements attendus</w:t>
            </w:r>
          </w:p>
        </w:tc>
        <w:tc>
          <w:tcPr>
            <w:tcW w:w="6750" w:type="dxa"/>
            <w:shd w:val="clear" w:color="auto" w:fill="FFFFFF" w:themeFill="background1"/>
            <w:hideMark/>
          </w:tcPr>
          <w:p w:rsidR="00D31E2A" w:rsidRPr="00336B22" w:rsidRDefault="00D31E2A" w:rsidP="000845E1">
            <w:pPr>
              <w:spacing w:after="160" w:line="259" w:lineRule="auto"/>
              <w:ind w:left="159"/>
              <w:jc w:val="both"/>
              <w:cnfStyle w:val="000000100000"/>
              <w:rPr>
                <w:rFonts w:asciiTheme="minorHAnsi" w:eastAsiaTheme="minorHAnsi" w:hAnsiTheme="minorHAnsi" w:cstheme="minorBidi"/>
                <w:i/>
                <w:color w:val="44546A" w:themeColor="text2"/>
                <w:sz w:val="22"/>
                <w:szCs w:val="22"/>
                <w:lang w:eastAsia="en-US"/>
              </w:rPr>
            </w:pPr>
            <w:r w:rsidRPr="00336B22">
              <w:rPr>
                <w:rFonts w:asciiTheme="minorHAnsi" w:eastAsiaTheme="minorHAnsi" w:hAnsiTheme="minorHAnsi" w:cstheme="minorBidi"/>
                <w:i/>
                <w:color w:val="44546A" w:themeColor="text2"/>
                <w:sz w:val="22"/>
                <w:szCs w:val="22"/>
                <w:lang w:eastAsia="en-US"/>
              </w:rPr>
              <w:t>Une meilleure capacité de recherche publique et privée ainsi obtenue permet d’accroître la capacité technologique des entreprises de Guyane, leurs productivité et compétitivité dans une contexte de croissance de la demande intérieure et de forte concurrence des produits importés et moins chers.</w:t>
            </w:r>
          </w:p>
        </w:tc>
      </w:tr>
    </w:tbl>
    <w:p w:rsidR="00D31E2A" w:rsidRPr="00336B22" w:rsidRDefault="00D31E2A" w:rsidP="00D31E2A">
      <w:pPr>
        <w:ind w:left="851"/>
        <w:rPr>
          <w:color w:val="44546A" w:themeColor="text2"/>
        </w:rPr>
      </w:pPr>
    </w:p>
    <w:tbl>
      <w:tblPr>
        <w:tblStyle w:val="Grillemoyenne1-Accent1"/>
        <w:tblW w:w="9306" w:type="dxa"/>
        <w:tblInd w:w="534" w:type="dxa"/>
        <w:shd w:val="clear" w:color="auto" w:fill="FFFFFF" w:themeFill="background1"/>
        <w:tblLook w:val="04A0"/>
      </w:tblPr>
      <w:tblGrid>
        <w:gridCol w:w="2556"/>
        <w:gridCol w:w="6750"/>
      </w:tblGrid>
      <w:tr w:rsidR="00D31E2A" w:rsidRPr="00336B22" w:rsidTr="000845E1">
        <w:trPr>
          <w:cnfStyle w:val="100000000000"/>
          <w:trHeight w:val="207"/>
        </w:trPr>
        <w:tc>
          <w:tcPr>
            <w:cnfStyle w:val="001000000000"/>
            <w:tcW w:w="2556" w:type="dxa"/>
            <w:shd w:val="clear" w:color="auto" w:fill="D5DCE4" w:themeFill="text2" w:themeFillTint="33"/>
            <w:noWrap/>
            <w:hideMark/>
          </w:tcPr>
          <w:p w:rsidR="00D31E2A" w:rsidRPr="00336B22" w:rsidRDefault="00D31E2A" w:rsidP="000845E1">
            <w:pPr>
              <w:pStyle w:val="Paragraphedeliste"/>
              <w:ind w:left="0"/>
              <w:jc w:val="both"/>
              <w:rPr>
                <w:rFonts w:asciiTheme="minorHAnsi" w:hAnsiTheme="minorHAnsi" w:cs="Calibri"/>
                <w:color w:val="44546A" w:themeColor="text2"/>
                <w:sz w:val="22"/>
                <w:szCs w:val="22"/>
              </w:rPr>
            </w:pPr>
            <w:r w:rsidRPr="00336B22">
              <w:rPr>
                <w:rFonts w:asciiTheme="minorHAnsi" w:hAnsiTheme="minorHAnsi" w:cs="Calibri"/>
                <w:color w:val="44546A" w:themeColor="text2"/>
                <w:sz w:val="22"/>
                <w:szCs w:val="22"/>
              </w:rPr>
              <w:t xml:space="preserve">Objectif spécifique </w:t>
            </w:r>
          </w:p>
        </w:tc>
        <w:tc>
          <w:tcPr>
            <w:tcW w:w="6750" w:type="dxa"/>
            <w:shd w:val="clear" w:color="auto" w:fill="FFFFFF" w:themeFill="background1"/>
            <w:hideMark/>
          </w:tcPr>
          <w:p w:rsidR="00D31E2A" w:rsidRPr="00336B22" w:rsidRDefault="00D31E2A" w:rsidP="000845E1">
            <w:pPr>
              <w:pStyle w:val="Paragraphedeliste"/>
              <w:ind w:left="0"/>
              <w:jc w:val="both"/>
              <w:cnfStyle w:val="100000000000"/>
              <w:rPr>
                <w:rFonts w:asciiTheme="minorHAnsi" w:hAnsiTheme="minorHAnsi" w:cs="Calibri"/>
                <w:b w:val="0"/>
                <w:color w:val="44546A" w:themeColor="text2"/>
                <w:sz w:val="22"/>
                <w:szCs w:val="22"/>
              </w:rPr>
            </w:pPr>
            <w:r w:rsidRPr="00336B22">
              <w:rPr>
                <w:rFonts w:asciiTheme="minorHAnsi" w:hAnsiTheme="minorHAnsi" w:cs="Calibri"/>
                <w:b w:val="0"/>
                <w:color w:val="44546A" w:themeColor="text2"/>
                <w:sz w:val="22"/>
                <w:szCs w:val="22"/>
              </w:rPr>
              <w:t>Améliorer le transfert de l'innovation en direction des domaines d'action stratégiques de la SRI-SI</w:t>
            </w:r>
          </w:p>
        </w:tc>
      </w:tr>
      <w:tr w:rsidR="00D31E2A" w:rsidRPr="00336B22" w:rsidTr="000845E1">
        <w:trPr>
          <w:cnfStyle w:val="000000100000"/>
          <w:trHeight w:val="598"/>
        </w:trPr>
        <w:tc>
          <w:tcPr>
            <w:cnfStyle w:val="001000000000"/>
            <w:tcW w:w="2556" w:type="dxa"/>
            <w:shd w:val="clear" w:color="auto" w:fill="D5DCE4" w:themeFill="text2" w:themeFillTint="33"/>
            <w:noWrap/>
            <w:hideMark/>
          </w:tcPr>
          <w:p w:rsidR="00D31E2A" w:rsidRPr="00336B22" w:rsidRDefault="00D31E2A" w:rsidP="000845E1">
            <w:pPr>
              <w:rPr>
                <w:rFonts w:asciiTheme="minorHAnsi" w:hAnsiTheme="minorHAnsi" w:cs="Calibri"/>
                <w:i/>
                <w:color w:val="44546A" w:themeColor="text2"/>
                <w:sz w:val="22"/>
                <w:szCs w:val="22"/>
              </w:rPr>
            </w:pPr>
            <w:r w:rsidRPr="00336B22">
              <w:rPr>
                <w:rFonts w:asciiTheme="minorHAnsi" w:hAnsiTheme="minorHAnsi" w:cs="Calibri"/>
                <w:i/>
                <w:color w:val="44546A" w:themeColor="text2"/>
                <w:sz w:val="22"/>
                <w:szCs w:val="22"/>
              </w:rPr>
              <w:t>Suggestion de formulation des changements attendus</w:t>
            </w:r>
          </w:p>
        </w:tc>
        <w:tc>
          <w:tcPr>
            <w:tcW w:w="6750" w:type="dxa"/>
            <w:shd w:val="clear" w:color="auto" w:fill="FFFFFF" w:themeFill="background1"/>
            <w:hideMark/>
          </w:tcPr>
          <w:p w:rsidR="00D31E2A" w:rsidRPr="00336B22" w:rsidRDefault="00D31E2A" w:rsidP="000845E1">
            <w:pPr>
              <w:jc w:val="both"/>
              <w:cnfStyle w:val="000000100000"/>
              <w:rPr>
                <w:rFonts w:asciiTheme="minorHAnsi" w:hAnsiTheme="minorHAnsi" w:cs="Calibri"/>
                <w:i/>
                <w:color w:val="44546A" w:themeColor="text2"/>
                <w:sz w:val="22"/>
                <w:szCs w:val="22"/>
              </w:rPr>
            </w:pPr>
            <w:r w:rsidRPr="00336B22">
              <w:rPr>
                <w:rFonts w:asciiTheme="minorHAnsi" w:hAnsiTheme="minorHAnsi" w:cs="Calibri"/>
                <w:i/>
                <w:color w:val="44546A" w:themeColor="text2"/>
                <w:sz w:val="22"/>
                <w:szCs w:val="22"/>
              </w:rPr>
              <w:t xml:space="preserve">Une dynamique de fertilisation croisée entre la recherche et les entreprises permet à celles-ci, </w:t>
            </w:r>
            <w:r w:rsidRPr="00336B22">
              <w:rPr>
                <w:rFonts w:asciiTheme="minorHAnsi" w:hAnsiTheme="minorHAnsi" w:cs="Calibri"/>
                <w:i/>
                <w:color w:val="44546A" w:themeColor="text2"/>
                <w:sz w:val="22"/>
                <w:szCs w:val="22"/>
                <w:u w:val="single"/>
              </w:rPr>
              <w:t>guyanaises ou venues s’implanter de métropole et d’Europe,</w:t>
            </w:r>
            <w:r w:rsidRPr="00336B22">
              <w:rPr>
                <w:rFonts w:asciiTheme="minorHAnsi" w:hAnsiTheme="minorHAnsi" w:cs="Calibri"/>
                <w:i/>
                <w:color w:val="44546A" w:themeColor="text2"/>
                <w:sz w:val="22"/>
                <w:szCs w:val="22"/>
              </w:rPr>
              <w:t xml:space="preserve"> de proposer des produits nouveaux répondant aux besoins du milieu équatorial et de la zone intertropicale (BTP, matériaux, logements, numérique, internet, alimentations, services aux personnes, services aux entreprises etc …)</w:t>
            </w:r>
          </w:p>
        </w:tc>
      </w:tr>
    </w:tbl>
    <w:p w:rsidR="00D31E2A" w:rsidRPr="00336B22" w:rsidRDefault="00D31E2A" w:rsidP="00D31E2A">
      <w:pPr>
        <w:ind w:left="851"/>
        <w:rPr>
          <w:color w:val="44546A" w:themeColor="text2"/>
        </w:rPr>
      </w:pPr>
    </w:p>
    <w:p w:rsidR="00D31E2A" w:rsidRPr="00336B22" w:rsidRDefault="00D31E2A" w:rsidP="00D31E2A">
      <w:pPr>
        <w:ind w:left="851"/>
        <w:rPr>
          <w:color w:val="44546A" w:themeColor="text2"/>
        </w:rPr>
      </w:pPr>
    </w:p>
    <w:p w:rsidR="00D31E2A" w:rsidRPr="00336B22" w:rsidRDefault="00D31E2A" w:rsidP="00D31E2A">
      <w:pPr>
        <w:ind w:left="851"/>
        <w:rPr>
          <w:b/>
          <w:color w:val="44546A" w:themeColor="text2"/>
        </w:rPr>
      </w:pPr>
      <w:r w:rsidRPr="00336B22">
        <w:rPr>
          <w:b/>
          <w:color w:val="44546A" w:themeColor="text2"/>
        </w:rPr>
        <w:t>AXE PRIORITAIRE 2 : déployer les réseaux, les usages et les contenus numériques</w:t>
      </w:r>
    </w:p>
    <w:p w:rsidR="00D31E2A" w:rsidRPr="00336B22" w:rsidRDefault="00D31E2A" w:rsidP="00D31E2A">
      <w:pPr>
        <w:tabs>
          <w:tab w:val="left" w:pos="851"/>
        </w:tabs>
        <w:ind w:left="851"/>
        <w:jc w:val="both"/>
        <w:rPr>
          <w:rFonts w:cs="Calibri"/>
          <w:color w:val="44546A" w:themeColor="text2"/>
          <w:sz w:val="26"/>
          <w:szCs w:val="26"/>
        </w:rPr>
      </w:pPr>
      <w:r w:rsidRPr="00336B22">
        <w:rPr>
          <w:rFonts w:cs="Calibri"/>
          <w:color w:val="44546A" w:themeColor="text2"/>
          <w:sz w:val="26"/>
          <w:szCs w:val="26"/>
        </w:rPr>
        <w:t>OT 2</w:t>
      </w:r>
    </w:p>
    <w:tbl>
      <w:tblPr>
        <w:tblStyle w:val="Grillemoyenne1-Accent1"/>
        <w:tblW w:w="9306" w:type="dxa"/>
        <w:tblInd w:w="602" w:type="dxa"/>
        <w:shd w:val="clear" w:color="auto" w:fill="FFFFFF" w:themeFill="background1"/>
        <w:tblLook w:val="04A0"/>
      </w:tblPr>
      <w:tblGrid>
        <w:gridCol w:w="2556"/>
        <w:gridCol w:w="6750"/>
      </w:tblGrid>
      <w:tr w:rsidR="00D31E2A" w:rsidRPr="00336B22" w:rsidTr="000845E1">
        <w:trPr>
          <w:cnfStyle w:val="100000000000"/>
          <w:trHeight w:val="207"/>
        </w:trPr>
        <w:tc>
          <w:tcPr>
            <w:cnfStyle w:val="001000000000"/>
            <w:tcW w:w="2556" w:type="dxa"/>
            <w:shd w:val="clear" w:color="auto" w:fill="D5DCE4" w:themeFill="text2" w:themeFillTint="33"/>
            <w:noWrap/>
            <w:hideMark/>
          </w:tcPr>
          <w:p w:rsidR="00D31E2A" w:rsidRPr="00336B22" w:rsidRDefault="00D31E2A" w:rsidP="000845E1">
            <w:pPr>
              <w:pStyle w:val="Paragraphedeliste"/>
              <w:ind w:left="0"/>
              <w:jc w:val="both"/>
              <w:rPr>
                <w:rFonts w:asciiTheme="minorHAnsi" w:hAnsiTheme="minorHAnsi" w:cs="Calibri"/>
                <w:color w:val="44546A" w:themeColor="text2"/>
                <w:sz w:val="22"/>
                <w:szCs w:val="22"/>
              </w:rPr>
            </w:pPr>
            <w:r w:rsidRPr="00336B22">
              <w:rPr>
                <w:rFonts w:asciiTheme="minorHAnsi" w:hAnsiTheme="minorHAnsi" w:cs="Calibri"/>
                <w:color w:val="44546A" w:themeColor="text2"/>
                <w:sz w:val="22"/>
                <w:szCs w:val="22"/>
              </w:rPr>
              <w:t xml:space="preserve">Objectif spécifique </w:t>
            </w:r>
          </w:p>
        </w:tc>
        <w:tc>
          <w:tcPr>
            <w:tcW w:w="6750" w:type="dxa"/>
            <w:shd w:val="clear" w:color="auto" w:fill="FFFFFF" w:themeFill="background1"/>
            <w:hideMark/>
          </w:tcPr>
          <w:p w:rsidR="00D31E2A" w:rsidRPr="00336B22" w:rsidRDefault="00D31E2A" w:rsidP="000845E1">
            <w:pPr>
              <w:pStyle w:val="Paragraphedeliste"/>
              <w:ind w:left="0"/>
              <w:jc w:val="both"/>
              <w:cnfStyle w:val="100000000000"/>
              <w:rPr>
                <w:rFonts w:asciiTheme="minorHAnsi" w:hAnsiTheme="minorHAnsi" w:cs="Calibri"/>
                <w:b w:val="0"/>
                <w:color w:val="44546A" w:themeColor="text2"/>
                <w:sz w:val="22"/>
                <w:szCs w:val="22"/>
              </w:rPr>
            </w:pPr>
            <w:r w:rsidRPr="00336B22">
              <w:rPr>
                <w:rFonts w:asciiTheme="minorHAnsi" w:hAnsiTheme="minorHAnsi" w:cs="Calibri"/>
                <w:b w:val="0"/>
                <w:color w:val="44546A" w:themeColor="text2"/>
                <w:sz w:val="22"/>
                <w:szCs w:val="22"/>
              </w:rPr>
              <w:t>Désenclaver numériquement le territoire et sécuriser les connexions numériques</w:t>
            </w:r>
          </w:p>
        </w:tc>
      </w:tr>
      <w:tr w:rsidR="00D31E2A" w:rsidRPr="00336B22" w:rsidTr="000845E1">
        <w:trPr>
          <w:cnfStyle w:val="000000100000"/>
          <w:trHeight w:val="598"/>
        </w:trPr>
        <w:tc>
          <w:tcPr>
            <w:cnfStyle w:val="001000000000"/>
            <w:tcW w:w="2556" w:type="dxa"/>
            <w:shd w:val="clear" w:color="auto" w:fill="D5DCE4" w:themeFill="text2" w:themeFillTint="33"/>
            <w:noWrap/>
            <w:hideMark/>
          </w:tcPr>
          <w:p w:rsidR="00D31E2A" w:rsidRPr="00336B22" w:rsidRDefault="00D31E2A" w:rsidP="000845E1">
            <w:pPr>
              <w:rPr>
                <w:rFonts w:asciiTheme="minorHAnsi" w:hAnsiTheme="minorHAnsi" w:cs="Calibri"/>
                <w:i/>
                <w:color w:val="44546A" w:themeColor="text2"/>
                <w:sz w:val="22"/>
                <w:szCs w:val="22"/>
              </w:rPr>
            </w:pPr>
            <w:r w:rsidRPr="00336B22">
              <w:rPr>
                <w:rFonts w:asciiTheme="minorHAnsi" w:hAnsiTheme="minorHAnsi" w:cs="Calibri"/>
                <w:i/>
                <w:color w:val="44546A" w:themeColor="text2"/>
                <w:sz w:val="22"/>
                <w:szCs w:val="22"/>
              </w:rPr>
              <w:t>Suggestion de formulation des changements attendus</w:t>
            </w:r>
          </w:p>
        </w:tc>
        <w:tc>
          <w:tcPr>
            <w:tcW w:w="6750" w:type="dxa"/>
            <w:shd w:val="clear" w:color="auto" w:fill="FFFFFF" w:themeFill="background1"/>
            <w:hideMark/>
          </w:tcPr>
          <w:p w:rsidR="00D31E2A" w:rsidRPr="00336B22" w:rsidRDefault="00D31E2A" w:rsidP="000845E1">
            <w:pPr>
              <w:jc w:val="both"/>
              <w:cnfStyle w:val="000000100000"/>
              <w:rPr>
                <w:rFonts w:asciiTheme="minorHAnsi" w:hAnsiTheme="minorHAnsi" w:cs="Calibri"/>
                <w:i/>
                <w:color w:val="44546A" w:themeColor="text2"/>
                <w:sz w:val="22"/>
                <w:szCs w:val="22"/>
              </w:rPr>
            </w:pPr>
            <w:r w:rsidRPr="00336B22">
              <w:rPr>
                <w:rFonts w:asciiTheme="minorHAnsi" w:hAnsiTheme="minorHAnsi" w:cs="Calibri"/>
                <w:i/>
                <w:color w:val="44546A" w:themeColor="text2"/>
                <w:sz w:val="22"/>
                <w:szCs w:val="22"/>
              </w:rPr>
              <w:t>Une fracture numérique ainsi réduite sur le territoire tant sur le littoral que dans les zones isolées, permet le déploiement de services publics (et privés ?) pour la population et ainsi répond à l’objectif de les stabiliser sur leur territoires, et à celui d’un développement raisonné et durable des « villes » de l’intérieur.</w:t>
            </w:r>
          </w:p>
          <w:p w:rsidR="00D31E2A" w:rsidRPr="00336B22" w:rsidRDefault="00D31E2A" w:rsidP="000845E1">
            <w:pPr>
              <w:jc w:val="both"/>
              <w:cnfStyle w:val="000000100000"/>
              <w:rPr>
                <w:rFonts w:asciiTheme="minorHAnsi" w:hAnsiTheme="minorHAnsi" w:cs="Calibri"/>
                <w:i/>
                <w:color w:val="44546A" w:themeColor="text2"/>
                <w:sz w:val="22"/>
                <w:szCs w:val="22"/>
              </w:rPr>
            </w:pPr>
            <w:r w:rsidRPr="00336B22">
              <w:rPr>
                <w:rFonts w:asciiTheme="minorHAnsi" w:hAnsiTheme="minorHAnsi" w:cs="Calibri"/>
                <w:i/>
                <w:color w:val="44546A" w:themeColor="text2"/>
                <w:sz w:val="22"/>
                <w:szCs w:val="22"/>
              </w:rPr>
              <w:t>La couverture en haut débit des zones qui en sont dépourvues, est une condition acquise en 2020 de l'attractivité globale du territoire guyanais.</w:t>
            </w:r>
          </w:p>
        </w:tc>
      </w:tr>
    </w:tbl>
    <w:p w:rsidR="00D31E2A" w:rsidRPr="00336B22" w:rsidRDefault="00D31E2A" w:rsidP="00D31E2A">
      <w:pPr>
        <w:ind w:left="851"/>
        <w:rPr>
          <w:color w:val="44546A" w:themeColor="text2"/>
        </w:rPr>
      </w:pPr>
    </w:p>
    <w:p w:rsidR="00D31E2A" w:rsidRPr="00336B22" w:rsidRDefault="00D31E2A" w:rsidP="00D31E2A">
      <w:pPr>
        <w:ind w:left="851"/>
        <w:rPr>
          <w:color w:val="44546A" w:themeColor="text2"/>
        </w:rPr>
      </w:pPr>
    </w:p>
    <w:tbl>
      <w:tblPr>
        <w:tblStyle w:val="Grillemoyenne1-Accent1"/>
        <w:tblW w:w="9306" w:type="dxa"/>
        <w:tblInd w:w="602" w:type="dxa"/>
        <w:shd w:val="clear" w:color="auto" w:fill="FFFFFF" w:themeFill="background1"/>
        <w:tblLook w:val="04A0"/>
      </w:tblPr>
      <w:tblGrid>
        <w:gridCol w:w="2556"/>
        <w:gridCol w:w="6750"/>
      </w:tblGrid>
      <w:tr w:rsidR="00D31E2A" w:rsidRPr="00336B22" w:rsidTr="000845E1">
        <w:trPr>
          <w:cnfStyle w:val="100000000000"/>
          <w:trHeight w:val="433"/>
        </w:trPr>
        <w:tc>
          <w:tcPr>
            <w:cnfStyle w:val="001000000000"/>
            <w:tcW w:w="2556" w:type="dxa"/>
            <w:shd w:val="clear" w:color="auto" w:fill="D5DCE4" w:themeFill="text2" w:themeFillTint="33"/>
            <w:noWrap/>
            <w:hideMark/>
          </w:tcPr>
          <w:p w:rsidR="00D31E2A" w:rsidRPr="00336B22" w:rsidRDefault="00D31E2A" w:rsidP="000845E1">
            <w:pPr>
              <w:pStyle w:val="Paragraphedeliste"/>
              <w:ind w:left="0"/>
              <w:jc w:val="both"/>
              <w:rPr>
                <w:rFonts w:asciiTheme="minorHAnsi" w:hAnsiTheme="minorHAnsi" w:cs="Calibri"/>
                <w:color w:val="44546A" w:themeColor="text2"/>
                <w:sz w:val="22"/>
                <w:szCs w:val="22"/>
              </w:rPr>
            </w:pPr>
            <w:r w:rsidRPr="00336B22">
              <w:rPr>
                <w:rFonts w:asciiTheme="minorHAnsi" w:hAnsiTheme="minorHAnsi" w:cs="Calibri"/>
                <w:color w:val="44546A" w:themeColor="text2"/>
                <w:sz w:val="22"/>
                <w:szCs w:val="22"/>
              </w:rPr>
              <w:t xml:space="preserve">Objectif spécifique </w:t>
            </w:r>
          </w:p>
        </w:tc>
        <w:tc>
          <w:tcPr>
            <w:tcW w:w="6750" w:type="dxa"/>
            <w:shd w:val="clear" w:color="auto" w:fill="FFFFFF" w:themeFill="background1"/>
            <w:hideMark/>
          </w:tcPr>
          <w:p w:rsidR="00D31E2A" w:rsidRPr="00336B22" w:rsidRDefault="00D31E2A" w:rsidP="000845E1">
            <w:pPr>
              <w:pStyle w:val="Paragraphedeliste"/>
              <w:ind w:left="0"/>
              <w:jc w:val="both"/>
              <w:cnfStyle w:val="100000000000"/>
              <w:rPr>
                <w:rFonts w:asciiTheme="minorHAnsi" w:hAnsiTheme="minorHAnsi" w:cs="Calibri"/>
                <w:b w:val="0"/>
                <w:color w:val="44546A" w:themeColor="text2"/>
                <w:sz w:val="22"/>
                <w:szCs w:val="22"/>
              </w:rPr>
            </w:pPr>
            <w:r w:rsidRPr="00336B22">
              <w:rPr>
                <w:rFonts w:asciiTheme="minorHAnsi" w:hAnsiTheme="minorHAnsi" w:cs="Calibri"/>
                <w:b w:val="0"/>
                <w:color w:val="44546A" w:themeColor="text2"/>
                <w:sz w:val="22"/>
                <w:szCs w:val="22"/>
              </w:rPr>
              <w:t>Accompagner le déploiement des services et contenus numériques</w:t>
            </w:r>
          </w:p>
        </w:tc>
      </w:tr>
      <w:tr w:rsidR="00D31E2A" w:rsidRPr="00336B22" w:rsidTr="000845E1">
        <w:trPr>
          <w:cnfStyle w:val="000000100000"/>
          <w:trHeight w:val="598"/>
        </w:trPr>
        <w:tc>
          <w:tcPr>
            <w:cnfStyle w:val="001000000000"/>
            <w:tcW w:w="2556" w:type="dxa"/>
            <w:shd w:val="clear" w:color="auto" w:fill="D5DCE4" w:themeFill="text2" w:themeFillTint="33"/>
            <w:noWrap/>
            <w:hideMark/>
          </w:tcPr>
          <w:p w:rsidR="00D31E2A" w:rsidRPr="00336B22" w:rsidRDefault="00D31E2A" w:rsidP="000845E1">
            <w:pPr>
              <w:rPr>
                <w:rFonts w:asciiTheme="minorHAnsi" w:hAnsiTheme="minorHAnsi" w:cs="Calibri"/>
                <w:i/>
                <w:color w:val="44546A" w:themeColor="text2"/>
                <w:sz w:val="22"/>
                <w:szCs w:val="22"/>
              </w:rPr>
            </w:pPr>
            <w:r w:rsidRPr="00336B22">
              <w:rPr>
                <w:rFonts w:asciiTheme="minorHAnsi" w:hAnsiTheme="minorHAnsi" w:cs="Calibri"/>
                <w:i/>
                <w:color w:val="44546A" w:themeColor="text2"/>
                <w:sz w:val="22"/>
                <w:szCs w:val="22"/>
              </w:rPr>
              <w:t>Suggestion de formulation des changements attendus</w:t>
            </w:r>
          </w:p>
        </w:tc>
        <w:tc>
          <w:tcPr>
            <w:tcW w:w="6750" w:type="dxa"/>
            <w:shd w:val="clear" w:color="auto" w:fill="FFFFFF" w:themeFill="background1"/>
            <w:hideMark/>
          </w:tcPr>
          <w:p w:rsidR="00D31E2A" w:rsidRPr="00336B22" w:rsidRDefault="00D31E2A" w:rsidP="000845E1">
            <w:pPr>
              <w:jc w:val="both"/>
              <w:cnfStyle w:val="000000100000"/>
              <w:rPr>
                <w:rFonts w:asciiTheme="minorHAnsi" w:hAnsiTheme="minorHAnsi" w:cs="Calibri"/>
                <w:color w:val="44546A" w:themeColor="text2"/>
                <w:sz w:val="22"/>
                <w:szCs w:val="22"/>
              </w:rPr>
            </w:pPr>
            <w:r w:rsidRPr="00336B22">
              <w:rPr>
                <w:rFonts w:asciiTheme="minorHAnsi" w:hAnsiTheme="minorHAnsi" w:cs="Calibri"/>
                <w:color w:val="44546A" w:themeColor="text2"/>
                <w:sz w:val="22"/>
                <w:szCs w:val="22"/>
              </w:rPr>
              <w:t>Améliorer la compétitivité des entreprises et favoriser le développement de télé-applications dans le secteur éducatif et médical.</w:t>
            </w:r>
          </w:p>
          <w:p w:rsidR="00D31E2A" w:rsidRPr="00336B22" w:rsidRDefault="00D31E2A" w:rsidP="000845E1">
            <w:pPr>
              <w:jc w:val="both"/>
              <w:cnfStyle w:val="000000100000"/>
              <w:rPr>
                <w:rFonts w:asciiTheme="minorHAnsi" w:hAnsiTheme="minorHAnsi" w:cs="Calibri"/>
                <w:i/>
                <w:color w:val="44546A" w:themeColor="text2"/>
                <w:sz w:val="22"/>
                <w:szCs w:val="22"/>
              </w:rPr>
            </w:pPr>
            <w:r w:rsidRPr="00336B22">
              <w:rPr>
                <w:rFonts w:asciiTheme="minorHAnsi" w:hAnsiTheme="minorHAnsi" w:cs="Calibri"/>
                <w:i/>
                <w:color w:val="44546A" w:themeColor="text2"/>
                <w:sz w:val="22"/>
                <w:szCs w:val="22"/>
              </w:rPr>
              <w:t>Les services et contenus numériques ainsi déployés autour de points internet équipés peuvent couvrir un champ large et contribuer à la fois à la cohésion urbaine et sociale, à la vitalité des zones de vie, et au développement des entreprises – en cohérence avec les objectifs du SAR.</w:t>
            </w:r>
          </w:p>
        </w:tc>
      </w:tr>
    </w:tbl>
    <w:p w:rsidR="00D31E2A" w:rsidRPr="00336B22" w:rsidRDefault="00D31E2A" w:rsidP="00D31E2A">
      <w:pPr>
        <w:ind w:left="851"/>
        <w:rPr>
          <w:color w:val="44546A" w:themeColor="text2"/>
        </w:rPr>
      </w:pPr>
    </w:p>
    <w:p w:rsidR="00D31E2A" w:rsidRPr="00336B22" w:rsidRDefault="00D31E2A" w:rsidP="00D31E2A">
      <w:pPr>
        <w:ind w:left="851"/>
        <w:rPr>
          <w:color w:val="44546A" w:themeColor="text2"/>
        </w:rPr>
      </w:pPr>
    </w:p>
    <w:p w:rsidR="00D31E2A" w:rsidRPr="00336B22" w:rsidRDefault="00D31E2A" w:rsidP="00D31E2A">
      <w:pPr>
        <w:ind w:left="851"/>
        <w:rPr>
          <w:b/>
          <w:color w:val="44546A" w:themeColor="text2"/>
        </w:rPr>
      </w:pPr>
      <w:r w:rsidRPr="00336B22">
        <w:rPr>
          <w:b/>
          <w:color w:val="44546A" w:themeColor="text2"/>
        </w:rPr>
        <w:t>AXE PRIORITAIRE 3 : favoriser la croissance des entreprises et la valorisation économique des ressources locales</w:t>
      </w:r>
    </w:p>
    <w:p w:rsidR="00D31E2A" w:rsidRPr="00336B22" w:rsidRDefault="00D31E2A" w:rsidP="00D31E2A">
      <w:pPr>
        <w:ind w:left="567"/>
        <w:jc w:val="both"/>
        <w:rPr>
          <w:rFonts w:cs="Calibri"/>
          <w:color w:val="44546A" w:themeColor="text2"/>
          <w:sz w:val="26"/>
          <w:szCs w:val="26"/>
        </w:rPr>
      </w:pPr>
      <w:r w:rsidRPr="00336B22">
        <w:rPr>
          <w:rFonts w:cs="Calibri"/>
          <w:color w:val="44546A" w:themeColor="text2"/>
          <w:sz w:val="26"/>
          <w:szCs w:val="26"/>
        </w:rPr>
        <w:t xml:space="preserve">OT 3 </w:t>
      </w:r>
    </w:p>
    <w:tbl>
      <w:tblPr>
        <w:tblStyle w:val="Grillemoyenne1-Accent1"/>
        <w:tblW w:w="9306" w:type="dxa"/>
        <w:tblInd w:w="733" w:type="dxa"/>
        <w:shd w:val="clear" w:color="auto" w:fill="FFFFFF" w:themeFill="background1"/>
        <w:tblLook w:val="04A0"/>
      </w:tblPr>
      <w:tblGrid>
        <w:gridCol w:w="2556"/>
        <w:gridCol w:w="6750"/>
      </w:tblGrid>
      <w:tr w:rsidR="00D31E2A" w:rsidRPr="00336B22" w:rsidTr="000845E1">
        <w:trPr>
          <w:cnfStyle w:val="100000000000"/>
          <w:trHeight w:val="207"/>
        </w:trPr>
        <w:tc>
          <w:tcPr>
            <w:cnfStyle w:val="001000000000"/>
            <w:tcW w:w="2556" w:type="dxa"/>
            <w:shd w:val="clear" w:color="auto" w:fill="D5DCE4" w:themeFill="text2" w:themeFillTint="33"/>
            <w:noWrap/>
            <w:hideMark/>
          </w:tcPr>
          <w:p w:rsidR="00D31E2A" w:rsidRPr="00336B22" w:rsidRDefault="00D31E2A" w:rsidP="000845E1">
            <w:pPr>
              <w:pStyle w:val="Paragraphedeliste"/>
              <w:ind w:left="0"/>
              <w:jc w:val="both"/>
              <w:rPr>
                <w:rFonts w:asciiTheme="minorHAnsi" w:hAnsiTheme="minorHAnsi" w:cs="Calibri"/>
                <w:color w:val="44546A" w:themeColor="text2"/>
                <w:sz w:val="22"/>
                <w:szCs w:val="22"/>
              </w:rPr>
            </w:pPr>
            <w:r w:rsidRPr="00336B22">
              <w:rPr>
                <w:rFonts w:asciiTheme="minorHAnsi" w:hAnsiTheme="minorHAnsi" w:cs="Calibri"/>
                <w:color w:val="44546A" w:themeColor="text2"/>
                <w:sz w:val="22"/>
                <w:szCs w:val="22"/>
              </w:rPr>
              <w:t xml:space="preserve">Objectif spécifique </w:t>
            </w:r>
          </w:p>
        </w:tc>
        <w:tc>
          <w:tcPr>
            <w:tcW w:w="6750" w:type="dxa"/>
            <w:shd w:val="clear" w:color="auto" w:fill="FFFFFF" w:themeFill="background1"/>
            <w:hideMark/>
          </w:tcPr>
          <w:p w:rsidR="00D31E2A" w:rsidRPr="00336B22" w:rsidRDefault="00D31E2A" w:rsidP="000845E1">
            <w:pPr>
              <w:pStyle w:val="Paragraphedeliste"/>
              <w:ind w:left="0"/>
              <w:jc w:val="both"/>
              <w:cnfStyle w:val="100000000000"/>
              <w:rPr>
                <w:rFonts w:asciiTheme="minorHAnsi" w:hAnsiTheme="minorHAnsi" w:cs="Calibri"/>
                <w:b w:val="0"/>
                <w:color w:val="44546A" w:themeColor="text2"/>
                <w:sz w:val="22"/>
                <w:szCs w:val="22"/>
              </w:rPr>
            </w:pPr>
            <w:r w:rsidRPr="00336B22">
              <w:rPr>
                <w:rFonts w:asciiTheme="minorHAnsi" w:hAnsiTheme="minorHAnsi" w:cs="Calibri"/>
                <w:b w:val="0"/>
                <w:color w:val="44546A" w:themeColor="text2"/>
                <w:sz w:val="22"/>
                <w:szCs w:val="22"/>
              </w:rPr>
              <w:t>Augmenter la création et le développement des entreprises par un renforcement de l'accompagnement et de leur environnement économique et financier</w:t>
            </w:r>
          </w:p>
        </w:tc>
      </w:tr>
      <w:tr w:rsidR="00D31E2A" w:rsidRPr="00336B22" w:rsidTr="000845E1">
        <w:trPr>
          <w:cnfStyle w:val="000000100000"/>
          <w:trHeight w:val="598"/>
        </w:trPr>
        <w:tc>
          <w:tcPr>
            <w:cnfStyle w:val="001000000000"/>
            <w:tcW w:w="2556" w:type="dxa"/>
            <w:shd w:val="clear" w:color="auto" w:fill="D5DCE4" w:themeFill="text2" w:themeFillTint="33"/>
            <w:noWrap/>
            <w:hideMark/>
          </w:tcPr>
          <w:p w:rsidR="00D31E2A" w:rsidRPr="00336B22" w:rsidRDefault="00D31E2A" w:rsidP="000845E1">
            <w:pPr>
              <w:rPr>
                <w:rFonts w:asciiTheme="minorHAnsi" w:hAnsiTheme="minorHAnsi" w:cs="Calibri"/>
                <w:color w:val="44546A" w:themeColor="text2"/>
                <w:sz w:val="22"/>
                <w:szCs w:val="22"/>
              </w:rPr>
            </w:pPr>
            <w:r w:rsidRPr="00336B22">
              <w:rPr>
                <w:rFonts w:asciiTheme="minorHAnsi" w:hAnsiTheme="minorHAnsi" w:cs="Calibri"/>
                <w:i/>
                <w:color w:val="44546A" w:themeColor="text2"/>
                <w:sz w:val="22"/>
                <w:szCs w:val="22"/>
              </w:rPr>
              <w:t>Suggestion de formulation des changements attendus</w:t>
            </w:r>
          </w:p>
        </w:tc>
        <w:tc>
          <w:tcPr>
            <w:tcW w:w="6750" w:type="dxa"/>
            <w:shd w:val="clear" w:color="auto" w:fill="FFFFFF" w:themeFill="background1"/>
            <w:hideMark/>
          </w:tcPr>
          <w:p w:rsidR="00D31E2A" w:rsidRPr="00336B22" w:rsidRDefault="00D31E2A" w:rsidP="000845E1">
            <w:pPr>
              <w:jc w:val="both"/>
              <w:cnfStyle w:val="000000100000"/>
              <w:rPr>
                <w:rFonts w:asciiTheme="minorHAnsi" w:hAnsiTheme="minorHAnsi" w:cs="Calibri"/>
                <w:i/>
                <w:color w:val="44546A" w:themeColor="text2"/>
                <w:sz w:val="22"/>
                <w:szCs w:val="22"/>
              </w:rPr>
            </w:pPr>
            <w:r w:rsidRPr="00336B22">
              <w:rPr>
                <w:rFonts w:asciiTheme="minorHAnsi" w:hAnsiTheme="minorHAnsi" w:cs="Calibri"/>
                <w:i/>
                <w:color w:val="44546A" w:themeColor="text2"/>
                <w:sz w:val="22"/>
                <w:szCs w:val="22"/>
              </w:rPr>
              <w:t>Des TPE renforcées et pérennisées grâce à l’accompagnement permettent la création de valeur ajoutée et d’emploi sur le territoire, dans une dynamique de croissance inclusive.</w:t>
            </w:r>
          </w:p>
          <w:p w:rsidR="00D31E2A" w:rsidRPr="00336B22" w:rsidRDefault="00D31E2A" w:rsidP="000845E1">
            <w:pPr>
              <w:jc w:val="both"/>
              <w:cnfStyle w:val="000000100000"/>
              <w:rPr>
                <w:rFonts w:asciiTheme="minorHAnsi" w:hAnsiTheme="minorHAnsi" w:cs="Calibri"/>
                <w:color w:val="44546A" w:themeColor="text2"/>
                <w:sz w:val="22"/>
                <w:szCs w:val="22"/>
              </w:rPr>
            </w:pPr>
            <w:r w:rsidRPr="00336B22">
              <w:rPr>
                <w:rFonts w:asciiTheme="minorHAnsi" w:hAnsiTheme="minorHAnsi" w:cs="Calibri"/>
                <w:color w:val="44546A" w:themeColor="text2"/>
                <w:sz w:val="22"/>
                <w:szCs w:val="22"/>
              </w:rPr>
              <w:t>Développement des PME créatrices d'emploi dans les DAS de la SRI-SI</w:t>
            </w:r>
          </w:p>
          <w:p w:rsidR="00D31E2A" w:rsidRPr="00336B22" w:rsidRDefault="00D31E2A" w:rsidP="000845E1">
            <w:pPr>
              <w:jc w:val="both"/>
              <w:cnfStyle w:val="000000100000"/>
              <w:rPr>
                <w:rFonts w:asciiTheme="minorHAnsi" w:hAnsiTheme="minorHAnsi" w:cs="Calibri"/>
                <w:color w:val="44546A" w:themeColor="text2"/>
                <w:sz w:val="22"/>
                <w:szCs w:val="22"/>
              </w:rPr>
            </w:pPr>
            <w:r w:rsidRPr="00336B22">
              <w:rPr>
                <w:rFonts w:asciiTheme="minorHAnsi" w:hAnsiTheme="minorHAnsi" w:cs="Calibri"/>
                <w:color w:val="44546A" w:themeColor="text2"/>
                <w:sz w:val="22"/>
                <w:szCs w:val="22"/>
              </w:rPr>
              <w:t>Attirer les grands groupes pour développer les filières locales</w:t>
            </w:r>
          </w:p>
          <w:p w:rsidR="00D31E2A" w:rsidRPr="00336B22" w:rsidRDefault="00D31E2A" w:rsidP="000845E1">
            <w:pPr>
              <w:jc w:val="both"/>
              <w:cnfStyle w:val="000000100000"/>
              <w:rPr>
                <w:rFonts w:asciiTheme="minorHAnsi" w:hAnsiTheme="minorHAnsi" w:cs="Calibri"/>
                <w:color w:val="44546A" w:themeColor="text2"/>
                <w:sz w:val="22"/>
                <w:szCs w:val="22"/>
              </w:rPr>
            </w:pPr>
            <w:r w:rsidRPr="00336B22">
              <w:rPr>
                <w:rFonts w:asciiTheme="minorHAnsi" w:hAnsiTheme="minorHAnsi" w:cs="Calibri"/>
                <w:color w:val="44546A" w:themeColor="text2"/>
                <w:sz w:val="22"/>
                <w:szCs w:val="22"/>
              </w:rPr>
              <w:t xml:space="preserve">Permettre un accès </w:t>
            </w:r>
            <w:r w:rsidRPr="00AA7A86">
              <w:rPr>
                <w:rFonts w:asciiTheme="minorHAnsi" w:hAnsiTheme="minorHAnsi" w:cs="Calibri"/>
                <w:color w:val="44546A" w:themeColor="text2"/>
                <w:sz w:val="22"/>
                <w:szCs w:val="22"/>
              </w:rPr>
              <w:t>amélior</w:t>
            </w:r>
            <w:r>
              <w:rPr>
                <w:rFonts w:asciiTheme="minorHAnsi" w:hAnsiTheme="minorHAnsi" w:cs="Calibri"/>
                <w:color w:val="44546A" w:themeColor="text2"/>
                <w:sz w:val="22"/>
                <w:szCs w:val="22"/>
              </w:rPr>
              <w:t>é</w:t>
            </w:r>
            <w:r w:rsidRPr="00336B22">
              <w:rPr>
                <w:rFonts w:asciiTheme="minorHAnsi" w:hAnsiTheme="minorHAnsi" w:cs="Calibri"/>
                <w:color w:val="44546A" w:themeColor="text2"/>
                <w:sz w:val="22"/>
                <w:szCs w:val="22"/>
              </w:rPr>
              <w:t xml:space="preserve"> au financement bancaire</w:t>
            </w:r>
          </w:p>
        </w:tc>
      </w:tr>
    </w:tbl>
    <w:p w:rsidR="00D31E2A" w:rsidRPr="00336B22" w:rsidRDefault="00D31E2A" w:rsidP="00D31E2A">
      <w:pPr>
        <w:rPr>
          <w:color w:val="44546A" w:themeColor="text2"/>
        </w:rPr>
      </w:pPr>
    </w:p>
    <w:p w:rsidR="00D31E2A" w:rsidRPr="00336B22" w:rsidRDefault="00D31E2A" w:rsidP="00D31E2A">
      <w:pPr>
        <w:rPr>
          <w:color w:val="44546A" w:themeColor="text2"/>
        </w:rPr>
      </w:pPr>
    </w:p>
    <w:p w:rsidR="00D31E2A" w:rsidRPr="00336B22" w:rsidRDefault="00D31E2A" w:rsidP="00D31E2A">
      <w:pPr>
        <w:rPr>
          <w:color w:val="44546A" w:themeColor="text2"/>
        </w:rPr>
      </w:pPr>
    </w:p>
    <w:p w:rsidR="00D31E2A" w:rsidRPr="00002824" w:rsidRDefault="00D31E2A" w:rsidP="00D31E2A">
      <w:pPr>
        <w:ind w:left="851"/>
        <w:rPr>
          <w:b/>
          <w:color w:val="44546A" w:themeColor="text2"/>
        </w:rPr>
      </w:pPr>
      <w:r w:rsidRPr="00336B22">
        <w:rPr>
          <w:b/>
          <w:color w:val="44546A" w:themeColor="text2"/>
        </w:rPr>
        <w:t>AXE PRIORITAIRE 4 : favoriser le déplacement des hommes et le transport des marchandises</w:t>
      </w:r>
    </w:p>
    <w:p w:rsidR="00D31E2A" w:rsidRPr="00336B22" w:rsidRDefault="00D31E2A" w:rsidP="00D31E2A">
      <w:pPr>
        <w:ind w:left="709"/>
        <w:jc w:val="both"/>
        <w:rPr>
          <w:rFonts w:cs="Calibri"/>
          <w:color w:val="44546A" w:themeColor="text2"/>
          <w:sz w:val="26"/>
          <w:szCs w:val="26"/>
        </w:rPr>
      </w:pPr>
      <w:r w:rsidRPr="00336B22">
        <w:rPr>
          <w:rFonts w:cs="Calibri"/>
          <w:color w:val="44546A" w:themeColor="text2"/>
          <w:sz w:val="26"/>
          <w:szCs w:val="26"/>
        </w:rPr>
        <w:t xml:space="preserve">OT 7 </w:t>
      </w:r>
    </w:p>
    <w:tbl>
      <w:tblPr>
        <w:tblStyle w:val="Grillemoyenne1-Accent1"/>
        <w:tblpPr w:leftFromText="141" w:rightFromText="141" w:vertAnchor="text" w:horzAnchor="page" w:tblpX="1969" w:tblpY="390"/>
        <w:tblW w:w="9306" w:type="dxa"/>
        <w:shd w:val="clear" w:color="auto" w:fill="FFFFFF" w:themeFill="background1"/>
        <w:tblLook w:val="04A0"/>
      </w:tblPr>
      <w:tblGrid>
        <w:gridCol w:w="2556"/>
        <w:gridCol w:w="6750"/>
      </w:tblGrid>
      <w:tr w:rsidR="00D31E2A" w:rsidRPr="00336B22" w:rsidTr="000845E1">
        <w:trPr>
          <w:cnfStyle w:val="100000000000"/>
          <w:trHeight w:val="207"/>
        </w:trPr>
        <w:tc>
          <w:tcPr>
            <w:cnfStyle w:val="001000000000"/>
            <w:tcW w:w="2556" w:type="dxa"/>
            <w:shd w:val="clear" w:color="auto" w:fill="D5DCE4" w:themeFill="text2" w:themeFillTint="33"/>
            <w:noWrap/>
            <w:hideMark/>
          </w:tcPr>
          <w:p w:rsidR="00D31E2A" w:rsidRPr="00336B22" w:rsidRDefault="00D31E2A" w:rsidP="000845E1">
            <w:pPr>
              <w:pStyle w:val="Paragraphedeliste"/>
              <w:ind w:left="0"/>
              <w:jc w:val="both"/>
              <w:rPr>
                <w:rFonts w:asciiTheme="minorHAnsi" w:hAnsiTheme="minorHAnsi" w:cs="Calibri"/>
                <w:color w:val="44546A" w:themeColor="text2"/>
                <w:sz w:val="22"/>
                <w:szCs w:val="22"/>
              </w:rPr>
            </w:pPr>
            <w:r w:rsidRPr="00336B22">
              <w:rPr>
                <w:rFonts w:asciiTheme="minorHAnsi" w:hAnsiTheme="minorHAnsi" w:cs="Calibri"/>
                <w:color w:val="44546A" w:themeColor="text2"/>
                <w:sz w:val="22"/>
                <w:szCs w:val="22"/>
              </w:rPr>
              <w:t xml:space="preserve">Objectif spécifique </w:t>
            </w:r>
          </w:p>
        </w:tc>
        <w:tc>
          <w:tcPr>
            <w:tcW w:w="6750" w:type="dxa"/>
            <w:shd w:val="clear" w:color="auto" w:fill="FFFFFF" w:themeFill="background1"/>
            <w:hideMark/>
          </w:tcPr>
          <w:p w:rsidR="00D31E2A" w:rsidRPr="00336B22" w:rsidRDefault="00D31E2A" w:rsidP="000845E1">
            <w:pPr>
              <w:pStyle w:val="Paragraphedeliste"/>
              <w:ind w:left="0"/>
              <w:jc w:val="both"/>
              <w:cnfStyle w:val="100000000000"/>
              <w:rPr>
                <w:rFonts w:asciiTheme="minorHAnsi" w:hAnsiTheme="minorHAnsi" w:cs="Calibri"/>
                <w:b w:val="0"/>
                <w:color w:val="44546A" w:themeColor="text2"/>
                <w:sz w:val="22"/>
                <w:szCs w:val="22"/>
              </w:rPr>
            </w:pPr>
            <w:r w:rsidRPr="00336B22">
              <w:rPr>
                <w:rFonts w:asciiTheme="minorHAnsi" w:hAnsiTheme="minorHAnsi" w:cs="Calibri"/>
                <w:b w:val="0"/>
                <w:color w:val="44546A" w:themeColor="text2"/>
                <w:sz w:val="22"/>
                <w:szCs w:val="22"/>
              </w:rPr>
              <w:t>Améliorer les déplacements par le développement des transports collectifs et des modes doux, ainsi que par le déploiement du maillage routier</w:t>
            </w:r>
          </w:p>
        </w:tc>
      </w:tr>
      <w:tr w:rsidR="00D31E2A" w:rsidRPr="00336B22" w:rsidTr="000845E1">
        <w:trPr>
          <w:cnfStyle w:val="000000100000"/>
          <w:trHeight w:val="864"/>
        </w:trPr>
        <w:tc>
          <w:tcPr>
            <w:cnfStyle w:val="001000000000"/>
            <w:tcW w:w="2556" w:type="dxa"/>
            <w:shd w:val="clear" w:color="auto" w:fill="D5DCE4" w:themeFill="text2" w:themeFillTint="33"/>
            <w:noWrap/>
            <w:hideMark/>
          </w:tcPr>
          <w:p w:rsidR="00D31E2A" w:rsidRPr="00336B22" w:rsidRDefault="00D31E2A" w:rsidP="000845E1">
            <w:pPr>
              <w:rPr>
                <w:rFonts w:asciiTheme="minorHAnsi" w:hAnsiTheme="minorHAnsi" w:cs="Calibri"/>
                <w:color w:val="44546A" w:themeColor="text2"/>
                <w:sz w:val="22"/>
                <w:szCs w:val="22"/>
              </w:rPr>
            </w:pPr>
            <w:r w:rsidRPr="00336B22">
              <w:rPr>
                <w:rFonts w:asciiTheme="minorHAnsi" w:hAnsiTheme="minorHAnsi" w:cs="Calibri"/>
                <w:i/>
                <w:color w:val="44546A" w:themeColor="text2"/>
                <w:sz w:val="22"/>
                <w:szCs w:val="22"/>
              </w:rPr>
              <w:t>Suggestion de formulation des changements attendus</w:t>
            </w:r>
          </w:p>
        </w:tc>
        <w:tc>
          <w:tcPr>
            <w:tcW w:w="6750" w:type="dxa"/>
            <w:shd w:val="clear" w:color="auto" w:fill="FFFFFF" w:themeFill="background1"/>
            <w:hideMark/>
          </w:tcPr>
          <w:p w:rsidR="00D31E2A" w:rsidRPr="00336B22" w:rsidRDefault="00D31E2A" w:rsidP="000845E1">
            <w:pPr>
              <w:jc w:val="both"/>
              <w:cnfStyle w:val="000000100000"/>
              <w:rPr>
                <w:rFonts w:asciiTheme="minorHAnsi" w:hAnsiTheme="minorHAnsi" w:cs="Calibri"/>
                <w:i/>
                <w:color w:val="44546A" w:themeColor="text2"/>
                <w:sz w:val="22"/>
                <w:szCs w:val="22"/>
              </w:rPr>
            </w:pPr>
            <w:r w:rsidRPr="00336B22">
              <w:rPr>
                <w:rFonts w:asciiTheme="minorHAnsi" w:hAnsiTheme="minorHAnsi" w:cs="Calibri"/>
                <w:i/>
                <w:color w:val="44546A" w:themeColor="text2"/>
                <w:sz w:val="22"/>
                <w:szCs w:val="22"/>
              </w:rPr>
              <w:t>Le développement des transports collectifs et l’amélioration de la  desserte inter-quartiers contribuent à la structuration urbaine et favorisent la cohésion sociale.</w:t>
            </w:r>
          </w:p>
        </w:tc>
      </w:tr>
    </w:tbl>
    <w:p w:rsidR="00D31E2A" w:rsidRPr="00336B22" w:rsidRDefault="00D31E2A" w:rsidP="00D31E2A">
      <w:pPr>
        <w:rPr>
          <w:color w:val="44546A" w:themeColor="text2"/>
        </w:rPr>
      </w:pPr>
    </w:p>
    <w:tbl>
      <w:tblPr>
        <w:tblStyle w:val="Grillemoyenne1-Accent1"/>
        <w:tblW w:w="9306" w:type="dxa"/>
        <w:tblInd w:w="508" w:type="dxa"/>
        <w:shd w:val="clear" w:color="auto" w:fill="FFFFFF" w:themeFill="background1"/>
        <w:tblLook w:val="04A0"/>
      </w:tblPr>
      <w:tblGrid>
        <w:gridCol w:w="2556"/>
        <w:gridCol w:w="6750"/>
      </w:tblGrid>
      <w:tr w:rsidR="00D31E2A" w:rsidRPr="00336B22" w:rsidTr="000845E1">
        <w:trPr>
          <w:cnfStyle w:val="100000000000"/>
          <w:trHeight w:val="207"/>
        </w:trPr>
        <w:tc>
          <w:tcPr>
            <w:cnfStyle w:val="001000000000"/>
            <w:tcW w:w="2556" w:type="dxa"/>
            <w:shd w:val="clear" w:color="auto" w:fill="D5DCE4" w:themeFill="text2" w:themeFillTint="33"/>
            <w:noWrap/>
            <w:hideMark/>
          </w:tcPr>
          <w:p w:rsidR="00D31E2A" w:rsidRPr="00336B22" w:rsidRDefault="00D31E2A" w:rsidP="000845E1">
            <w:pPr>
              <w:pStyle w:val="Paragraphedeliste"/>
              <w:ind w:left="0"/>
              <w:jc w:val="both"/>
              <w:rPr>
                <w:rFonts w:asciiTheme="minorHAnsi" w:hAnsiTheme="minorHAnsi" w:cs="Calibri"/>
                <w:color w:val="44546A" w:themeColor="text2"/>
                <w:sz w:val="22"/>
                <w:szCs w:val="22"/>
              </w:rPr>
            </w:pPr>
            <w:r w:rsidRPr="00336B22">
              <w:rPr>
                <w:rFonts w:asciiTheme="minorHAnsi" w:hAnsiTheme="minorHAnsi" w:cs="Calibri"/>
                <w:color w:val="44546A" w:themeColor="text2"/>
                <w:sz w:val="22"/>
                <w:szCs w:val="22"/>
              </w:rPr>
              <w:t xml:space="preserve">Objectif spécifique </w:t>
            </w:r>
          </w:p>
        </w:tc>
        <w:tc>
          <w:tcPr>
            <w:tcW w:w="6750" w:type="dxa"/>
            <w:shd w:val="clear" w:color="auto" w:fill="FFFFFF" w:themeFill="background1"/>
            <w:hideMark/>
          </w:tcPr>
          <w:p w:rsidR="00D31E2A" w:rsidRPr="00336B22" w:rsidRDefault="00D31E2A" w:rsidP="000845E1">
            <w:pPr>
              <w:pStyle w:val="Paragraphedeliste"/>
              <w:ind w:left="0"/>
              <w:jc w:val="both"/>
              <w:cnfStyle w:val="100000000000"/>
              <w:rPr>
                <w:rFonts w:asciiTheme="minorHAnsi" w:hAnsiTheme="minorHAnsi" w:cs="Calibri"/>
                <w:b w:val="0"/>
                <w:color w:val="44546A" w:themeColor="text2"/>
                <w:sz w:val="22"/>
                <w:szCs w:val="22"/>
              </w:rPr>
            </w:pPr>
            <w:r w:rsidRPr="00336B22">
              <w:rPr>
                <w:rFonts w:asciiTheme="minorHAnsi" w:hAnsiTheme="minorHAnsi" w:cs="Calibri"/>
                <w:b w:val="0"/>
                <w:color w:val="44546A" w:themeColor="text2"/>
                <w:sz w:val="22"/>
                <w:szCs w:val="22"/>
              </w:rPr>
              <w:t>Poursuivre le désenclavement multimodal de l'intérieur en étendant les services et en améliorant la sécurité et les temps de parcours</w:t>
            </w:r>
          </w:p>
        </w:tc>
      </w:tr>
      <w:tr w:rsidR="00D31E2A" w:rsidRPr="00336B22" w:rsidTr="000845E1">
        <w:trPr>
          <w:cnfStyle w:val="000000100000"/>
          <w:trHeight w:val="598"/>
        </w:trPr>
        <w:tc>
          <w:tcPr>
            <w:cnfStyle w:val="001000000000"/>
            <w:tcW w:w="2556" w:type="dxa"/>
            <w:shd w:val="clear" w:color="auto" w:fill="D5DCE4" w:themeFill="text2" w:themeFillTint="33"/>
            <w:noWrap/>
            <w:hideMark/>
          </w:tcPr>
          <w:p w:rsidR="00D31E2A" w:rsidRPr="00336B22" w:rsidRDefault="00D31E2A" w:rsidP="000845E1">
            <w:pPr>
              <w:rPr>
                <w:rFonts w:asciiTheme="minorHAnsi" w:hAnsiTheme="minorHAnsi" w:cs="Calibri"/>
                <w:color w:val="44546A" w:themeColor="text2"/>
                <w:sz w:val="22"/>
                <w:szCs w:val="22"/>
              </w:rPr>
            </w:pPr>
            <w:r w:rsidRPr="00336B22">
              <w:rPr>
                <w:rFonts w:asciiTheme="minorHAnsi" w:hAnsiTheme="minorHAnsi" w:cs="Calibri"/>
                <w:i/>
                <w:color w:val="44546A" w:themeColor="text2"/>
                <w:sz w:val="22"/>
                <w:szCs w:val="22"/>
              </w:rPr>
              <w:t>Suggestion de formulation des changements attendus</w:t>
            </w:r>
          </w:p>
        </w:tc>
        <w:tc>
          <w:tcPr>
            <w:tcW w:w="6750" w:type="dxa"/>
            <w:shd w:val="clear" w:color="auto" w:fill="FFFFFF" w:themeFill="background1"/>
            <w:hideMark/>
          </w:tcPr>
          <w:p w:rsidR="00D31E2A" w:rsidRPr="00336B22" w:rsidRDefault="00D31E2A" w:rsidP="000845E1">
            <w:pPr>
              <w:jc w:val="both"/>
              <w:cnfStyle w:val="000000100000"/>
              <w:rPr>
                <w:rFonts w:asciiTheme="minorHAnsi" w:hAnsiTheme="minorHAnsi" w:cs="Calibri"/>
                <w:i/>
                <w:color w:val="44546A" w:themeColor="text2"/>
                <w:sz w:val="22"/>
                <w:szCs w:val="22"/>
              </w:rPr>
            </w:pPr>
            <w:r w:rsidRPr="00336B22">
              <w:rPr>
                <w:rFonts w:asciiTheme="minorHAnsi" w:hAnsiTheme="minorHAnsi" w:cs="Calibri"/>
                <w:i/>
                <w:color w:val="44546A" w:themeColor="text2"/>
                <w:sz w:val="22"/>
                <w:szCs w:val="22"/>
              </w:rPr>
              <w:t>Le développement des modes de transport routier, fluvial, et aérien permet de désenclaver l’intérieur, et contribue à l’équilibre du développement économique et humain sur l’ensemble du territoire.</w:t>
            </w:r>
          </w:p>
          <w:p w:rsidR="00D31E2A" w:rsidRPr="00336B22" w:rsidRDefault="00D31E2A" w:rsidP="000845E1">
            <w:pPr>
              <w:jc w:val="both"/>
              <w:cnfStyle w:val="000000100000"/>
              <w:rPr>
                <w:rFonts w:asciiTheme="minorHAnsi" w:hAnsiTheme="minorHAnsi" w:cs="Calibri"/>
                <w:color w:val="44546A" w:themeColor="text2"/>
                <w:sz w:val="22"/>
                <w:szCs w:val="22"/>
              </w:rPr>
            </w:pPr>
            <w:r w:rsidRPr="00336B22">
              <w:rPr>
                <w:rFonts w:asciiTheme="minorHAnsi" w:hAnsiTheme="minorHAnsi" w:cs="Calibri"/>
                <w:color w:val="44546A" w:themeColor="text2"/>
                <w:sz w:val="22"/>
                <w:szCs w:val="22"/>
              </w:rPr>
              <w:t>- Amélioration et sécurisation du transport fluvial sur le Maroni et l'Oyapock</w:t>
            </w:r>
          </w:p>
          <w:p w:rsidR="00D31E2A" w:rsidRPr="00336B22" w:rsidRDefault="00D31E2A" w:rsidP="000845E1">
            <w:pPr>
              <w:jc w:val="both"/>
              <w:cnfStyle w:val="000000100000"/>
              <w:rPr>
                <w:rFonts w:asciiTheme="minorHAnsi" w:hAnsiTheme="minorHAnsi" w:cs="Calibri"/>
                <w:color w:val="44546A" w:themeColor="text2"/>
                <w:sz w:val="22"/>
                <w:szCs w:val="22"/>
              </w:rPr>
            </w:pPr>
            <w:r w:rsidRPr="00336B22">
              <w:rPr>
                <w:rFonts w:asciiTheme="minorHAnsi" w:hAnsiTheme="minorHAnsi" w:cs="Calibri"/>
                <w:color w:val="44546A" w:themeColor="text2"/>
                <w:sz w:val="22"/>
                <w:szCs w:val="22"/>
              </w:rPr>
              <w:t>- Amélioration de la desserte aérienne de l'est guyanais</w:t>
            </w:r>
          </w:p>
          <w:p w:rsidR="00D31E2A" w:rsidRPr="00336B22" w:rsidRDefault="00D31E2A" w:rsidP="000845E1">
            <w:pPr>
              <w:jc w:val="both"/>
              <w:cnfStyle w:val="000000100000"/>
              <w:rPr>
                <w:rFonts w:asciiTheme="minorHAnsi" w:hAnsiTheme="minorHAnsi" w:cs="Calibri"/>
                <w:color w:val="44546A" w:themeColor="text2"/>
                <w:sz w:val="22"/>
                <w:szCs w:val="22"/>
              </w:rPr>
            </w:pPr>
            <w:r w:rsidRPr="00336B22">
              <w:rPr>
                <w:rFonts w:asciiTheme="minorHAnsi" w:hAnsiTheme="minorHAnsi" w:cs="Calibri"/>
                <w:color w:val="44546A" w:themeColor="text2"/>
                <w:sz w:val="22"/>
                <w:szCs w:val="22"/>
              </w:rPr>
              <w:t>- Amélioration de la desserte entre communes enclavées (MPA-Papaïchton)</w:t>
            </w:r>
          </w:p>
        </w:tc>
      </w:tr>
    </w:tbl>
    <w:p w:rsidR="00D31E2A" w:rsidRPr="00336B22" w:rsidRDefault="00D31E2A" w:rsidP="00D31E2A">
      <w:pPr>
        <w:ind w:left="851"/>
        <w:rPr>
          <w:color w:val="44546A" w:themeColor="text2"/>
        </w:rPr>
      </w:pPr>
    </w:p>
    <w:p w:rsidR="00D31E2A" w:rsidRPr="00336B22" w:rsidRDefault="00D31E2A" w:rsidP="00D31E2A">
      <w:pPr>
        <w:ind w:left="851"/>
        <w:rPr>
          <w:b/>
          <w:color w:val="44546A" w:themeColor="text2"/>
        </w:rPr>
      </w:pPr>
      <w:r w:rsidRPr="00336B22">
        <w:rPr>
          <w:b/>
          <w:color w:val="44546A" w:themeColor="text2"/>
        </w:rPr>
        <w:t>AXE PRIORITAIRE 5 : encourager la diminution des rejets de CO2</w:t>
      </w:r>
    </w:p>
    <w:p w:rsidR="00D31E2A" w:rsidRPr="00336B22" w:rsidRDefault="00D31E2A" w:rsidP="00D31E2A">
      <w:pPr>
        <w:pStyle w:val="Titre4"/>
        <w:numPr>
          <w:ilvl w:val="0"/>
          <w:numId w:val="0"/>
        </w:numPr>
        <w:ind w:left="1037"/>
        <w:rPr>
          <w:rFonts w:asciiTheme="minorHAnsi" w:hAnsiTheme="minorHAnsi" w:cs="Calibri"/>
          <w:color w:val="44546A" w:themeColor="text2"/>
          <w:szCs w:val="26"/>
        </w:rPr>
      </w:pPr>
      <w:r w:rsidRPr="00336B22">
        <w:rPr>
          <w:rFonts w:asciiTheme="minorHAnsi" w:hAnsiTheme="minorHAnsi" w:cs="Calibri"/>
          <w:color w:val="44546A" w:themeColor="text2"/>
          <w:szCs w:val="26"/>
        </w:rPr>
        <w:t xml:space="preserve">OT 4 </w:t>
      </w:r>
    </w:p>
    <w:p w:rsidR="00D31E2A" w:rsidRPr="00336B22" w:rsidRDefault="00D31E2A" w:rsidP="00D31E2A">
      <w:pPr>
        <w:rPr>
          <w:color w:val="44546A" w:themeColor="text2"/>
          <w:sz w:val="20"/>
          <w:szCs w:val="20"/>
        </w:rPr>
      </w:pPr>
    </w:p>
    <w:tbl>
      <w:tblPr>
        <w:tblStyle w:val="Grillemoyenne1-Accent1"/>
        <w:tblW w:w="9306" w:type="dxa"/>
        <w:tblInd w:w="602" w:type="dxa"/>
        <w:shd w:val="clear" w:color="auto" w:fill="FFFFFF" w:themeFill="background1"/>
        <w:tblLook w:val="04A0"/>
      </w:tblPr>
      <w:tblGrid>
        <w:gridCol w:w="2556"/>
        <w:gridCol w:w="6750"/>
      </w:tblGrid>
      <w:tr w:rsidR="00D31E2A" w:rsidRPr="00336B22" w:rsidTr="000845E1">
        <w:trPr>
          <w:cnfStyle w:val="100000000000"/>
          <w:trHeight w:val="207"/>
        </w:trPr>
        <w:tc>
          <w:tcPr>
            <w:cnfStyle w:val="001000000000"/>
            <w:tcW w:w="2556" w:type="dxa"/>
            <w:shd w:val="clear" w:color="auto" w:fill="D5DCE4" w:themeFill="text2" w:themeFillTint="33"/>
            <w:noWrap/>
            <w:hideMark/>
          </w:tcPr>
          <w:p w:rsidR="00D31E2A" w:rsidRPr="00336B22" w:rsidRDefault="00D31E2A" w:rsidP="000845E1">
            <w:pPr>
              <w:pStyle w:val="Paragraphedeliste"/>
              <w:ind w:left="0"/>
              <w:jc w:val="both"/>
              <w:rPr>
                <w:rFonts w:asciiTheme="minorHAnsi" w:hAnsiTheme="minorHAnsi" w:cs="Calibri"/>
                <w:color w:val="44546A" w:themeColor="text2"/>
                <w:sz w:val="22"/>
                <w:szCs w:val="22"/>
              </w:rPr>
            </w:pPr>
            <w:r w:rsidRPr="00336B22">
              <w:rPr>
                <w:rFonts w:asciiTheme="minorHAnsi" w:hAnsiTheme="minorHAnsi" w:cs="Calibri"/>
                <w:color w:val="44546A" w:themeColor="text2"/>
                <w:sz w:val="22"/>
                <w:szCs w:val="22"/>
              </w:rPr>
              <w:t xml:space="preserve">Objectif spécifique </w:t>
            </w:r>
          </w:p>
        </w:tc>
        <w:tc>
          <w:tcPr>
            <w:tcW w:w="6750" w:type="dxa"/>
            <w:shd w:val="clear" w:color="auto" w:fill="FFFFFF" w:themeFill="background1"/>
            <w:hideMark/>
          </w:tcPr>
          <w:p w:rsidR="00D31E2A" w:rsidRPr="00336B22" w:rsidRDefault="00D31E2A" w:rsidP="000845E1">
            <w:pPr>
              <w:pStyle w:val="Paragraphedeliste"/>
              <w:ind w:left="0"/>
              <w:jc w:val="both"/>
              <w:cnfStyle w:val="100000000000"/>
              <w:rPr>
                <w:rFonts w:asciiTheme="minorHAnsi" w:hAnsiTheme="minorHAnsi" w:cs="Calibri"/>
                <w:b w:val="0"/>
                <w:color w:val="44546A" w:themeColor="text2"/>
                <w:sz w:val="22"/>
                <w:szCs w:val="22"/>
              </w:rPr>
            </w:pPr>
            <w:r w:rsidRPr="00336B22">
              <w:rPr>
                <w:rFonts w:asciiTheme="minorHAnsi" w:hAnsiTheme="minorHAnsi" w:cs="Calibri"/>
                <w:b w:val="0"/>
                <w:color w:val="44546A" w:themeColor="text2"/>
                <w:sz w:val="22"/>
                <w:szCs w:val="22"/>
              </w:rPr>
              <w:t>Diminuer la dépendance énergétique par le développement d'énergies renouvelables et favoriser les raccordements au réseau</w:t>
            </w:r>
          </w:p>
        </w:tc>
      </w:tr>
      <w:tr w:rsidR="00D31E2A" w:rsidRPr="00336B22" w:rsidTr="000845E1">
        <w:trPr>
          <w:cnfStyle w:val="000000100000"/>
          <w:trHeight w:val="598"/>
        </w:trPr>
        <w:tc>
          <w:tcPr>
            <w:cnfStyle w:val="001000000000"/>
            <w:tcW w:w="2556" w:type="dxa"/>
            <w:shd w:val="clear" w:color="auto" w:fill="D5DCE4" w:themeFill="text2" w:themeFillTint="33"/>
            <w:noWrap/>
            <w:hideMark/>
          </w:tcPr>
          <w:p w:rsidR="00D31E2A" w:rsidRPr="00336B22" w:rsidRDefault="00D31E2A" w:rsidP="000845E1">
            <w:pPr>
              <w:rPr>
                <w:rFonts w:asciiTheme="minorHAnsi" w:hAnsiTheme="minorHAnsi" w:cs="Calibri"/>
                <w:color w:val="44546A" w:themeColor="text2"/>
                <w:sz w:val="22"/>
                <w:szCs w:val="22"/>
              </w:rPr>
            </w:pPr>
            <w:r w:rsidRPr="00336B22">
              <w:rPr>
                <w:rFonts w:asciiTheme="minorHAnsi" w:hAnsiTheme="minorHAnsi" w:cs="Calibri"/>
                <w:i/>
                <w:color w:val="44546A" w:themeColor="text2"/>
                <w:sz w:val="22"/>
                <w:szCs w:val="22"/>
              </w:rPr>
              <w:t>Suggestion de formulation des changements attendus</w:t>
            </w:r>
          </w:p>
        </w:tc>
        <w:tc>
          <w:tcPr>
            <w:tcW w:w="6750" w:type="dxa"/>
            <w:shd w:val="clear" w:color="auto" w:fill="FFFFFF" w:themeFill="background1"/>
            <w:hideMark/>
          </w:tcPr>
          <w:p w:rsidR="00D31E2A" w:rsidRPr="00336B22" w:rsidRDefault="00D31E2A" w:rsidP="000845E1">
            <w:pPr>
              <w:jc w:val="both"/>
              <w:cnfStyle w:val="000000100000"/>
              <w:rPr>
                <w:rFonts w:asciiTheme="minorHAnsi" w:hAnsiTheme="minorHAnsi" w:cs="Calibri"/>
                <w:i/>
                <w:color w:val="44546A" w:themeColor="text2"/>
                <w:sz w:val="22"/>
                <w:szCs w:val="22"/>
              </w:rPr>
            </w:pPr>
            <w:r w:rsidRPr="00336B22">
              <w:rPr>
                <w:rFonts w:asciiTheme="minorHAnsi" w:hAnsiTheme="minorHAnsi" w:cs="Calibri"/>
                <w:i/>
                <w:color w:val="44546A" w:themeColor="text2"/>
                <w:sz w:val="22"/>
                <w:szCs w:val="22"/>
              </w:rPr>
              <w:t>Le développement de la production d’énergies renouvelables permet de réduire la dépendance énergétique de la Guyane et rend accessible l’énergie à l’ensemble de la population, par le raccordement au réseau, ou la mise en œuvre de solutions alternatives, tout en protégeant l’environnement.</w:t>
            </w:r>
          </w:p>
        </w:tc>
      </w:tr>
    </w:tbl>
    <w:tbl>
      <w:tblPr>
        <w:tblStyle w:val="Grillemoyenne1-Accent1"/>
        <w:tblpPr w:leftFromText="141" w:rightFromText="141" w:vertAnchor="text" w:horzAnchor="page" w:tblpX="2040" w:tblpY="493"/>
        <w:tblW w:w="9306" w:type="dxa"/>
        <w:shd w:val="clear" w:color="auto" w:fill="FFFFFF" w:themeFill="background1"/>
        <w:tblLook w:val="04A0"/>
      </w:tblPr>
      <w:tblGrid>
        <w:gridCol w:w="2556"/>
        <w:gridCol w:w="6750"/>
      </w:tblGrid>
      <w:tr w:rsidR="00D31E2A" w:rsidRPr="00336B22" w:rsidTr="000845E1">
        <w:trPr>
          <w:cnfStyle w:val="100000000000"/>
          <w:trHeight w:val="207"/>
        </w:trPr>
        <w:tc>
          <w:tcPr>
            <w:cnfStyle w:val="001000000000"/>
            <w:tcW w:w="2556" w:type="dxa"/>
            <w:shd w:val="clear" w:color="auto" w:fill="D5DCE4" w:themeFill="text2" w:themeFillTint="33"/>
            <w:noWrap/>
            <w:hideMark/>
          </w:tcPr>
          <w:p w:rsidR="00D31E2A" w:rsidRPr="00336B22" w:rsidRDefault="00D31E2A" w:rsidP="000845E1">
            <w:pPr>
              <w:pStyle w:val="Paragraphedeliste"/>
              <w:ind w:left="0"/>
              <w:jc w:val="both"/>
              <w:rPr>
                <w:rFonts w:asciiTheme="minorHAnsi" w:hAnsiTheme="minorHAnsi" w:cs="Calibri"/>
                <w:color w:val="44546A" w:themeColor="text2"/>
                <w:sz w:val="22"/>
                <w:szCs w:val="22"/>
              </w:rPr>
            </w:pPr>
            <w:r w:rsidRPr="00336B22">
              <w:rPr>
                <w:rFonts w:asciiTheme="minorHAnsi" w:hAnsiTheme="minorHAnsi" w:cs="Calibri"/>
                <w:color w:val="44546A" w:themeColor="text2"/>
                <w:sz w:val="22"/>
                <w:szCs w:val="22"/>
              </w:rPr>
              <w:t xml:space="preserve">Objectif spécifique </w:t>
            </w:r>
          </w:p>
        </w:tc>
        <w:tc>
          <w:tcPr>
            <w:tcW w:w="6750" w:type="dxa"/>
            <w:shd w:val="clear" w:color="auto" w:fill="FFFFFF" w:themeFill="background1"/>
            <w:hideMark/>
          </w:tcPr>
          <w:p w:rsidR="00D31E2A" w:rsidRPr="00336B22" w:rsidRDefault="00D31E2A" w:rsidP="000845E1">
            <w:pPr>
              <w:pStyle w:val="Paragraphedeliste"/>
              <w:ind w:left="0"/>
              <w:jc w:val="both"/>
              <w:cnfStyle w:val="100000000000"/>
              <w:rPr>
                <w:rFonts w:asciiTheme="minorHAnsi" w:hAnsiTheme="minorHAnsi" w:cs="Calibri"/>
                <w:b w:val="0"/>
                <w:color w:val="44546A" w:themeColor="text2"/>
                <w:sz w:val="22"/>
                <w:szCs w:val="22"/>
              </w:rPr>
            </w:pPr>
            <w:r w:rsidRPr="00336B22">
              <w:rPr>
                <w:rFonts w:asciiTheme="minorHAnsi" w:hAnsiTheme="minorHAnsi" w:cs="Calibri"/>
                <w:b w:val="0"/>
                <w:color w:val="44546A" w:themeColor="text2"/>
                <w:sz w:val="22"/>
                <w:szCs w:val="22"/>
              </w:rPr>
              <w:t>Augmenter l'efficacité énergétique</w:t>
            </w:r>
          </w:p>
        </w:tc>
      </w:tr>
      <w:tr w:rsidR="00D31E2A" w:rsidRPr="00336B22" w:rsidTr="000845E1">
        <w:trPr>
          <w:cnfStyle w:val="000000100000"/>
          <w:trHeight w:val="598"/>
        </w:trPr>
        <w:tc>
          <w:tcPr>
            <w:cnfStyle w:val="001000000000"/>
            <w:tcW w:w="2556" w:type="dxa"/>
            <w:shd w:val="clear" w:color="auto" w:fill="D5DCE4" w:themeFill="text2" w:themeFillTint="33"/>
            <w:noWrap/>
            <w:hideMark/>
          </w:tcPr>
          <w:p w:rsidR="00D31E2A" w:rsidRPr="00336B22" w:rsidRDefault="00D31E2A" w:rsidP="000845E1">
            <w:pPr>
              <w:jc w:val="both"/>
              <w:rPr>
                <w:rFonts w:asciiTheme="minorHAnsi" w:hAnsiTheme="minorHAnsi" w:cs="Calibri"/>
                <w:color w:val="44546A" w:themeColor="text2"/>
                <w:sz w:val="22"/>
                <w:szCs w:val="22"/>
              </w:rPr>
            </w:pPr>
            <w:r w:rsidRPr="00336B22">
              <w:rPr>
                <w:rFonts w:asciiTheme="minorHAnsi" w:hAnsiTheme="minorHAnsi" w:cs="Calibri"/>
                <w:color w:val="44546A" w:themeColor="text2"/>
                <w:sz w:val="22"/>
                <w:szCs w:val="22"/>
              </w:rPr>
              <w:t>Changements attendus</w:t>
            </w:r>
          </w:p>
        </w:tc>
        <w:tc>
          <w:tcPr>
            <w:tcW w:w="6750" w:type="dxa"/>
            <w:shd w:val="clear" w:color="auto" w:fill="FFFFFF" w:themeFill="background1"/>
            <w:hideMark/>
          </w:tcPr>
          <w:p w:rsidR="00D31E2A" w:rsidRPr="00336B22" w:rsidRDefault="00D31E2A" w:rsidP="000845E1">
            <w:pPr>
              <w:jc w:val="both"/>
              <w:cnfStyle w:val="000000100000"/>
              <w:rPr>
                <w:rFonts w:asciiTheme="minorHAnsi" w:hAnsiTheme="minorHAnsi" w:cs="Calibri"/>
                <w:color w:val="44546A" w:themeColor="text2"/>
                <w:sz w:val="22"/>
                <w:szCs w:val="22"/>
              </w:rPr>
            </w:pPr>
            <w:r w:rsidRPr="00336B22">
              <w:rPr>
                <w:rFonts w:asciiTheme="minorHAnsi" w:hAnsiTheme="minorHAnsi" w:cs="Calibri"/>
                <w:color w:val="44546A" w:themeColor="text2"/>
                <w:sz w:val="22"/>
                <w:szCs w:val="22"/>
              </w:rPr>
              <w:t xml:space="preserve">Réduire les émissions de gaz à effet de serre dans les bâtiments publics, </w:t>
            </w:r>
            <w:r w:rsidRPr="00336B22">
              <w:rPr>
                <w:rFonts w:asciiTheme="minorHAnsi" w:hAnsiTheme="minorHAnsi" w:cs="Calibri"/>
                <w:i/>
                <w:color w:val="44546A" w:themeColor="text2"/>
                <w:sz w:val="22"/>
                <w:szCs w:val="22"/>
              </w:rPr>
              <w:t>les logements sociaux et dans le logement en accession sociale et très sociale</w:t>
            </w:r>
          </w:p>
        </w:tc>
      </w:tr>
    </w:tbl>
    <w:p w:rsidR="00D31E2A" w:rsidRPr="00336B22" w:rsidRDefault="00D31E2A" w:rsidP="00D31E2A">
      <w:pPr>
        <w:tabs>
          <w:tab w:val="left" w:pos="1346"/>
        </w:tabs>
        <w:rPr>
          <w:color w:val="44546A" w:themeColor="text2"/>
        </w:rPr>
      </w:pPr>
    </w:p>
    <w:p w:rsidR="00D31E2A" w:rsidRPr="00336B22" w:rsidRDefault="00D31E2A" w:rsidP="00D31E2A">
      <w:pPr>
        <w:tabs>
          <w:tab w:val="left" w:pos="1346"/>
        </w:tabs>
        <w:rPr>
          <w:color w:val="44546A" w:themeColor="text2"/>
        </w:rPr>
      </w:pPr>
    </w:p>
    <w:p w:rsidR="00D31E2A" w:rsidRPr="00336B22" w:rsidRDefault="00D31E2A" w:rsidP="00D31E2A">
      <w:pPr>
        <w:ind w:left="851"/>
        <w:rPr>
          <w:b/>
          <w:color w:val="44546A" w:themeColor="text2"/>
        </w:rPr>
      </w:pPr>
      <w:r w:rsidRPr="00336B22">
        <w:rPr>
          <w:b/>
          <w:color w:val="44546A" w:themeColor="text2"/>
        </w:rPr>
        <w:t>AXE</w:t>
      </w:r>
    </w:p>
    <w:p w:rsidR="00D31E2A" w:rsidRDefault="00D31E2A" w:rsidP="00D31E2A">
      <w:pPr>
        <w:ind w:left="851"/>
        <w:rPr>
          <w:b/>
          <w:color w:val="44546A" w:themeColor="text2"/>
        </w:rPr>
      </w:pPr>
      <w:r w:rsidRPr="00336B22">
        <w:rPr>
          <w:b/>
          <w:color w:val="44546A" w:themeColor="text2"/>
        </w:rPr>
        <w:t xml:space="preserve"> </w:t>
      </w:r>
    </w:p>
    <w:p w:rsidR="00D31E2A" w:rsidRPr="00336B22" w:rsidRDefault="00D31E2A" w:rsidP="00D31E2A">
      <w:pPr>
        <w:ind w:left="851"/>
        <w:rPr>
          <w:b/>
          <w:color w:val="44546A" w:themeColor="text2"/>
        </w:rPr>
      </w:pPr>
      <w:r w:rsidRPr="00336B22">
        <w:rPr>
          <w:b/>
          <w:color w:val="44546A" w:themeColor="text2"/>
        </w:rPr>
        <w:t>PRIORITAIRE 6 : promouvoir un développement durable par des infrastructures adaptées</w:t>
      </w:r>
    </w:p>
    <w:p w:rsidR="00D31E2A" w:rsidRPr="00336B22" w:rsidRDefault="00D31E2A" w:rsidP="00D31E2A">
      <w:pPr>
        <w:ind w:left="567"/>
        <w:jc w:val="both"/>
        <w:rPr>
          <w:rFonts w:cs="Calibri"/>
          <w:color w:val="44546A" w:themeColor="text2"/>
          <w:sz w:val="26"/>
          <w:szCs w:val="26"/>
        </w:rPr>
      </w:pPr>
      <w:r w:rsidRPr="00336B22">
        <w:rPr>
          <w:rFonts w:cs="Calibri"/>
          <w:color w:val="44546A" w:themeColor="text2"/>
          <w:sz w:val="26"/>
          <w:szCs w:val="26"/>
        </w:rPr>
        <w:t>OT 6</w:t>
      </w:r>
    </w:p>
    <w:tbl>
      <w:tblPr>
        <w:tblStyle w:val="Grillemoyenne1-Accent1"/>
        <w:tblW w:w="9306" w:type="dxa"/>
        <w:tblInd w:w="675" w:type="dxa"/>
        <w:shd w:val="clear" w:color="auto" w:fill="FFFFFF" w:themeFill="background1"/>
        <w:tblLook w:val="04A0"/>
      </w:tblPr>
      <w:tblGrid>
        <w:gridCol w:w="2556"/>
        <w:gridCol w:w="6750"/>
      </w:tblGrid>
      <w:tr w:rsidR="00D31E2A" w:rsidRPr="00336B22" w:rsidTr="000845E1">
        <w:trPr>
          <w:cnfStyle w:val="100000000000"/>
          <w:trHeight w:val="387"/>
        </w:trPr>
        <w:tc>
          <w:tcPr>
            <w:cnfStyle w:val="001000000000"/>
            <w:tcW w:w="2556" w:type="dxa"/>
            <w:shd w:val="clear" w:color="auto" w:fill="D5DCE4" w:themeFill="text2" w:themeFillTint="33"/>
            <w:noWrap/>
            <w:hideMark/>
          </w:tcPr>
          <w:p w:rsidR="00D31E2A" w:rsidRPr="00336B22" w:rsidRDefault="00D31E2A" w:rsidP="000845E1">
            <w:pPr>
              <w:pStyle w:val="Paragraphedeliste"/>
              <w:ind w:left="0"/>
              <w:jc w:val="both"/>
              <w:rPr>
                <w:rFonts w:asciiTheme="minorHAnsi" w:hAnsiTheme="minorHAnsi" w:cs="Calibri"/>
                <w:color w:val="44546A" w:themeColor="text2"/>
                <w:sz w:val="22"/>
                <w:szCs w:val="22"/>
              </w:rPr>
            </w:pPr>
            <w:r w:rsidRPr="00336B22">
              <w:rPr>
                <w:rFonts w:asciiTheme="minorHAnsi" w:hAnsiTheme="minorHAnsi" w:cs="Calibri"/>
                <w:color w:val="44546A" w:themeColor="text2"/>
                <w:sz w:val="22"/>
                <w:szCs w:val="22"/>
              </w:rPr>
              <w:t xml:space="preserve">Objectif spécifique </w:t>
            </w:r>
          </w:p>
        </w:tc>
        <w:tc>
          <w:tcPr>
            <w:tcW w:w="6750" w:type="dxa"/>
            <w:shd w:val="clear" w:color="auto" w:fill="FFFFFF" w:themeFill="background1"/>
            <w:hideMark/>
          </w:tcPr>
          <w:p w:rsidR="00D31E2A" w:rsidRPr="00336B22" w:rsidRDefault="00D31E2A" w:rsidP="000845E1">
            <w:pPr>
              <w:pStyle w:val="Paragraphedeliste"/>
              <w:ind w:left="0"/>
              <w:jc w:val="both"/>
              <w:cnfStyle w:val="100000000000"/>
              <w:rPr>
                <w:rFonts w:asciiTheme="minorHAnsi" w:hAnsiTheme="minorHAnsi" w:cs="Calibri"/>
                <w:b w:val="0"/>
                <w:color w:val="44546A" w:themeColor="text2"/>
                <w:sz w:val="22"/>
                <w:szCs w:val="22"/>
              </w:rPr>
            </w:pPr>
            <w:r w:rsidRPr="00336B22">
              <w:rPr>
                <w:rFonts w:asciiTheme="minorHAnsi" w:hAnsiTheme="minorHAnsi" w:cs="Calibri"/>
                <w:b w:val="0"/>
                <w:color w:val="44546A" w:themeColor="text2"/>
                <w:sz w:val="22"/>
                <w:szCs w:val="22"/>
              </w:rPr>
              <w:t>Augmenter en milieu urbain l'accès à l'eau potable et à l'assainissement</w:t>
            </w:r>
          </w:p>
        </w:tc>
      </w:tr>
      <w:tr w:rsidR="00D31E2A" w:rsidRPr="00336B22" w:rsidTr="000845E1">
        <w:trPr>
          <w:cnfStyle w:val="000000100000"/>
          <w:trHeight w:val="598"/>
        </w:trPr>
        <w:tc>
          <w:tcPr>
            <w:cnfStyle w:val="001000000000"/>
            <w:tcW w:w="2556" w:type="dxa"/>
            <w:shd w:val="clear" w:color="auto" w:fill="D5DCE4" w:themeFill="text2" w:themeFillTint="33"/>
            <w:noWrap/>
            <w:hideMark/>
          </w:tcPr>
          <w:p w:rsidR="00D31E2A" w:rsidRPr="00336B22" w:rsidRDefault="00D31E2A" w:rsidP="000845E1">
            <w:pPr>
              <w:rPr>
                <w:rFonts w:asciiTheme="minorHAnsi" w:hAnsiTheme="minorHAnsi" w:cs="Calibri"/>
                <w:color w:val="44546A" w:themeColor="text2"/>
                <w:sz w:val="22"/>
                <w:szCs w:val="22"/>
              </w:rPr>
            </w:pPr>
            <w:r w:rsidRPr="00336B22">
              <w:rPr>
                <w:rFonts w:asciiTheme="minorHAnsi" w:hAnsiTheme="minorHAnsi" w:cs="Calibri"/>
                <w:i/>
                <w:color w:val="44546A" w:themeColor="text2"/>
                <w:sz w:val="22"/>
                <w:szCs w:val="22"/>
              </w:rPr>
              <w:t>Suggestion de formulation des changements attendus</w:t>
            </w:r>
          </w:p>
        </w:tc>
        <w:tc>
          <w:tcPr>
            <w:tcW w:w="6750" w:type="dxa"/>
            <w:shd w:val="clear" w:color="auto" w:fill="FFFFFF" w:themeFill="background1"/>
            <w:hideMark/>
          </w:tcPr>
          <w:p w:rsidR="00D31E2A" w:rsidRPr="00336B22" w:rsidRDefault="00D31E2A" w:rsidP="000845E1">
            <w:pPr>
              <w:jc w:val="both"/>
              <w:cnfStyle w:val="000000100000"/>
              <w:rPr>
                <w:rFonts w:asciiTheme="minorHAnsi" w:hAnsiTheme="minorHAnsi" w:cs="Calibri"/>
                <w:i/>
                <w:color w:val="44546A" w:themeColor="text2"/>
                <w:sz w:val="22"/>
                <w:szCs w:val="22"/>
              </w:rPr>
            </w:pPr>
            <w:r w:rsidRPr="00336B22">
              <w:rPr>
                <w:rFonts w:asciiTheme="minorHAnsi" w:hAnsiTheme="minorHAnsi" w:cs="Calibri"/>
                <w:i/>
                <w:color w:val="44546A" w:themeColor="text2"/>
                <w:sz w:val="22"/>
                <w:szCs w:val="22"/>
              </w:rPr>
              <w:t xml:space="preserve">Le développement du réseau d’accès à l’eau potable et à l’assainissement dans un </w:t>
            </w:r>
            <w:r w:rsidRPr="00AA7A86">
              <w:rPr>
                <w:rFonts w:asciiTheme="minorHAnsi" w:hAnsiTheme="minorHAnsi" w:cs="Calibri"/>
                <w:i/>
                <w:color w:val="44546A" w:themeColor="text2"/>
                <w:sz w:val="22"/>
                <w:szCs w:val="22"/>
              </w:rPr>
              <w:t>souci</w:t>
            </w:r>
            <w:r w:rsidRPr="00336B22">
              <w:rPr>
                <w:rFonts w:asciiTheme="minorHAnsi" w:hAnsiTheme="minorHAnsi" w:cs="Calibri"/>
                <w:i/>
                <w:color w:val="44546A" w:themeColor="text2"/>
                <w:sz w:val="22"/>
                <w:szCs w:val="22"/>
              </w:rPr>
              <w:t xml:space="preserve"> de développement durable contribue au bien-être des habitants et à la cohésion sociale.</w:t>
            </w:r>
          </w:p>
          <w:p w:rsidR="00D31E2A" w:rsidRPr="00336B22" w:rsidRDefault="00D31E2A" w:rsidP="000845E1">
            <w:pPr>
              <w:jc w:val="both"/>
              <w:cnfStyle w:val="000000100000"/>
              <w:rPr>
                <w:rFonts w:asciiTheme="minorHAnsi" w:hAnsiTheme="minorHAnsi" w:cs="Calibri"/>
                <w:color w:val="44546A" w:themeColor="text2"/>
                <w:sz w:val="22"/>
                <w:szCs w:val="22"/>
              </w:rPr>
            </w:pPr>
          </w:p>
        </w:tc>
      </w:tr>
    </w:tbl>
    <w:p w:rsidR="00D31E2A" w:rsidRPr="00336B22" w:rsidRDefault="00D31E2A" w:rsidP="00D31E2A">
      <w:pPr>
        <w:jc w:val="both"/>
        <w:rPr>
          <w:rFonts w:cs="Calibri"/>
          <w:color w:val="44546A" w:themeColor="text2"/>
          <w:sz w:val="26"/>
          <w:szCs w:val="26"/>
        </w:rPr>
      </w:pPr>
    </w:p>
    <w:tbl>
      <w:tblPr>
        <w:tblStyle w:val="Grillemoyenne1-Accent1"/>
        <w:tblW w:w="9306" w:type="dxa"/>
        <w:tblInd w:w="640" w:type="dxa"/>
        <w:shd w:val="clear" w:color="auto" w:fill="FFFFFF" w:themeFill="background1"/>
        <w:tblLook w:val="04A0"/>
      </w:tblPr>
      <w:tblGrid>
        <w:gridCol w:w="2556"/>
        <w:gridCol w:w="6750"/>
      </w:tblGrid>
      <w:tr w:rsidR="00D31E2A" w:rsidRPr="00336B22" w:rsidTr="000845E1">
        <w:trPr>
          <w:cnfStyle w:val="100000000000"/>
          <w:trHeight w:val="207"/>
        </w:trPr>
        <w:tc>
          <w:tcPr>
            <w:cnfStyle w:val="001000000000"/>
            <w:tcW w:w="2556" w:type="dxa"/>
            <w:shd w:val="clear" w:color="auto" w:fill="D5DCE4" w:themeFill="text2" w:themeFillTint="33"/>
            <w:noWrap/>
            <w:hideMark/>
          </w:tcPr>
          <w:p w:rsidR="00D31E2A" w:rsidRPr="00336B22" w:rsidRDefault="00D31E2A" w:rsidP="000845E1">
            <w:pPr>
              <w:pStyle w:val="Paragraphedeliste"/>
              <w:ind w:left="0"/>
              <w:jc w:val="both"/>
              <w:rPr>
                <w:rFonts w:asciiTheme="minorHAnsi" w:hAnsiTheme="minorHAnsi" w:cs="Calibri"/>
                <w:color w:val="44546A" w:themeColor="text2"/>
                <w:sz w:val="22"/>
                <w:szCs w:val="22"/>
              </w:rPr>
            </w:pPr>
            <w:r w:rsidRPr="00336B22">
              <w:rPr>
                <w:rFonts w:asciiTheme="minorHAnsi" w:hAnsiTheme="minorHAnsi" w:cs="Calibri"/>
                <w:color w:val="44546A" w:themeColor="text2"/>
                <w:sz w:val="22"/>
                <w:szCs w:val="22"/>
              </w:rPr>
              <w:t xml:space="preserve">Objectif spécifique </w:t>
            </w:r>
          </w:p>
        </w:tc>
        <w:tc>
          <w:tcPr>
            <w:tcW w:w="6750" w:type="dxa"/>
            <w:shd w:val="clear" w:color="auto" w:fill="FFFFFF" w:themeFill="background1"/>
            <w:hideMark/>
          </w:tcPr>
          <w:p w:rsidR="00D31E2A" w:rsidRPr="00336B22" w:rsidRDefault="00D31E2A" w:rsidP="000845E1">
            <w:pPr>
              <w:pStyle w:val="Paragraphedeliste"/>
              <w:ind w:left="0"/>
              <w:jc w:val="both"/>
              <w:cnfStyle w:val="100000000000"/>
              <w:rPr>
                <w:rFonts w:asciiTheme="minorHAnsi" w:hAnsiTheme="minorHAnsi" w:cs="Calibri"/>
                <w:b w:val="0"/>
                <w:color w:val="44546A" w:themeColor="text2"/>
                <w:sz w:val="22"/>
                <w:szCs w:val="22"/>
              </w:rPr>
            </w:pPr>
            <w:r w:rsidRPr="00336B22">
              <w:rPr>
                <w:rFonts w:asciiTheme="minorHAnsi" w:hAnsiTheme="minorHAnsi" w:cs="Calibri"/>
                <w:b w:val="0"/>
                <w:color w:val="44546A" w:themeColor="text2"/>
                <w:sz w:val="22"/>
                <w:szCs w:val="22"/>
              </w:rPr>
              <w:t>Contribuer à la connaissance et à la promotion de la biodiversité amazonienne</w:t>
            </w:r>
          </w:p>
        </w:tc>
      </w:tr>
      <w:tr w:rsidR="00D31E2A" w:rsidRPr="00336B22" w:rsidTr="000845E1">
        <w:trPr>
          <w:cnfStyle w:val="000000100000"/>
          <w:trHeight w:val="598"/>
        </w:trPr>
        <w:tc>
          <w:tcPr>
            <w:cnfStyle w:val="001000000000"/>
            <w:tcW w:w="2556" w:type="dxa"/>
            <w:shd w:val="clear" w:color="auto" w:fill="D5DCE4" w:themeFill="text2" w:themeFillTint="33"/>
            <w:noWrap/>
            <w:hideMark/>
          </w:tcPr>
          <w:p w:rsidR="00D31E2A" w:rsidRPr="00336B22" w:rsidRDefault="00D31E2A" w:rsidP="000845E1">
            <w:pPr>
              <w:rPr>
                <w:rFonts w:asciiTheme="minorHAnsi" w:hAnsiTheme="minorHAnsi" w:cs="Calibri"/>
                <w:color w:val="44546A" w:themeColor="text2"/>
                <w:sz w:val="22"/>
                <w:szCs w:val="22"/>
              </w:rPr>
            </w:pPr>
            <w:r w:rsidRPr="00336B22">
              <w:rPr>
                <w:rFonts w:asciiTheme="minorHAnsi" w:hAnsiTheme="minorHAnsi" w:cs="Calibri"/>
                <w:i/>
                <w:color w:val="44546A" w:themeColor="text2"/>
                <w:sz w:val="22"/>
                <w:szCs w:val="22"/>
              </w:rPr>
              <w:t>Suggestion de formulation des changements attendus</w:t>
            </w:r>
          </w:p>
        </w:tc>
        <w:tc>
          <w:tcPr>
            <w:tcW w:w="6750" w:type="dxa"/>
            <w:shd w:val="clear" w:color="auto" w:fill="FFFFFF" w:themeFill="background1"/>
            <w:hideMark/>
          </w:tcPr>
          <w:p w:rsidR="00D31E2A" w:rsidRPr="00336B22" w:rsidRDefault="00D31E2A" w:rsidP="000845E1">
            <w:pPr>
              <w:jc w:val="both"/>
              <w:cnfStyle w:val="000000100000"/>
              <w:rPr>
                <w:rFonts w:asciiTheme="minorHAnsi" w:hAnsiTheme="minorHAnsi" w:cs="Calibri"/>
                <w:i/>
                <w:color w:val="44546A" w:themeColor="text2"/>
                <w:sz w:val="22"/>
                <w:szCs w:val="22"/>
              </w:rPr>
            </w:pPr>
            <w:r w:rsidRPr="00336B22">
              <w:rPr>
                <w:rFonts w:asciiTheme="minorHAnsi" w:hAnsiTheme="minorHAnsi" w:cs="Calibri"/>
                <w:i/>
                <w:color w:val="44546A" w:themeColor="text2"/>
                <w:sz w:val="22"/>
                <w:szCs w:val="22"/>
              </w:rPr>
              <w:t>L’amélioration de la connaissance de la biodiversité amazonienne est la condition première de sa protection d’abord, de sa valorisation ensuite. Elle permet de la faire découvrir à travers des actions pédagogiques et ainsi son appropriation par les jeunes guyanais. La promotion de la biodiversité contribue au développement de la recherche et de ses débouchés économiques d’une part, à la stratégie de développement de l’éco-tourisme, et à susciter la valorisation des potentialités créatrices d’emploi.</w:t>
            </w:r>
          </w:p>
        </w:tc>
      </w:tr>
    </w:tbl>
    <w:p w:rsidR="00D31E2A" w:rsidRPr="00336B22" w:rsidRDefault="00D31E2A" w:rsidP="00D31E2A">
      <w:pPr>
        <w:tabs>
          <w:tab w:val="left" w:pos="1346"/>
        </w:tabs>
        <w:rPr>
          <w:color w:val="44546A" w:themeColor="text2"/>
        </w:rPr>
      </w:pPr>
    </w:p>
    <w:tbl>
      <w:tblPr>
        <w:tblStyle w:val="Grillemoyenne1-Accent1"/>
        <w:tblpPr w:leftFromText="141" w:rightFromText="141" w:vertAnchor="text" w:horzAnchor="page" w:tblpX="2110" w:tblpY="187"/>
        <w:tblW w:w="9306" w:type="dxa"/>
        <w:shd w:val="clear" w:color="auto" w:fill="FFFFFF" w:themeFill="background1"/>
        <w:tblLook w:val="04A0"/>
      </w:tblPr>
      <w:tblGrid>
        <w:gridCol w:w="2556"/>
        <w:gridCol w:w="6750"/>
      </w:tblGrid>
      <w:tr w:rsidR="00D31E2A" w:rsidRPr="00336B22" w:rsidTr="000845E1">
        <w:trPr>
          <w:cnfStyle w:val="100000000000"/>
          <w:trHeight w:val="401"/>
        </w:trPr>
        <w:tc>
          <w:tcPr>
            <w:cnfStyle w:val="001000000000"/>
            <w:tcW w:w="2556" w:type="dxa"/>
            <w:shd w:val="clear" w:color="auto" w:fill="D5DCE4" w:themeFill="text2" w:themeFillTint="33"/>
            <w:noWrap/>
            <w:hideMark/>
          </w:tcPr>
          <w:p w:rsidR="00D31E2A" w:rsidRPr="00336B22" w:rsidRDefault="00D31E2A" w:rsidP="000845E1">
            <w:pPr>
              <w:pStyle w:val="Paragraphedeliste"/>
              <w:ind w:left="0"/>
              <w:jc w:val="both"/>
              <w:rPr>
                <w:rFonts w:asciiTheme="minorHAnsi" w:hAnsiTheme="minorHAnsi" w:cs="Calibri"/>
                <w:color w:val="44546A" w:themeColor="text2"/>
                <w:sz w:val="22"/>
                <w:szCs w:val="22"/>
              </w:rPr>
            </w:pPr>
            <w:r w:rsidRPr="00336B22">
              <w:rPr>
                <w:rFonts w:asciiTheme="minorHAnsi" w:hAnsiTheme="minorHAnsi" w:cs="Calibri"/>
                <w:color w:val="44546A" w:themeColor="text2"/>
                <w:sz w:val="22"/>
                <w:szCs w:val="22"/>
              </w:rPr>
              <w:t xml:space="preserve">Objectif spécifique </w:t>
            </w:r>
          </w:p>
        </w:tc>
        <w:tc>
          <w:tcPr>
            <w:tcW w:w="6750" w:type="dxa"/>
            <w:shd w:val="clear" w:color="auto" w:fill="FFFFFF" w:themeFill="background1"/>
            <w:hideMark/>
          </w:tcPr>
          <w:p w:rsidR="00D31E2A" w:rsidRPr="00336B22" w:rsidRDefault="00D31E2A" w:rsidP="000845E1">
            <w:pPr>
              <w:pStyle w:val="Paragraphedeliste"/>
              <w:ind w:left="0"/>
              <w:jc w:val="both"/>
              <w:cnfStyle w:val="100000000000"/>
              <w:rPr>
                <w:rFonts w:asciiTheme="minorHAnsi" w:hAnsiTheme="minorHAnsi" w:cs="Calibri"/>
                <w:b w:val="0"/>
                <w:color w:val="44546A" w:themeColor="text2"/>
                <w:sz w:val="22"/>
                <w:szCs w:val="22"/>
              </w:rPr>
            </w:pPr>
            <w:r w:rsidRPr="00336B22">
              <w:rPr>
                <w:rFonts w:asciiTheme="minorHAnsi" w:hAnsiTheme="minorHAnsi" w:cs="Calibri"/>
                <w:b w:val="0"/>
                <w:color w:val="44546A" w:themeColor="text2"/>
                <w:sz w:val="22"/>
                <w:szCs w:val="22"/>
              </w:rPr>
              <w:t>Aménager le foncier dans le but de loger les nouvelles populations</w:t>
            </w:r>
          </w:p>
        </w:tc>
      </w:tr>
      <w:tr w:rsidR="00D31E2A" w:rsidRPr="00336B22" w:rsidTr="000845E1">
        <w:trPr>
          <w:cnfStyle w:val="000000100000"/>
          <w:trHeight w:val="688"/>
        </w:trPr>
        <w:tc>
          <w:tcPr>
            <w:cnfStyle w:val="001000000000"/>
            <w:tcW w:w="2556" w:type="dxa"/>
            <w:shd w:val="clear" w:color="auto" w:fill="D5DCE4" w:themeFill="text2" w:themeFillTint="33"/>
            <w:noWrap/>
            <w:hideMark/>
          </w:tcPr>
          <w:p w:rsidR="00D31E2A" w:rsidRPr="00336B22" w:rsidRDefault="00D31E2A" w:rsidP="000845E1">
            <w:pPr>
              <w:rPr>
                <w:rFonts w:asciiTheme="minorHAnsi" w:hAnsiTheme="minorHAnsi" w:cs="Calibri"/>
                <w:color w:val="44546A" w:themeColor="text2"/>
                <w:sz w:val="22"/>
                <w:szCs w:val="22"/>
              </w:rPr>
            </w:pPr>
            <w:r w:rsidRPr="00336B22">
              <w:rPr>
                <w:rFonts w:asciiTheme="minorHAnsi" w:hAnsiTheme="minorHAnsi" w:cs="Calibri"/>
                <w:i/>
                <w:color w:val="44546A" w:themeColor="text2"/>
                <w:sz w:val="22"/>
                <w:szCs w:val="22"/>
              </w:rPr>
              <w:t>Suggestion de formulation des changements attendus</w:t>
            </w:r>
          </w:p>
        </w:tc>
        <w:tc>
          <w:tcPr>
            <w:tcW w:w="6750" w:type="dxa"/>
            <w:shd w:val="clear" w:color="auto" w:fill="FFFFFF" w:themeFill="background1"/>
            <w:hideMark/>
          </w:tcPr>
          <w:p w:rsidR="00D31E2A" w:rsidRPr="00336B22" w:rsidRDefault="00D31E2A" w:rsidP="000845E1">
            <w:pPr>
              <w:jc w:val="both"/>
              <w:cnfStyle w:val="000000100000"/>
              <w:rPr>
                <w:rFonts w:asciiTheme="minorHAnsi" w:hAnsiTheme="minorHAnsi" w:cs="Calibri"/>
                <w:i/>
                <w:color w:val="44546A" w:themeColor="text2"/>
                <w:sz w:val="22"/>
                <w:szCs w:val="22"/>
              </w:rPr>
            </w:pPr>
            <w:r w:rsidRPr="00336B22">
              <w:rPr>
                <w:rFonts w:asciiTheme="minorHAnsi" w:hAnsiTheme="minorHAnsi" w:cs="Calibri"/>
                <w:i/>
                <w:color w:val="44546A" w:themeColor="text2"/>
                <w:sz w:val="22"/>
                <w:szCs w:val="22"/>
              </w:rPr>
              <w:t>Un aménagement urbain durable de la ville amazonienne est une condition essentielle de la cohésion sociale dans le contexte de forte croissance démographique, et aussi une dimension importante - et facteur de croissance – de l‘économie résidentielle.</w:t>
            </w:r>
          </w:p>
        </w:tc>
      </w:tr>
    </w:tbl>
    <w:p w:rsidR="00D31E2A" w:rsidRPr="00336B22" w:rsidRDefault="00D31E2A" w:rsidP="00D31E2A">
      <w:pPr>
        <w:rPr>
          <w:color w:val="44546A" w:themeColor="text2"/>
        </w:rPr>
      </w:pPr>
    </w:p>
    <w:p w:rsidR="00D31E2A" w:rsidRPr="00336B22" w:rsidRDefault="00D31E2A" w:rsidP="00D31E2A">
      <w:pPr>
        <w:rPr>
          <w:color w:val="44546A" w:themeColor="text2"/>
        </w:rPr>
      </w:pPr>
    </w:p>
    <w:p w:rsidR="00D31E2A" w:rsidRPr="00336B22" w:rsidRDefault="00D31E2A" w:rsidP="00D31E2A">
      <w:pPr>
        <w:rPr>
          <w:color w:val="44546A" w:themeColor="text2"/>
        </w:rPr>
      </w:pPr>
    </w:p>
    <w:p w:rsidR="00D31E2A" w:rsidRPr="00336B22" w:rsidRDefault="00D31E2A" w:rsidP="00D31E2A">
      <w:pPr>
        <w:rPr>
          <w:color w:val="44546A" w:themeColor="text2"/>
        </w:rPr>
      </w:pPr>
    </w:p>
    <w:p w:rsidR="00D31E2A" w:rsidRPr="00336B22" w:rsidRDefault="00D31E2A" w:rsidP="00D31E2A">
      <w:pPr>
        <w:rPr>
          <w:color w:val="44546A" w:themeColor="text2"/>
        </w:rPr>
      </w:pPr>
    </w:p>
    <w:p w:rsidR="00D31E2A" w:rsidRPr="00336B22" w:rsidRDefault="00D31E2A" w:rsidP="00D31E2A">
      <w:pPr>
        <w:ind w:left="851"/>
        <w:rPr>
          <w:b/>
          <w:color w:val="44546A" w:themeColor="text2"/>
        </w:rPr>
      </w:pPr>
      <w:r w:rsidRPr="00336B22">
        <w:rPr>
          <w:b/>
          <w:color w:val="44546A" w:themeColor="text2"/>
        </w:rPr>
        <w:t>AXE PRIORITAIRE 7 : favoriser la cohésion sociale sur tout le territoire</w:t>
      </w:r>
    </w:p>
    <w:p w:rsidR="00D31E2A" w:rsidRPr="00336B22" w:rsidRDefault="00D31E2A" w:rsidP="00D31E2A">
      <w:pPr>
        <w:tabs>
          <w:tab w:val="left" w:pos="142"/>
        </w:tabs>
        <w:ind w:left="567"/>
        <w:jc w:val="both"/>
        <w:rPr>
          <w:rFonts w:cs="Calibri"/>
          <w:color w:val="44546A" w:themeColor="text2"/>
          <w:sz w:val="26"/>
          <w:szCs w:val="26"/>
        </w:rPr>
      </w:pPr>
      <w:r w:rsidRPr="00336B22">
        <w:rPr>
          <w:rFonts w:cs="Calibri"/>
          <w:color w:val="44546A" w:themeColor="text2"/>
          <w:sz w:val="26"/>
          <w:szCs w:val="26"/>
        </w:rPr>
        <w:t>OT 9</w:t>
      </w:r>
    </w:p>
    <w:tbl>
      <w:tblPr>
        <w:tblStyle w:val="Grillemoyenne1-Accent1"/>
        <w:tblW w:w="9306" w:type="dxa"/>
        <w:tblInd w:w="658" w:type="dxa"/>
        <w:shd w:val="clear" w:color="auto" w:fill="FFFFFF" w:themeFill="background1"/>
        <w:tblLook w:val="04A0"/>
      </w:tblPr>
      <w:tblGrid>
        <w:gridCol w:w="2556"/>
        <w:gridCol w:w="6750"/>
      </w:tblGrid>
      <w:tr w:rsidR="00D31E2A" w:rsidRPr="00336B22" w:rsidTr="000845E1">
        <w:trPr>
          <w:cnfStyle w:val="100000000000"/>
          <w:trHeight w:val="207"/>
        </w:trPr>
        <w:tc>
          <w:tcPr>
            <w:cnfStyle w:val="001000000000"/>
            <w:tcW w:w="2556" w:type="dxa"/>
            <w:shd w:val="clear" w:color="auto" w:fill="D5DCE4" w:themeFill="text2" w:themeFillTint="33"/>
            <w:noWrap/>
            <w:hideMark/>
          </w:tcPr>
          <w:p w:rsidR="00D31E2A" w:rsidRPr="00336B22" w:rsidRDefault="00D31E2A" w:rsidP="000845E1">
            <w:pPr>
              <w:pStyle w:val="Paragraphedeliste"/>
              <w:ind w:left="0"/>
              <w:jc w:val="both"/>
              <w:rPr>
                <w:rFonts w:asciiTheme="minorHAnsi" w:hAnsiTheme="minorHAnsi" w:cs="Calibri"/>
                <w:color w:val="44546A" w:themeColor="text2"/>
                <w:sz w:val="22"/>
                <w:szCs w:val="22"/>
              </w:rPr>
            </w:pPr>
            <w:r w:rsidRPr="00336B22">
              <w:rPr>
                <w:rFonts w:asciiTheme="minorHAnsi" w:hAnsiTheme="minorHAnsi" w:cs="Calibri"/>
                <w:color w:val="44546A" w:themeColor="text2"/>
                <w:sz w:val="22"/>
                <w:szCs w:val="22"/>
              </w:rPr>
              <w:t xml:space="preserve">Objectif spécifique </w:t>
            </w:r>
          </w:p>
        </w:tc>
        <w:tc>
          <w:tcPr>
            <w:tcW w:w="6750" w:type="dxa"/>
            <w:shd w:val="clear" w:color="auto" w:fill="FFFFFF" w:themeFill="background1"/>
            <w:hideMark/>
          </w:tcPr>
          <w:p w:rsidR="00D31E2A" w:rsidRPr="00336B22" w:rsidRDefault="00D31E2A" w:rsidP="000845E1">
            <w:pPr>
              <w:pStyle w:val="Paragraphedeliste"/>
              <w:ind w:left="0"/>
              <w:jc w:val="both"/>
              <w:cnfStyle w:val="100000000000"/>
              <w:rPr>
                <w:rFonts w:asciiTheme="minorHAnsi" w:hAnsiTheme="minorHAnsi" w:cs="Calibri"/>
                <w:b w:val="0"/>
                <w:color w:val="44546A" w:themeColor="text2"/>
                <w:sz w:val="22"/>
                <w:szCs w:val="22"/>
              </w:rPr>
            </w:pPr>
            <w:r w:rsidRPr="00336B22">
              <w:rPr>
                <w:rFonts w:asciiTheme="minorHAnsi" w:hAnsiTheme="minorHAnsi" w:cs="Calibri"/>
                <w:b w:val="0"/>
                <w:color w:val="44546A" w:themeColor="text2"/>
                <w:sz w:val="22"/>
                <w:szCs w:val="22"/>
              </w:rPr>
              <w:t>Augmenter la capacité d'accueil des structures de santé et médico-sociales</w:t>
            </w:r>
          </w:p>
        </w:tc>
      </w:tr>
      <w:tr w:rsidR="00D31E2A" w:rsidRPr="00336B22" w:rsidTr="000845E1">
        <w:trPr>
          <w:cnfStyle w:val="000000100000"/>
          <w:trHeight w:val="598"/>
        </w:trPr>
        <w:tc>
          <w:tcPr>
            <w:cnfStyle w:val="001000000000"/>
            <w:tcW w:w="2556" w:type="dxa"/>
            <w:shd w:val="clear" w:color="auto" w:fill="D5DCE4" w:themeFill="text2" w:themeFillTint="33"/>
            <w:noWrap/>
            <w:hideMark/>
          </w:tcPr>
          <w:p w:rsidR="00D31E2A" w:rsidRPr="00336B22" w:rsidRDefault="00D31E2A" w:rsidP="000845E1">
            <w:pPr>
              <w:jc w:val="both"/>
              <w:rPr>
                <w:rFonts w:asciiTheme="minorHAnsi" w:hAnsiTheme="minorHAnsi" w:cs="Calibri"/>
                <w:color w:val="44546A" w:themeColor="text2"/>
                <w:sz w:val="22"/>
                <w:szCs w:val="22"/>
              </w:rPr>
            </w:pPr>
            <w:r w:rsidRPr="00336B22">
              <w:rPr>
                <w:rFonts w:asciiTheme="minorHAnsi" w:hAnsiTheme="minorHAnsi" w:cs="Calibri"/>
                <w:color w:val="44546A" w:themeColor="text2"/>
                <w:sz w:val="22"/>
                <w:szCs w:val="22"/>
              </w:rPr>
              <w:t>Changements attendus</w:t>
            </w:r>
          </w:p>
        </w:tc>
        <w:tc>
          <w:tcPr>
            <w:tcW w:w="6750" w:type="dxa"/>
            <w:shd w:val="clear" w:color="auto" w:fill="FFFFFF" w:themeFill="background1"/>
            <w:hideMark/>
          </w:tcPr>
          <w:p w:rsidR="00D31E2A" w:rsidRPr="00336B22" w:rsidRDefault="00D31E2A" w:rsidP="000845E1">
            <w:pPr>
              <w:jc w:val="both"/>
              <w:cnfStyle w:val="000000100000"/>
              <w:rPr>
                <w:rFonts w:asciiTheme="minorHAnsi" w:hAnsiTheme="minorHAnsi" w:cs="Calibri"/>
                <w:color w:val="44546A" w:themeColor="text2"/>
                <w:sz w:val="22"/>
                <w:szCs w:val="22"/>
              </w:rPr>
            </w:pPr>
            <w:r w:rsidRPr="00336B22">
              <w:rPr>
                <w:rFonts w:asciiTheme="minorHAnsi" w:hAnsiTheme="minorHAnsi" w:cs="Calibri"/>
                <w:color w:val="44546A" w:themeColor="text2"/>
                <w:sz w:val="22"/>
                <w:szCs w:val="22"/>
              </w:rPr>
              <w:t>Une réponse adaptée aux besoins des populations, notamment par l'augmentation des capacités d'accueil et l'amélioration de la couverture territoriale.</w:t>
            </w:r>
          </w:p>
        </w:tc>
      </w:tr>
    </w:tbl>
    <w:p w:rsidR="00D31E2A" w:rsidRPr="00336B22" w:rsidRDefault="00D31E2A" w:rsidP="00D31E2A">
      <w:pPr>
        <w:tabs>
          <w:tab w:val="left" w:pos="1739"/>
        </w:tabs>
        <w:rPr>
          <w:color w:val="44546A" w:themeColor="text2"/>
        </w:rPr>
      </w:pPr>
    </w:p>
    <w:p w:rsidR="00D31E2A" w:rsidRPr="00336B22" w:rsidRDefault="00D31E2A" w:rsidP="00D31E2A">
      <w:pPr>
        <w:rPr>
          <w:color w:val="44546A" w:themeColor="text2"/>
        </w:rPr>
      </w:pPr>
    </w:p>
    <w:p w:rsidR="00D31E2A" w:rsidRPr="00336B22" w:rsidRDefault="00D31E2A" w:rsidP="00D31E2A">
      <w:pPr>
        <w:ind w:left="851"/>
        <w:rPr>
          <w:b/>
          <w:color w:val="44546A" w:themeColor="text2"/>
        </w:rPr>
      </w:pPr>
      <w:r w:rsidRPr="00336B22">
        <w:rPr>
          <w:b/>
          <w:color w:val="44546A" w:themeColor="text2"/>
        </w:rPr>
        <w:t>AXE PRIORITAIRE 8 : Construire et améliorer les infrastructures d’éducation et de formation</w:t>
      </w:r>
    </w:p>
    <w:p w:rsidR="00D31E2A" w:rsidRPr="00336B22" w:rsidRDefault="00D31E2A" w:rsidP="00D31E2A">
      <w:pPr>
        <w:ind w:left="567"/>
        <w:jc w:val="both"/>
        <w:rPr>
          <w:rFonts w:cs="Calibri"/>
          <w:color w:val="44546A" w:themeColor="text2"/>
          <w:sz w:val="26"/>
          <w:szCs w:val="26"/>
        </w:rPr>
      </w:pPr>
      <w:r w:rsidRPr="00336B22">
        <w:rPr>
          <w:rFonts w:cs="Calibri"/>
          <w:color w:val="44546A" w:themeColor="text2"/>
          <w:sz w:val="26"/>
          <w:szCs w:val="26"/>
        </w:rPr>
        <w:t>OT 10 (FEDER)</w:t>
      </w:r>
    </w:p>
    <w:tbl>
      <w:tblPr>
        <w:tblStyle w:val="Grillemoyenne1-Accent1"/>
        <w:tblW w:w="9306" w:type="dxa"/>
        <w:tblInd w:w="621" w:type="dxa"/>
        <w:shd w:val="clear" w:color="auto" w:fill="FFFFFF" w:themeFill="background1"/>
        <w:tblLook w:val="04A0"/>
      </w:tblPr>
      <w:tblGrid>
        <w:gridCol w:w="2556"/>
        <w:gridCol w:w="6750"/>
      </w:tblGrid>
      <w:tr w:rsidR="00D31E2A" w:rsidRPr="00336B22" w:rsidTr="000845E1">
        <w:trPr>
          <w:cnfStyle w:val="100000000000"/>
          <w:trHeight w:val="207"/>
        </w:trPr>
        <w:tc>
          <w:tcPr>
            <w:cnfStyle w:val="001000000000"/>
            <w:tcW w:w="2556" w:type="dxa"/>
            <w:shd w:val="clear" w:color="auto" w:fill="D5DCE4" w:themeFill="text2" w:themeFillTint="33"/>
            <w:noWrap/>
            <w:hideMark/>
          </w:tcPr>
          <w:p w:rsidR="00D31E2A" w:rsidRPr="00336B22" w:rsidRDefault="00D31E2A" w:rsidP="000845E1">
            <w:pPr>
              <w:pStyle w:val="Paragraphedeliste"/>
              <w:ind w:left="0"/>
              <w:jc w:val="both"/>
              <w:rPr>
                <w:rFonts w:asciiTheme="minorHAnsi" w:hAnsiTheme="minorHAnsi" w:cs="Calibri"/>
                <w:color w:val="44546A" w:themeColor="text2"/>
                <w:sz w:val="22"/>
                <w:szCs w:val="22"/>
              </w:rPr>
            </w:pPr>
            <w:r w:rsidRPr="00336B22">
              <w:rPr>
                <w:rFonts w:asciiTheme="minorHAnsi" w:hAnsiTheme="minorHAnsi" w:cs="Calibri"/>
                <w:color w:val="44546A" w:themeColor="text2"/>
                <w:sz w:val="22"/>
                <w:szCs w:val="22"/>
              </w:rPr>
              <w:t xml:space="preserve">Objectif spécifique </w:t>
            </w:r>
          </w:p>
        </w:tc>
        <w:tc>
          <w:tcPr>
            <w:tcW w:w="6750" w:type="dxa"/>
            <w:shd w:val="clear" w:color="auto" w:fill="FFFFFF" w:themeFill="background1"/>
            <w:hideMark/>
          </w:tcPr>
          <w:p w:rsidR="00D31E2A" w:rsidRPr="00336B22" w:rsidRDefault="00D31E2A" w:rsidP="000845E1">
            <w:pPr>
              <w:pStyle w:val="Paragraphedeliste"/>
              <w:ind w:left="0"/>
              <w:jc w:val="both"/>
              <w:cnfStyle w:val="100000000000"/>
              <w:rPr>
                <w:rFonts w:asciiTheme="minorHAnsi" w:hAnsiTheme="minorHAnsi" w:cs="Calibri"/>
                <w:b w:val="0"/>
                <w:color w:val="44546A" w:themeColor="text2"/>
                <w:sz w:val="22"/>
                <w:szCs w:val="22"/>
              </w:rPr>
            </w:pPr>
            <w:r w:rsidRPr="00336B22">
              <w:rPr>
                <w:rFonts w:asciiTheme="minorHAnsi" w:hAnsiTheme="minorHAnsi" w:cs="Calibri"/>
                <w:b w:val="0"/>
                <w:color w:val="44546A" w:themeColor="text2"/>
                <w:sz w:val="22"/>
                <w:szCs w:val="22"/>
              </w:rPr>
              <w:t>Développer et compléter les infrastructures d'éducation et de formation en favorisant les rééquilibrages territoriaux et dans une logique de mutualisation</w:t>
            </w:r>
          </w:p>
        </w:tc>
      </w:tr>
      <w:tr w:rsidR="00D31E2A" w:rsidRPr="00336B22" w:rsidTr="000845E1">
        <w:trPr>
          <w:cnfStyle w:val="000000100000"/>
          <w:trHeight w:val="598"/>
        </w:trPr>
        <w:tc>
          <w:tcPr>
            <w:cnfStyle w:val="001000000000"/>
            <w:tcW w:w="2556" w:type="dxa"/>
            <w:shd w:val="clear" w:color="auto" w:fill="D5DCE4" w:themeFill="text2" w:themeFillTint="33"/>
            <w:noWrap/>
            <w:hideMark/>
          </w:tcPr>
          <w:p w:rsidR="00D31E2A" w:rsidRPr="00336B22" w:rsidRDefault="00D31E2A" w:rsidP="000845E1">
            <w:pPr>
              <w:rPr>
                <w:rFonts w:asciiTheme="minorHAnsi" w:hAnsiTheme="minorHAnsi" w:cs="Calibri"/>
                <w:color w:val="44546A" w:themeColor="text2"/>
                <w:sz w:val="22"/>
                <w:szCs w:val="22"/>
              </w:rPr>
            </w:pPr>
            <w:r w:rsidRPr="00336B22">
              <w:rPr>
                <w:rFonts w:asciiTheme="minorHAnsi" w:hAnsiTheme="minorHAnsi" w:cs="Calibri"/>
                <w:i/>
                <w:color w:val="44546A" w:themeColor="text2"/>
                <w:sz w:val="22"/>
                <w:szCs w:val="22"/>
              </w:rPr>
              <w:t>Suggestion de formulation des changements attendus</w:t>
            </w:r>
          </w:p>
        </w:tc>
        <w:tc>
          <w:tcPr>
            <w:tcW w:w="6750" w:type="dxa"/>
            <w:shd w:val="clear" w:color="auto" w:fill="FFFFFF" w:themeFill="background1"/>
            <w:hideMark/>
          </w:tcPr>
          <w:p w:rsidR="00D31E2A" w:rsidRPr="00336B22" w:rsidRDefault="00D31E2A" w:rsidP="000845E1">
            <w:pPr>
              <w:jc w:val="both"/>
              <w:cnfStyle w:val="000000100000"/>
              <w:rPr>
                <w:rFonts w:asciiTheme="minorHAnsi" w:hAnsiTheme="minorHAnsi" w:cs="Calibri"/>
                <w:color w:val="44546A" w:themeColor="text2"/>
                <w:sz w:val="22"/>
                <w:szCs w:val="22"/>
              </w:rPr>
            </w:pPr>
            <w:r w:rsidRPr="00336B22">
              <w:rPr>
                <w:rFonts w:asciiTheme="minorHAnsi" w:hAnsiTheme="minorHAnsi" w:cs="Calibri"/>
                <w:color w:val="44546A" w:themeColor="text2"/>
                <w:sz w:val="22"/>
                <w:szCs w:val="22"/>
              </w:rPr>
              <w:t>Améliorer les conditions de scolarisation, dans un contexte de croissance démographique</w:t>
            </w:r>
          </w:p>
          <w:p w:rsidR="00D31E2A" w:rsidRPr="00336B22" w:rsidRDefault="00D31E2A" w:rsidP="000845E1">
            <w:pPr>
              <w:jc w:val="both"/>
              <w:cnfStyle w:val="000000100000"/>
              <w:rPr>
                <w:rFonts w:asciiTheme="minorHAnsi" w:hAnsiTheme="minorHAnsi" w:cs="Calibri"/>
                <w:i/>
                <w:color w:val="44546A" w:themeColor="text2"/>
                <w:sz w:val="22"/>
                <w:szCs w:val="22"/>
              </w:rPr>
            </w:pPr>
            <w:r w:rsidRPr="00336B22">
              <w:rPr>
                <w:rFonts w:asciiTheme="minorHAnsi" w:hAnsiTheme="minorHAnsi" w:cs="Calibri"/>
                <w:i/>
                <w:color w:val="44546A" w:themeColor="text2"/>
                <w:sz w:val="22"/>
                <w:szCs w:val="22"/>
              </w:rPr>
              <w:t>L’innovation dans la conception des infrastructures – multifonctionnalité dans l’utilisation et de l’occupation des locaux, création de campus modulaires -, permet d’optimiser les investissements et de faire de ces infrastructures éducatives des projets structurants à impacts multiples de structuration urbaine, de développement humain et d’inclusion sociale.</w:t>
            </w:r>
          </w:p>
        </w:tc>
      </w:tr>
    </w:tbl>
    <w:p w:rsidR="00D31E2A" w:rsidRPr="00336B22" w:rsidRDefault="00D31E2A" w:rsidP="00D31E2A">
      <w:pPr>
        <w:rPr>
          <w:color w:val="44546A" w:themeColor="text2"/>
        </w:rPr>
      </w:pPr>
    </w:p>
    <w:p w:rsidR="00D31E2A" w:rsidRPr="00336B22" w:rsidRDefault="00D31E2A" w:rsidP="00D31E2A">
      <w:pPr>
        <w:rPr>
          <w:color w:val="44546A" w:themeColor="text2"/>
        </w:rPr>
      </w:pPr>
    </w:p>
    <w:p w:rsidR="00D31E2A" w:rsidRPr="00336B22" w:rsidRDefault="00D31E2A" w:rsidP="00D31E2A">
      <w:pPr>
        <w:ind w:left="851"/>
        <w:rPr>
          <w:b/>
          <w:color w:val="44546A" w:themeColor="text2"/>
        </w:rPr>
      </w:pPr>
      <w:r w:rsidRPr="00336B22">
        <w:rPr>
          <w:b/>
          <w:color w:val="44546A" w:themeColor="text2"/>
        </w:rPr>
        <w:t xml:space="preserve">AXE PRIORITAIRE 9 : favoriser l’insertion professionnelle par la mise en place de formations adaptées aux besoins des publics et en adéquation avec le tissu économique </w:t>
      </w:r>
    </w:p>
    <w:p w:rsidR="00D31E2A" w:rsidRPr="00336B22" w:rsidRDefault="00D31E2A" w:rsidP="00D31E2A">
      <w:pPr>
        <w:ind w:left="567"/>
        <w:jc w:val="both"/>
        <w:rPr>
          <w:rFonts w:cs="Calibri"/>
          <w:color w:val="44546A" w:themeColor="text2"/>
          <w:sz w:val="26"/>
          <w:szCs w:val="26"/>
        </w:rPr>
      </w:pPr>
      <w:r w:rsidRPr="00336B22">
        <w:rPr>
          <w:rFonts w:cs="Calibri"/>
          <w:color w:val="44546A" w:themeColor="text2"/>
          <w:sz w:val="26"/>
          <w:szCs w:val="26"/>
        </w:rPr>
        <w:t>OT 10 (FSE)</w:t>
      </w:r>
    </w:p>
    <w:tbl>
      <w:tblPr>
        <w:tblStyle w:val="Grillemoyenne1-Accent1"/>
        <w:tblW w:w="9306" w:type="dxa"/>
        <w:tblInd w:w="583" w:type="dxa"/>
        <w:shd w:val="clear" w:color="auto" w:fill="FFFFFF" w:themeFill="background1"/>
        <w:tblLook w:val="04A0"/>
      </w:tblPr>
      <w:tblGrid>
        <w:gridCol w:w="2556"/>
        <w:gridCol w:w="6750"/>
      </w:tblGrid>
      <w:tr w:rsidR="00D31E2A" w:rsidRPr="00336B22" w:rsidTr="000845E1">
        <w:trPr>
          <w:cnfStyle w:val="100000000000"/>
          <w:trHeight w:val="207"/>
        </w:trPr>
        <w:tc>
          <w:tcPr>
            <w:cnfStyle w:val="001000000000"/>
            <w:tcW w:w="2556" w:type="dxa"/>
            <w:shd w:val="clear" w:color="auto" w:fill="D5DCE4" w:themeFill="text2" w:themeFillTint="33"/>
            <w:noWrap/>
            <w:hideMark/>
          </w:tcPr>
          <w:p w:rsidR="00D31E2A" w:rsidRPr="00336B22" w:rsidRDefault="00D31E2A" w:rsidP="000845E1">
            <w:pPr>
              <w:pStyle w:val="Paragraphedeliste"/>
              <w:ind w:left="0"/>
              <w:jc w:val="both"/>
              <w:rPr>
                <w:rFonts w:asciiTheme="minorHAnsi" w:hAnsiTheme="minorHAnsi" w:cs="Calibri"/>
                <w:color w:val="44546A" w:themeColor="text2"/>
                <w:sz w:val="22"/>
                <w:szCs w:val="22"/>
              </w:rPr>
            </w:pPr>
            <w:r w:rsidRPr="00336B22">
              <w:rPr>
                <w:rFonts w:asciiTheme="minorHAnsi" w:hAnsiTheme="minorHAnsi" w:cs="Calibri"/>
                <w:color w:val="44546A" w:themeColor="text2"/>
                <w:sz w:val="22"/>
                <w:szCs w:val="22"/>
              </w:rPr>
              <w:t xml:space="preserve">Objectifs spécifiques </w:t>
            </w:r>
          </w:p>
        </w:tc>
        <w:tc>
          <w:tcPr>
            <w:tcW w:w="6750" w:type="dxa"/>
            <w:shd w:val="clear" w:color="auto" w:fill="FFFFFF" w:themeFill="background1"/>
            <w:hideMark/>
          </w:tcPr>
          <w:p w:rsidR="00D31E2A" w:rsidRPr="00336B22" w:rsidRDefault="00D31E2A" w:rsidP="000845E1">
            <w:pPr>
              <w:pStyle w:val="Paragraphedeliste"/>
              <w:ind w:left="0"/>
              <w:jc w:val="both"/>
              <w:cnfStyle w:val="100000000000"/>
              <w:rPr>
                <w:rFonts w:asciiTheme="minorHAnsi" w:hAnsiTheme="minorHAnsi" w:cs="Calibri"/>
                <w:b w:val="0"/>
                <w:color w:val="44546A" w:themeColor="text2"/>
                <w:sz w:val="10"/>
                <w:szCs w:val="10"/>
              </w:rPr>
            </w:pPr>
          </w:p>
          <w:p w:rsidR="00D31E2A" w:rsidRPr="00336B22" w:rsidRDefault="00D31E2A" w:rsidP="000845E1">
            <w:pPr>
              <w:pStyle w:val="Paragraphedeliste"/>
              <w:ind w:left="0"/>
              <w:jc w:val="both"/>
              <w:cnfStyle w:val="100000000000"/>
              <w:rPr>
                <w:rFonts w:asciiTheme="minorHAnsi" w:hAnsiTheme="minorHAnsi" w:cs="Calibri"/>
                <w:b w:val="0"/>
                <w:color w:val="44546A" w:themeColor="text2"/>
                <w:sz w:val="22"/>
                <w:szCs w:val="22"/>
              </w:rPr>
            </w:pPr>
            <w:r w:rsidRPr="00336B22">
              <w:rPr>
                <w:rFonts w:asciiTheme="minorHAnsi" w:hAnsiTheme="minorHAnsi" w:cs="Calibri"/>
                <w:b w:val="0"/>
                <w:color w:val="44546A" w:themeColor="text2"/>
                <w:sz w:val="22"/>
                <w:szCs w:val="22"/>
              </w:rPr>
              <w:t>- Accompagner le déploiement du SPRF (Service public régional de formation) pour garantir une meilleure adéquation de l’appareil de formation avec les besoins des publics du territoire</w:t>
            </w:r>
          </w:p>
          <w:p w:rsidR="00D31E2A" w:rsidRPr="00336B22" w:rsidRDefault="00D31E2A" w:rsidP="000845E1">
            <w:pPr>
              <w:pStyle w:val="Paragraphedeliste"/>
              <w:ind w:left="0"/>
              <w:jc w:val="both"/>
              <w:cnfStyle w:val="100000000000"/>
              <w:rPr>
                <w:rFonts w:asciiTheme="minorHAnsi" w:hAnsiTheme="minorHAnsi" w:cs="Calibri"/>
                <w:b w:val="0"/>
                <w:color w:val="44546A" w:themeColor="text2"/>
                <w:sz w:val="22"/>
                <w:szCs w:val="22"/>
              </w:rPr>
            </w:pPr>
          </w:p>
        </w:tc>
      </w:tr>
      <w:tr w:rsidR="00D31E2A" w:rsidRPr="00336B22" w:rsidTr="000845E1">
        <w:trPr>
          <w:cnfStyle w:val="000000100000"/>
          <w:trHeight w:val="207"/>
        </w:trPr>
        <w:tc>
          <w:tcPr>
            <w:cnfStyle w:val="001000000000"/>
            <w:tcW w:w="2556" w:type="dxa"/>
            <w:shd w:val="clear" w:color="auto" w:fill="D5DCE4" w:themeFill="text2" w:themeFillTint="33"/>
            <w:noWrap/>
            <w:hideMark/>
          </w:tcPr>
          <w:p w:rsidR="00D31E2A" w:rsidRPr="00336B22" w:rsidRDefault="00D31E2A" w:rsidP="000845E1">
            <w:pPr>
              <w:pStyle w:val="Paragraphedeliste"/>
              <w:ind w:left="0"/>
              <w:rPr>
                <w:rFonts w:asciiTheme="minorHAnsi" w:hAnsiTheme="minorHAnsi" w:cs="Calibri"/>
                <w:color w:val="44546A" w:themeColor="text2"/>
              </w:rPr>
            </w:pPr>
            <w:r w:rsidRPr="00336B22">
              <w:rPr>
                <w:rFonts w:asciiTheme="minorHAnsi" w:hAnsiTheme="minorHAnsi" w:cs="Calibri"/>
                <w:i/>
                <w:color w:val="44546A" w:themeColor="text2"/>
                <w:sz w:val="22"/>
                <w:szCs w:val="22"/>
              </w:rPr>
              <w:t>Suggestion de formulation des changements attendus</w:t>
            </w:r>
          </w:p>
        </w:tc>
        <w:tc>
          <w:tcPr>
            <w:tcW w:w="6750" w:type="dxa"/>
            <w:shd w:val="clear" w:color="auto" w:fill="FFFFFF" w:themeFill="background1"/>
            <w:hideMark/>
          </w:tcPr>
          <w:p w:rsidR="00D31E2A" w:rsidRPr="00336B22" w:rsidRDefault="00D31E2A" w:rsidP="000845E1">
            <w:pPr>
              <w:pStyle w:val="Paragraphedeliste"/>
              <w:ind w:left="0"/>
              <w:jc w:val="both"/>
              <w:cnfStyle w:val="000000100000"/>
              <w:rPr>
                <w:rFonts w:asciiTheme="minorHAnsi" w:hAnsiTheme="minorHAnsi" w:cs="Calibri"/>
                <w:b/>
                <w:color w:val="44546A" w:themeColor="text2"/>
                <w:sz w:val="10"/>
                <w:szCs w:val="10"/>
              </w:rPr>
            </w:pPr>
          </w:p>
        </w:tc>
      </w:tr>
    </w:tbl>
    <w:p w:rsidR="00D31E2A" w:rsidRPr="00336B22" w:rsidRDefault="00D31E2A" w:rsidP="00D31E2A">
      <w:pPr>
        <w:rPr>
          <w:color w:val="44546A" w:themeColor="text2"/>
        </w:rPr>
      </w:pPr>
    </w:p>
    <w:p w:rsidR="00D31E2A" w:rsidRPr="00336B22" w:rsidRDefault="00D31E2A" w:rsidP="00D31E2A">
      <w:pPr>
        <w:rPr>
          <w:color w:val="44546A" w:themeColor="text2"/>
        </w:rPr>
      </w:pPr>
    </w:p>
    <w:p w:rsidR="00D31E2A" w:rsidRPr="00336B22" w:rsidRDefault="00D31E2A" w:rsidP="00D31E2A">
      <w:pPr>
        <w:ind w:left="851"/>
        <w:rPr>
          <w:b/>
          <w:color w:val="44546A" w:themeColor="text2"/>
        </w:rPr>
      </w:pPr>
      <w:r w:rsidRPr="00336B22">
        <w:rPr>
          <w:b/>
          <w:color w:val="44546A" w:themeColor="text2"/>
        </w:rPr>
        <w:t>AXE PRIORITAIRE 10 : renforcer les capacités d’anticipation et de gestion du secteur public local</w:t>
      </w:r>
    </w:p>
    <w:p w:rsidR="00D31E2A" w:rsidRPr="00336B22" w:rsidRDefault="00D31E2A" w:rsidP="00D31E2A">
      <w:pPr>
        <w:tabs>
          <w:tab w:val="left" w:pos="2177"/>
        </w:tabs>
        <w:ind w:left="567"/>
        <w:jc w:val="both"/>
        <w:rPr>
          <w:rFonts w:cs="Calibri"/>
          <w:color w:val="44546A" w:themeColor="text2"/>
          <w:sz w:val="26"/>
          <w:szCs w:val="26"/>
        </w:rPr>
      </w:pPr>
      <w:r w:rsidRPr="00336B22">
        <w:rPr>
          <w:rFonts w:cs="Calibri"/>
          <w:color w:val="44546A" w:themeColor="text2"/>
          <w:sz w:val="26"/>
          <w:szCs w:val="26"/>
        </w:rPr>
        <w:t>OT 11</w:t>
      </w:r>
    </w:p>
    <w:tbl>
      <w:tblPr>
        <w:tblStyle w:val="Grillemoyenne1-Accent1"/>
        <w:tblW w:w="9306" w:type="dxa"/>
        <w:tblInd w:w="639" w:type="dxa"/>
        <w:shd w:val="clear" w:color="auto" w:fill="FFFFFF" w:themeFill="background1"/>
        <w:tblLook w:val="04A0"/>
      </w:tblPr>
      <w:tblGrid>
        <w:gridCol w:w="2556"/>
        <w:gridCol w:w="6750"/>
      </w:tblGrid>
      <w:tr w:rsidR="00D31E2A" w:rsidRPr="00336B22" w:rsidTr="000845E1">
        <w:trPr>
          <w:cnfStyle w:val="100000000000"/>
          <w:trHeight w:val="207"/>
        </w:trPr>
        <w:tc>
          <w:tcPr>
            <w:cnfStyle w:val="001000000000"/>
            <w:tcW w:w="2556" w:type="dxa"/>
            <w:shd w:val="clear" w:color="auto" w:fill="D5DCE4" w:themeFill="text2" w:themeFillTint="33"/>
            <w:noWrap/>
            <w:hideMark/>
          </w:tcPr>
          <w:p w:rsidR="00D31E2A" w:rsidRPr="00336B22" w:rsidRDefault="00D31E2A" w:rsidP="000845E1">
            <w:pPr>
              <w:jc w:val="both"/>
              <w:rPr>
                <w:rFonts w:asciiTheme="minorHAnsi" w:hAnsiTheme="minorHAnsi" w:cs="Calibri"/>
                <w:color w:val="44546A" w:themeColor="text2"/>
                <w:sz w:val="22"/>
                <w:szCs w:val="22"/>
              </w:rPr>
            </w:pPr>
            <w:r w:rsidRPr="00336B22">
              <w:rPr>
                <w:rFonts w:asciiTheme="minorHAnsi" w:hAnsiTheme="minorHAnsi" w:cs="Calibri"/>
                <w:color w:val="44546A" w:themeColor="text2"/>
                <w:sz w:val="22"/>
                <w:szCs w:val="22"/>
              </w:rPr>
              <w:t xml:space="preserve">Objectif spécifique </w:t>
            </w:r>
          </w:p>
        </w:tc>
        <w:tc>
          <w:tcPr>
            <w:tcW w:w="6750" w:type="dxa"/>
            <w:shd w:val="clear" w:color="auto" w:fill="FFFFFF" w:themeFill="background1"/>
            <w:hideMark/>
          </w:tcPr>
          <w:p w:rsidR="00D31E2A" w:rsidRPr="00336B22" w:rsidRDefault="00D31E2A" w:rsidP="000845E1">
            <w:pPr>
              <w:pStyle w:val="Paragraphedeliste"/>
              <w:ind w:left="0"/>
              <w:jc w:val="both"/>
              <w:cnfStyle w:val="100000000000"/>
              <w:rPr>
                <w:rFonts w:asciiTheme="minorHAnsi" w:hAnsiTheme="minorHAnsi" w:cs="Calibri"/>
                <w:b w:val="0"/>
                <w:color w:val="44546A" w:themeColor="text2"/>
                <w:sz w:val="22"/>
                <w:szCs w:val="22"/>
              </w:rPr>
            </w:pPr>
            <w:r w:rsidRPr="00336B22">
              <w:rPr>
                <w:rFonts w:asciiTheme="minorHAnsi" w:hAnsiTheme="minorHAnsi" w:cs="Calibri"/>
                <w:b w:val="0"/>
                <w:color w:val="44546A" w:themeColor="text2"/>
                <w:sz w:val="22"/>
                <w:szCs w:val="22"/>
              </w:rPr>
              <w:t>Soutenir les capacités d’anticipation, de planification et de montage de projets des acteurs publics locaux</w:t>
            </w:r>
          </w:p>
        </w:tc>
      </w:tr>
      <w:tr w:rsidR="00D31E2A" w:rsidRPr="00336B22" w:rsidTr="000845E1">
        <w:trPr>
          <w:cnfStyle w:val="000000100000"/>
          <w:trHeight w:val="207"/>
        </w:trPr>
        <w:tc>
          <w:tcPr>
            <w:cnfStyle w:val="001000000000"/>
            <w:tcW w:w="2556" w:type="dxa"/>
            <w:shd w:val="clear" w:color="auto" w:fill="D5DCE4" w:themeFill="text2" w:themeFillTint="33"/>
            <w:noWrap/>
            <w:hideMark/>
          </w:tcPr>
          <w:p w:rsidR="00D31E2A" w:rsidRPr="00336B22" w:rsidRDefault="00D31E2A" w:rsidP="000845E1">
            <w:pPr>
              <w:rPr>
                <w:rFonts w:asciiTheme="minorHAnsi" w:hAnsiTheme="minorHAnsi" w:cs="Calibri"/>
                <w:color w:val="44546A" w:themeColor="text2"/>
              </w:rPr>
            </w:pPr>
            <w:r w:rsidRPr="00336B22">
              <w:rPr>
                <w:rFonts w:asciiTheme="minorHAnsi" w:hAnsiTheme="minorHAnsi" w:cs="Calibri"/>
                <w:i/>
                <w:color w:val="44546A" w:themeColor="text2"/>
                <w:sz w:val="22"/>
                <w:szCs w:val="22"/>
              </w:rPr>
              <w:t>Suggestion de formulation des changements attendus</w:t>
            </w:r>
          </w:p>
        </w:tc>
        <w:tc>
          <w:tcPr>
            <w:tcW w:w="6750" w:type="dxa"/>
            <w:shd w:val="clear" w:color="auto" w:fill="FFFFFF" w:themeFill="background1"/>
            <w:hideMark/>
          </w:tcPr>
          <w:p w:rsidR="00D31E2A" w:rsidRPr="00336B22" w:rsidRDefault="00D31E2A" w:rsidP="000845E1">
            <w:pPr>
              <w:pStyle w:val="Paragraphedeliste"/>
              <w:ind w:left="0"/>
              <w:jc w:val="both"/>
              <w:cnfStyle w:val="000000100000"/>
              <w:rPr>
                <w:rFonts w:asciiTheme="minorHAnsi" w:hAnsiTheme="minorHAnsi" w:cs="Calibri"/>
                <w:color w:val="44546A" w:themeColor="text2"/>
              </w:rPr>
            </w:pPr>
          </w:p>
        </w:tc>
      </w:tr>
    </w:tbl>
    <w:p w:rsidR="00D31E2A" w:rsidRPr="00336B22" w:rsidRDefault="00D31E2A" w:rsidP="00D31E2A">
      <w:pPr>
        <w:tabs>
          <w:tab w:val="left" w:pos="2177"/>
        </w:tabs>
        <w:jc w:val="both"/>
        <w:rPr>
          <w:rFonts w:cs="Calibri"/>
          <w:b/>
          <w:color w:val="44546A" w:themeColor="text2"/>
          <w:sz w:val="26"/>
          <w:szCs w:val="26"/>
        </w:rPr>
      </w:pPr>
    </w:p>
    <w:p w:rsidR="00D31E2A" w:rsidRDefault="00D31E2A" w:rsidP="00D31E2A">
      <w:pPr>
        <w:rPr>
          <w:color w:val="44546A" w:themeColor="text2"/>
        </w:rPr>
      </w:pPr>
    </w:p>
    <w:p w:rsidR="003521A7" w:rsidRDefault="003521A7">
      <w:pPr>
        <w:rPr>
          <w:color w:val="44546A" w:themeColor="text2"/>
        </w:rPr>
      </w:pPr>
      <w:r>
        <w:rPr>
          <w:color w:val="44546A" w:themeColor="text2"/>
        </w:rPr>
        <w:br w:type="page"/>
      </w:r>
    </w:p>
    <w:p w:rsidR="00D31E2A" w:rsidRDefault="00D31E2A" w:rsidP="00D31E2A">
      <w:pPr>
        <w:rPr>
          <w:color w:val="44546A" w:themeColor="text2"/>
        </w:rPr>
      </w:pPr>
    </w:p>
    <w:p w:rsidR="00D31E2A" w:rsidRDefault="00D31E2A" w:rsidP="00D31E2A">
      <w:pPr>
        <w:rPr>
          <w:color w:val="44546A" w:themeColor="text2"/>
        </w:rPr>
      </w:pPr>
    </w:p>
    <w:p w:rsidR="00D31E2A" w:rsidRDefault="00D31E2A" w:rsidP="00D31E2A">
      <w:pPr>
        <w:pStyle w:val="Titre3"/>
        <w:ind w:left="708" w:firstLine="708"/>
        <w:sectPr w:rsidR="00D31E2A" w:rsidSect="00D31E2A">
          <w:pgSz w:w="12240" w:h="15840"/>
          <w:pgMar w:top="1418" w:right="1418" w:bottom="1985" w:left="1418" w:header="142" w:footer="277" w:gutter="0"/>
          <w:cols w:space="720"/>
          <w:noEndnote/>
          <w:docGrid w:linePitch="326"/>
        </w:sectPr>
      </w:pPr>
    </w:p>
    <w:p w:rsidR="003521A7" w:rsidRDefault="003521A7">
      <w:pPr>
        <w:rPr>
          <w:color w:val="44546A" w:themeColor="text2"/>
          <w:lang w:eastAsia="fr-FR"/>
        </w:rPr>
      </w:pPr>
      <w:r>
        <w:rPr>
          <w:color w:val="44546A" w:themeColor="text2"/>
          <w:lang w:eastAsia="fr-FR"/>
        </w:rPr>
        <w:br w:type="page"/>
      </w:r>
    </w:p>
    <w:p w:rsidR="000C4B0A" w:rsidRPr="00336B22" w:rsidRDefault="000C4B0A" w:rsidP="00521A77">
      <w:pPr>
        <w:rPr>
          <w:color w:val="44546A" w:themeColor="text2"/>
          <w:lang w:eastAsia="fr-FR"/>
        </w:rPr>
      </w:pPr>
    </w:p>
    <w:sectPr w:rsidR="000C4B0A" w:rsidRPr="00336B22" w:rsidSect="000C4B0A">
      <w:pgSz w:w="15840" w:h="12240" w:orient="landscape"/>
      <w:pgMar w:top="1985" w:right="1418" w:bottom="1418" w:left="1418"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7344" w:rsidRDefault="00117344" w:rsidP="00D900D3">
      <w:pPr>
        <w:spacing w:after="0" w:line="240" w:lineRule="auto"/>
      </w:pPr>
      <w:r>
        <w:separator/>
      </w:r>
    </w:p>
  </w:endnote>
  <w:endnote w:type="continuationSeparator" w:id="0">
    <w:p w:rsidR="00117344" w:rsidRDefault="00117344" w:rsidP="00D900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n-ea">
    <w:panose1 w:val="00000000000000000000"/>
    <w:charset w:val="00"/>
    <w:family w:val="roman"/>
    <w:notTrueType/>
    <w:pitch w:val="default"/>
    <w:sig w:usb0="00000000" w:usb1="00000000" w:usb2="00000000" w:usb3="00000000" w:csb0="00000000" w:csb1="00000000"/>
  </w:font>
  <w:font w:name="EYInterstate Light">
    <w:altName w:val="Times New Roman"/>
    <w:charset w:val="00"/>
    <w:family w:val="auto"/>
    <w:pitch w:val="variable"/>
    <w:sig w:usb0="00000001"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rbel-Italic">
    <w:altName w:val="Times New Roman"/>
    <w:panose1 w:val="00000000000000000000"/>
    <w:charset w:val="00"/>
    <w:family w:val="roman"/>
    <w:notTrueType/>
    <w:pitch w:val="default"/>
    <w:sig w:usb0="00000000" w:usb1="00000000" w:usb2="00000000" w:usb3="00000000" w:csb0="00000000" w:csb1="00000000"/>
  </w:font>
  <w:font w:name="TimesNewRomanPSMT">
    <w:panose1 w:val="00000000000000000000"/>
    <w:charset w:val="00"/>
    <w:family w:val="auto"/>
    <w:notTrueType/>
    <w:pitch w:val="default"/>
    <w:sig w:usb0="00000003" w:usb1="00000000" w:usb2="00000000" w:usb3="00000000" w:csb0="00000001" w:csb1="00000000"/>
  </w:font>
  <w:font w:name="TrebuchetMS">
    <w:altName w:val="Arial"/>
    <w:charset w:val="00"/>
    <w:family w:val="swiss"/>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55E" w:rsidRDefault="009A155E">
    <w:pPr>
      <w:pStyle w:val="Pieddepage"/>
      <w:jc w:val="right"/>
    </w:pPr>
  </w:p>
  <w:p w:rsidR="009A155E" w:rsidRPr="00651E96" w:rsidRDefault="009A155E" w:rsidP="007D43FB">
    <w:pPr>
      <w:pStyle w:val="Pieddepage"/>
      <w:jc w:val="center"/>
      <w:rPr>
        <w:sz w:val="16"/>
        <w:szCs w:val="16"/>
      </w:rPr>
    </w:pPr>
    <w:r w:rsidRPr="00651E96">
      <w:rPr>
        <w:sz w:val="16"/>
        <w:szCs w:val="16"/>
      </w:rPr>
      <w:t xml:space="preserve">Projet de rapport </w:t>
    </w:r>
    <w:r>
      <w:rPr>
        <w:sz w:val="16"/>
        <w:szCs w:val="16"/>
      </w:rPr>
      <w:t xml:space="preserve">final </w:t>
    </w:r>
    <w:r w:rsidRPr="00651E96">
      <w:rPr>
        <w:sz w:val="16"/>
        <w:szCs w:val="16"/>
      </w:rPr>
      <w:t xml:space="preserve">de l’évaluation ex ante du PO </w:t>
    </w:r>
    <w:r>
      <w:rPr>
        <w:sz w:val="16"/>
        <w:szCs w:val="16"/>
      </w:rPr>
      <w:t xml:space="preserve">FEDER FSE </w:t>
    </w:r>
    <w:r w:rsidRPr="00651E96">
      <w:rPr>
        <w:sz w:val="16"/>
        <w:szCs w:val="16"/>
      </w:rPr>
      <w:t>2014-2020 de la Guyane</w:t>
    </w:r>
  </w:p>
  <w:p w:rsidR="009A155E" w:rsidRDefault="009A155E">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55E" w:rsidRPr="00BA5C7D" w:rsidRDefault="009A155E" w:rsidP="00BA5C7D">
    <w:pPr>
      <w:pStyle w:val="Pieddepage"/>
      <w:jc w:val="right"/>
      <w:rPr>
        <w:sz w:val="18"/>
      </w:rPr>
    </w:pPr>
    <w:r>
      <w:rPr>
        <w:sz w:val="16"/>
        <w:szCs w:val="16"/>
      </w:rPr>
      <w:t>Projet de rapport final</w:t>
    </w:r>
    <w:r w:rsidRPr="00651E96">
      <w:rPr>
        <w:sz w:val="16"/>
        <w:szCs w:val="16"/>
      </w:rPr>
      <w:t xml:space="preserve"> </w:t>
    </w:r>
    <w:r>
      <w:rPr>
        <w:sz w:val="16"/>
        <w:szCs w:val="16"/>
      </w:rPr>
      <w:t>- E</w:t>
    </w:r>
    <w:r w:rsidRPr="00651E96">
      <w:rPr>
        <w:sz w:val="16"/>
        <w:szCs w:val="16"/>
      </w:rPr>
      <w:t xml:space="preserve">valuation </w:t>
    </w:r>
    <w:r w:rsidRPr="00B2459F">
      <w:rPr>
        <w:i/>
        <w:sz w:val="16"/>
        <w:szCs w:val="16"/>
      </w:rPr>
      <w:t>ex ante</w:t>
    </w:r>
    <w:r w:rsidRPr="00651E96">
      <w:rPr>
        <w:sz w:val="16"/>
        <w:szCs w:val="16"/>
      </w:rPr>
      <w:t xml:space="preserve"> du PO </w:t>
    </w:r>
    <w:r>
      <w:rPr>
        <w:sz w:val="16"/>
        <w:szCs w:val="16"/>
      </w:rPr>
      <w:t xml:space="preserve">FEDER FSE </w:t>
    </w:r>
    <w:r w:rsidRPr="00651E96">
      <w:rPr>
        <w:sz w:val="16"/>
        <w:szCs w:val="16"/>
      </w:rPr>
      <w:t>2014-2020 de la Guyane</w:t>
    </w:r>
    <w:r w:rsidRPr="00BA5C7D">
      <w:rPr>
        <w:sz w:val="18"/>
      </w:rPr>
      <w:tab/>
    </w:r>
    <w:r w:rsidR="00271602" w:rsidRPr="00BA5C7D">
      <w:rPr>
        <w:sz w:val="18"/>
      </w:rPr>
      <w:fldChar w:fldCharType="begin"/>
    </w:r>
    <w:r w:rsidRPr="00BA5C7D">
      <w:rPr>
        <w:sz w:val="18"/>
      </w:rPr>
      <w:instrText xml:space="preserve"> PAGE </w:instrText>
    </w:r>
    <w:r w:rsidR="00271602" w:rsidRPr="00BA5C7D">
      <w:rPr>
        <w:sz w:val="18"/>
      </w:rPr>
      <w:fldChar w:fldCharType="separate"/>
    </w:r>
    <w:r w:rsidR="001F5CDC">
      <w:rPr>
        <w:noProof/>
        <w:sz w:val="18"/>
      </w:rPr>
      <w:t>152</w:t>
    </w:r>
    <w:r w:rsidR="00271602" w:rsidRPr="00BA5C7D">
      <w:rPr>
        <w:sz w:val="18"/>
      </w:rPr>
      <w:fldChar w:fldCharType="end"/>
    </w:r>
  </w:p>
  <w:p w:rsidR="009A155E" w:rsidRDefault="009A155E" w:rsidP="00DA2E4A">
    <w:pPr>
      <w:pStyle w:val="Pieddepage"/>
      <w:jc w:val="cen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55E" w:rsidRDefault="009A155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55E" w:rsidRDefault="009A155E">
    <w:pPr>
      <w:pStyle w:val="Pieddepage"/>
      <w:jc w:val="right"/>
    </w:pPr>
  </w:p>
  <w:p w:rsidR="009A155E" w:rsidRPr="00B2459F" w:rsidRDefault="009A155E" w:rsidP="00B2459F">
    <w:pPr>
      <w:pStyle w:val="Pieddepage"/>
      <w:jc w:val="right"/>
      <w:rPr>
        <w:sz w:val="18"/>
      </w:rPr>
    </w:pPr>
    <w:r>
      <w:rPr>
        <w:sz w:val="16"/>
        <w:szCs w:val="16"/>
      </w:rPr>
      <w:t>Projet de rapport final</w:t>
    </w:r>
    <w:r w:rsidRPr="00651E96">
      <w:rPr>
        <w:sz w:val="16"/>
        <w:szCs w:val="16"/>
      </w:rPr>
      <w:t xml:space="preserve"> </w:t>
    </w:r>
    <w:r>
      <w:rPr>
        <w:sz w:val="16"/>
        <w:szCs w:val="16"/>
      </w:rPr>
      <w:t>- E</w:t>
    </w:r>
    <w:r w:rsidRPr="00651E96">
      <w:rPr>
        <w:sz w:val="16"/>
        <w:szCs w:val="16"/>
      </w:rPr>
      <w:t xml:space="preserve">valuation </w:t>
    </w:r>
    <w:r w:rsidRPr="00B2459F">
      <w:rPr>
        <w:i/>
        <w:sz w:val="16"/>
        <w:szCs w:val="16"/>
      </w:rPr>
      <w:t>ex ante</w:t>
    </w:r>
    <w:r w:rsidRPr="00651E96">
      <w:rPr>
        <w:sz w:val="16"/>
        <w:szCs w:val="16"/>
      </w:rPr>
      <w:t xml:space="preserve"> du PO </w:t>
    </w:r>
    <w:r>
      <w:rPr>
        <w:sz w:val="16"/>
        <w:szCs w:val="16"/>
      </w:rPr>
      <w:t xml:space="preserve">FEDER FSE </w:t>
    </w:r>
    <w:r w:rsidRPr="00651E96">
      <w:rPr>
        <w:sz w:val="16"/>
        <w:szCs w:val="16"/>
      </w:rPr>
      <w:t>2014-2020 de la Guyane</w:t>
    </w:r>
    <w:r>
      <w:rPr>
        <w:sz w:val="16"/>
        <w:szCs w:val="16"/>
      </w:rPr>
      <w:tab/>
    </w:r>
    <w:r w:rsidRPr="00B2459F">
      <w:t xml:space="preserve"> </w:t>
    </w:r>
    <w:sdt>
      <w:sdtPr>
        <w:rPr>
          <w:sz w:val="18"/>
        </w:rPr>
        <w:id w:val="-786434634"/>
        <w:docPartObj>
          <w:docPartGallery w:val="Page Numbers (Bottom of Page)"/>
          <w:docPartUnique/>
        </w:docPartObj>
      </w:sdtPr>
      <w:sdtContent>
        <w:r w:rsidR="00271602" w:rsidRPr="00B2459F">
          <w:rPr>
            <w:sz w:val="18"/>
          </w:rPr>
          <w:fldChar w:fldCharType="begin"/>
        </w:r>
        <w:r w:rsidRPr="00B2459F">
          <w:rPr>
            <w:sz w:val="18"/>
          </w:rPr>
          <w:instrText xml:space="preserve"> PAGE   \* MERGEFORMAT </w:instrText>
        </w:r>
        <w:r w:rsidR="00271602" w:rsidRPr="00B2459F">
          <w:rPr>
            <w:sz w:val="18"/>
          </w:rPr>
          <w:fldChar w:fldCharType="separate"/>
        </w:r>
        <w:r w:rsidR="00C71F9C">
          <w:rPr>
            <w:noProof/>
            <w:sz w:val="18"/>
          </w:rPr>
          <w:t>4</w:t>
        </w:r>
        <w:r w:rsidR="00271602" w:rsidRPr="00B2459F">
          <w:rPr>
            <w:sz w:val="18"/>
          </w:rPr>
          <w:fldChar w:fldCharType="end"/>
        </w:r>
      </w:sdtContent>
    </w:sdt>
  </w:p>
  <w:p w:rsidR="009A155E" w:rsidRPr="00651E96" w:rsidRDefault="009A155E" w:rsidP="007D43FB">
    <w:pPr>
      <w:pStyle w:val="Pieddepage"/>
      <w:jc w:val="center"/>
      <w:rPr>
        <w:sz w:val="16"/>
        <w:szCs w:val="16"/>
      </w:rPr>
    </w:pPr>
  </w:p>
  <w:p w:rsidR="009A155E" w:rsidRDefault="009A155E">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4818067"/>
      <w:docPartObj>
        <w:docPartGallery w:val="Page Numbers (Bottom of Page)"/>
        <w:docPartUnique/>
      </w:docPartObj>
    </w:sdtPr>
    <w:sdtContent>
      <w:p w:rsidR="009A155E" w:rsidRDefault="009A155E" w:rsidP="00E93712">
        <w:pPr>
          <w:pStyle w:val="Pieddepage"/>
        </w:pPr>
      </w:p>
      <w:p w:rsidR="009A155E" w:rsidRPr="00651E96" w:rsidRDefault="009A155E" w:rsidP="00E93712">
        <w:pPr>
          <w:pStyle w:val="Pieddepage"/>
          <w:rPr>
            <w:sz w:val="16"/>
            <w:szCs w:val="16"/>
          </w:rPr>
        </w:pPr>
        <w:r>
          <w:t xml:space="preserve"> </w:t>
        </w:r>
        <w:r w:rsidRPr="00651E96">
          <w:rPr>
            <w:sz w:val="16"/>
            <w:szCs w:val="16"/>
          </w:rPr>
          <w:t xml:space="preserve">Projet de rapport </w:t>
        </w:r>
        <w:r>
          <w:rPr>
            <w:sz w:val="16"/>
            <w:szCs w:val="16"/>
          </w:rPr>
          <w:t>final</w:t>
        </w:r>
        <w:r w:rsidRPr="00651E96">
          <w:rPr>
            <w:sz w:val="16"/>
            <w:szCs w:val="16"/>
          </w:rPr>
          <w:t xml:space="preserve"> de l’évaluation ex ante du PO </w:t>
        </w:r>
        <w:r>
          <w:rPr>
            <w:sz w:val="16"/>
            <w:szCs w:val="16"/>
          </w:rPr>
          <w:t xml:space="preserve">FEDER FSE </w:t>
        </w:r>
        <w:r w:rsidRPr="00651E96">
          <w:rPr>
            <w:sz w:val="16"/>
            <w:szCs w:val="16"/>
          </w:rPr>
          <w:t>2014-2020 de la Guyane</w:t>
        </w:r>
      </w:p>
      <w:p w:rsidR="009A155E" w:rsidRDefault="00271602" w:rsidP="00E93712">
        <w:pPr>
          <w:pStyle w:val="Pieddepage"/>
          <w:jc w:val="right"/>
        </w:pPr>
        <w:r>
          <w:fldChar w:fldCharType="begin"/>
        </w:r>
        <w:r w:rsidR="009A155E">
          <w:instrText xml:space="preserve"> PAGE   \* MERGEFORMAT </w:instrText>
        </w:r>
        <w:r>
          <w:fldChar w:fldCharType="separate"/>
        </w:r>
        <w:r w:rsidR="00C71F9C">
          <w:rPr>
            <w:noProof/>
          </w:rPr>
          <w:t>1</w:t>
        </w:r>
        <w:r>
          <w:rPr>
            <w:noProof/>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1967347400"/>
      <w:docPartObj>
        <w:docPartGallery w:val="Page Numbers (Bottom of Page)"/>
        <w:docPartUnique/>
      </w:docPartObj>
    </w:sdtPr>
    <w:sdtContent>
      <w:p w:rsidR="009A155E" w:rsidRPr="00AA75AD" w:rsidRDefault="009A155E" w:rsidP="00AA75AD">
        <w:pPr>
          <w:pStyle w:val="Pieddepage"/>
          <w:rPr>
            <w:sz w:val="16"/>
            <w:szCs w:val="16"/>
          </w:rPr>
        </w:pPr>
        <w:r>
          <w:rPr>
            <w:sz w:val="16"/>
            <w:szCs w:val="16"/>
          </w:rPr>
          <w:t>Projet de rapport final</w:t>
        </w:r>
        <w:r w:rsidRPr="00651E96">
          <w:rPr>
            <w:sz w:val="16"/>
            <w:szCs w:val="16"/>
          </w:rPr>
          <w:t xml:space="preserve"> </w:t>
        </w:r>
        <w:r>
          <w:rPr>
            <w:sz w:val="16"/>
            <w:szCs w:val="16"/>
          </w:rPr>
          <w:t>- E</w:t>
        </w:r>
        <w:r w:rsidRPr="00651E96">
          <w:rPr>
            <w:sz w:val="16"/>
            <w:szCs w:val="16"/>
          </w:rPr>
          <w:t xml:space="preserve">valuation </w:t>
        </w:r>
        <w:r w:rsidRPr="00B2459F">
          <w:rPr>
            <w:i/>
            <w:sz w:val="16"/>
            <w:szCs w:val="16"/>
          </w:rPr>
          <w:t>ex ante</w:t>
        </w:r>
        <w:r w:rsidRPr="00651E96">
          <w:rPr>
            <w:sz w:val="16"/>
            <w:szCs w:val="16"/>
          </w:rPr>
          <w:t xml:space="preserve"> du PO </w:t>
        </w:r>
        <w:r>
          <w:rPr>
            <w:sz w:val="16"/>
            <w:szCs w:val="16"/>
          </w:rPr>
          <w:t xml:space="preserve">FEDER FSE </w:t>
        </w:r>
        <w:r w:rsidRPr="00651E96">
          <w:rPr>
            <w:sz w:val="16"/>
            <w:szCs w:val="16"/>
          </w:rPr>
          <w:t>2014-2020 de la Guyane</w:t>
        </w:r>
        <w:r w:rsidR="00271602">
          <w:rPr>
            <w:noProof/>
            <w:sz w:val="16"/>
            <w:szCs w:val="16"/>
            <w:lang w:eastAsia="fr-FR"/>
          </w:rPr>
          <w:pict>
            <v:oval id="_x0000_s2069" style="position:absolute;margin-left:0;margin-top:0;width:44.25pt;height:44.25pt;rotation:180;flip:x;z-index:251739136;visibility:visible;mso-position-horizontal:center;mso-position-horizontal-relative:right-margin-area;mso-position-vertical:center;mso-position-vertical-relative:bottom-margin-area;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" filled="f" fillcolor="#ed7d31 [3205]" strokecolor="white [3212]" strokeweight="1pt">
              <v:textbox style="mso-next-textbox:#_x0000_s2069" inset=",0,,0">
                <w:txbxContent>
                  <w:p w:rsidR="009A155E" w:rsidRDefault="00271602" w:rsidP="00AA75AD">
                    <w:pPr>
                      <w:pStyle w:val="Pieddepage"/>
                      <w:rPr>
                        <w:color w:val="5B9BD5" w:themeColor="accent1"/>
                      </w:rPr>
                    </w:pPr>
                    <w:r w:rsidRPr="00271602">
                      <w:fldChar w:fldCharType="begin"/>
                    </w:r>
                    <w:r w:rsidR="009A155E">
                      <w:instrText xml:space="preserve"> PAGE  \* MERGEFORMAT </w:instrText>
                    </w:r>
                    <w:r w:rsidRPr="00271602">
                      <w:fldChar w:fldCharType="separate"/>
                    </w:r>
                    <w:r w:rsidR="004A799E" w:rsidRPr="004A799E">
                      <w:rPr>
                        <w:noProof/>
                        <w:color w:val="5B9BD5" w:themeColor="accent1"/>
                      </w:rPr>
                      <w:t>44</w:t>
                    </w:r>
                    <w:r>
                      <w:rPr>
                        <w:noProof/>
                        <w:color w:val="5B9BD5" w:themeColor="accent1"/>
                      </w:rPr>
                      <w:fldChar w:fldCharType="end"/>
                    </w:r>
                  </w:p>
                </w:txbxContent>
              </v:textbox>
              <w10:wrap anchorx="margin" anchory="margin"/>
            </v:oval>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491459921"/>
      <w:docPartObj>
        <w:docPartGallery w:val="Page Numbers (Bottom of Page)"/>
        <w:docPartUnique/>
      </w:docPartObj>
    </w:sdtPr>
    <w:sdtContent>
      <w:p w:rsidR="009A155E" w:rsidRPr="00992B90" w:rsidRDefault="00271602">
        <w:pPr>
          <w:pStyle w:val="Pieddepage"/>
          <w:rPr>
            <w:sz w:val="16"/>
            <w:szCs w:val="16"/>
          </w:rPr>
        </w:pPr>
        <w:sdt>
          <w:sdtPr>
            <w:rPr>
              <w:sz w:val="16"/>
              <w:szCs w:val="16"/>
            </w:rPr>
            <w:id w:val="565997243"/>
            <w:docPartObj>
              <w:docPartGallery w:val="Page Numbers (Bottom of Page)"/>
              <w:docPartUnique/>
            </w:docPartObj>
          </w:sdtPr>
          <w:sdtContent>
            <w:r w:rsidR="009A155E">
              <w:rPr>
                <w:sz w:val="16"/>
                <w:szCs w:val="16"/>
              </w:rPr>
              <w:t>Projet de r</w:t>
            </w:r>
            <w:r w:rsidR="009A155E" w:rsidRPr="007144B6">
              <w:rPr>
                <w:sz w:val="16"/>
                <w:szCs w:val="16"/>
              </w:rPr>
              <w:t xml:space="preserve">apport intermédiaire ex-ante FEDER-FSE </w:t>
            </w:r>
            <w:r w:rsidR="009A155E">
              <w:rPr>
                <w:sz w:val="16"/>
                <w:szCs w:val="16"/>
              </w:rPr>
              <w:t>Guyane 2014-2020</w:t>
            </w:r>
          </w:sdtContent>
        </w:sdt>
        <w:r>
          <w:rPr>
            <w:noProof/>
            <w:sz w:val="16"/>
            <w:szCs w:val="16"/>
            <w:lang w:eastAsia="fr-FR"/>
          </w:rPr>
          <w:pict>
            <v:oval id="_x0000_s2068" style="position:absolute;margin-left:0;margin-top:0;width:44.25pt;height:44.25pt;rotation:180;flip:x;z-index:251738112;visibility:visible;mso-position-horizontal:center;mso-position-horizontal-relative:right-margin-area;mso-position-vertical:center;mso-position-vertical-relative:bottom-margin-area;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" filled="f" fillcolor="#ed7d31 [3205]" strokecolor="white [3212]" strokeweight="1pt">
              <v:textbox style="mso-next-textbox:#_x0000_s2068" inset=",0,,0">
                <w:txbxContent>
                  <w:p w:rsidR="009A155E" w:rsidRDefault="00271602">
                    <w:pPr>
                      <w:pStyle w:val="Pieddepage"/>
                      <w:rPr>
                        <w:color w:val="5B9BD5" w:themeColor="accent1"/>
                      </w:rPr>
                    </w:pPr>
                    <w:r w:rsidRPr="00271602">
                      <w:fldChar w:fldCharType="begin"/>
                    </w:r>
                    <w:r w:rsidR="009A155E">
                      <w:instrText xml:space="preserve"> PAGE  \* MERGEFORMAT </w:instrText>
                    </w:r>
                    <w:r w:rsidRPr="00271602">
                      <w:fldChar w:fldCharType="separate"/>
                    </w:r>
                    <w:r w:rsidR="004A799E" w:rsidRPr="004A799E">
                      <w:rPr>
                        <w:noProof/>
                        <w:color w:val="5B9BD5" w:themeColor="accent1"/>
                      </w:rPr>
                      <w:t>36</w:t>
                    </w:r>
                    <w:r>
                      <w:rPr>
                        <w:noProof/>
                        <w:color w:val="5B9BD5" w:themeColor="accent1"/>
                      </w:rPr>
                      <w:fldChar w:fldCharType="end"/>
                    </w:r>
                  </w:p>
                </w:txbxContent>
              </v:textbox>
              <w10:wrap anchorx="margin" anchory="margin"/>
            </v:oval>
          </w:pict>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16603379"/>
      <w:docPartObj>
        <w:docPartGallery w:val="Page Numbers (Bottom of Page)"/>
        <w:docPartUnique/>
      </w:docPartObj>
    </w:sdtPr>
    <w:sdtContent>
      <w:p w:rsidR="009A155E" w:rsidRPr="00AA75AD" w:rsidRDefault="009A155E" w:rsidP="00AA75AD">
        <w:pPr>
          <w:pStyle w:val="Pieddepage"/>
          <w:rPr>
            <w:sz w:val="16"/>
            <w:szCs w:val="16"/>
          </w:rPr>
        </w:pPr>
        <w:r>
          <w:rPr>
            <w:sz w:val="16"/>
            <w:szCs w:val="16"/>
          </w:rPr>
          <w:t>Projet de rapport final</w:t>
        </w:r>
        <w:r w:rsidRPr="00651E96">
          <w:rPr>
            <w:sz w:val="16"/>
            <w:szCs w:val="16"/>
          </w:rPr>
          <w:t xml:space="preserve"> </w:t>
        </w:r>
        <w:r>
          <w:rPr>
            <w:sz w:val="16"/>
            <w:szCs w:val="16"/>
          </w:rPr>
          <w:t>- E</w:t>
        </w:r>
        <w:r w:rsidRPr="00651E96">
          <w:rPr>
            <w:sz w:val="16"/>
            <w:szCs w:val="16"/>
          </w:rPr>
          <w:t xml:space="preserve">valuation </w:t>
        </w:r>
        <w:r w:rsidRPr="00B2459F">
          <w:rPr>
            <w:i/>
            <w:sz w:val="16"/>
            <w:szCs w:val="16"/>
          </w:rPr>
          <w:t>ex ante</w:t>
        </w:r>
        <w:r w:rsidRPr="00651E96">
          <w:rPr>
            <w:sz w:val="16"/>
            <w:szCs w:val="16"/>
          </w:rPr>
          <w:t xml:space="preserve"> du PO </w:t>
        </w:r>
        <w:r>
          <w:rPr>
            <w:sz w:val="16"/>
            <w:szCs w:val="16"/>
          </w:rPr>
          <w:t xml:space="preserve">FEDER FSE </w:t>
        </w:r>
        <w:r w:rsidRPr="00651E96">
          <w:rPr>
            <w:sz w:val="16"/>
            <w:szCs w:val="16"/>
          </w:rPr>
          <w:t>2014-2020 de la Guyane</w:t>
        </w:r>
        <w:r w:rsidR="00271602">
          <w:rPr>
            <w:noProof/>
            <w:sz w:val="16"/>
            <w:szCs w:val="16"/>
            <w:lang w:eastAsia="fr-FR"/>
          </w:rPr>
          <w:pict>
            <v:oval id="Oval 15" o:spid="_x0000_s2071" style="position:absolute;margin-left:0;margin-top:0;width:44.25pt;height:44.25pt;rotation:180;flip:x;z-index:251748352;visibility:visible;mso-position-horizontal:center;mso-position-horizontal-relative:right-margin-area;mso-position-vertical:center;mso-position-vertical-relative:bottom-margin-area;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" filled="f" fillcolor="#ed7d31 [3205]" strokecolor="white [3212]" strokeweight="1pt">
              <v:textbox style="mso-next-textbox:#Oval 15" inset=",0,,0">
                <w:txbxContent>
                  <w:p w:rsidR="009A155E" w:rsidRDefault="00271602" w:rsidP="00AA75AD">
                    <w:pPr>
                      <w:pStyle w:val="Pieddepage"/>
                      <w:rPr>
                        <w:color w:val="5B9BD5" w:themeColor="accent1"/>
                      </w:rPr>
                    </w:pPr>
                    <w:r w:rsidRPr="00271602">
                      <w:fldChar w:fldCharType="begin"/>
                    </w:r>
                    <w:r w:rsidR="009A155E">
                      <w:instrText xml:space="preserve"> PAGE  \* MERGEFORMAT </w:instrText>
                    </w:r>
                    <w:r w:rsidRPr="00271602">
                      <w:fldChar w:fldCharType="separate"/>
                    </w:r>
                    <w:r w:rsidR="001F5CDC" w:rsidRPr="001F5CDC">
                      <w:rPr>
                        <w:noProof/>
                        <w:color w:val="5B9BD5" w:themeColor="accent1"/>
                      </w:rPr>
                      <w:t>82</w:t>
                    </w:r>
                    <w:r>
                      <w:rPr>
                        <w:noProof/>
                        <w:color w:val="5B9BD5" w:themeColor="accent1"/>
                      </w:rPr>
                      <w:fldChar w:fldCharType="end"/>
                    </w:r>
                  </w:p>
                </w:txbxContent>
              </v:textbox>
              <w10:wrap anchorx="margin" anchory="margin"/>
            </v:oval>
          </w:pict>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16603380"/>
      <w:docPartObj>
        <w:docPartGallery w:val="Page Numbers (Bottom of Page)"/>
        <w:docPartUnique/>
      </w:docPartObj>
    </w:sdtPr>
    <w:sdtContent>
      <w:p w:rsidR="009A155E" w:rsidRPr="00992B90" w:rsidRDefault="00271602">
        <w:pPr>
          <w:pStyle w:val="Pieddepage"/>
          <w:rPr>
            <w:sz w:val="16"/>
            <w:szCs w:val="16"/>
          </w:rPr>
        </w:pPr>
        <w:sdt>
          <w:sdtPr>
            <w:rPr>
              <w:sz w:val="16"/>
              <w:szCs w:val="16"/>
            </w:rPr>
            <w:id w:val="16603381"/>
            <w:docPartObj>
              <w:docPartGallery w:val="Page Numbers (Bottom of Page)"/>
              <w:docPartUnique/>
            </w:docPartObj>
          </w:sdtPr>
          <w:sdtContent>
            <w:r w:rsidR="009A155E">
              <w:rPr>
                <w:sz w:val="16"/>
                <w:szCs w:val="16"/>
              </w:rPr>
              <w:t>Projet de r</w:t>
            </w:r>
            <w:r w:rsidR="009A155E" w:rsidRPr="007144B6">
              <w:rPr>
                <w:sz w:val="16"/>
                <w:szCs w:val="16"/>
              </w:rPr>
              <w:t xml:space="preserve">apport </w:t>
            </w:r>
            <w:r w:rsidR="009A155E">
              <w:rPr>
                <w:sz w:val="16"/>
                <w:szCs w:val="16"/>
              </w:rPr>
              <w:t>final</w:t>
            </w:r>
            <w:r w:rsidR="009A155E" w:rsidRPr="007144B6">
              <w:rPr>
                <w:sz w:val="16"/>
                <w:szCs w:val="16"/>
              </w:rPr>
              <w:t xml:space="preserve"> ex-ante FEDER-FSE </w:t>
            </w:r>
            <w:r w:rsidR="009A155E">
              <w:rPr>
                <w:sz w:val="16"/>
                <w:szCs w:val="16"/>
              </w:rPr>
              <w:t>Guyane 2014-2020</w:t>
            </w:r>
          </w:sdtContent>
        </w:sdt>
        <w:r>
          <w:rPr>
            <w:noProof/>
            <w:sz w:val="16"/>
            <w:szCs w:val="16"/>
            <w:lang w:eastAsia="fr-FR"/>
          </w:rPr>
          <w:pict>
            <v:oval id="_x0000_s2070" style="position:absolute;margin-left:0;margin-top:0;width:44.25pt;height:44.25pt;rotation:180;flip:x;z-index:251747328;visibility:visible;mso-position-horizontal:center;mso-position-horizontal-relative:right-margin-area;mso-position-vertical:center;mso-position-vertical-relative:bottom-margin-area;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" filled="f" fillcolor="#ed7d31 [3205]" strokecolor="white [3212]" strokeweight="1pt">
              <v:textbox inset=",0,,0">
                <w:txbxContent>
                  <w:p w:rsidR="009A155E" w:rsidRDefault="00271602">
                    <w:pPr>
                      <w:pStyle w:val="Pieddepage"/>
                      <w:rPr>
                        <w:color w:val="5B9BD5" w:themeColor="accent1"/>
                      </w:rPr>
                    </w:pPr>
                    <w:r w:rsidRPr="00271602">
                      <w:fldChar w:fldCharType="begin"/>
                    </w:r>
                    <w:r w:rsidR="009A155E">
                      <w:instrText xml:space="preserve"> PAGE  \* MERGEFORMAT </w:instrText>
                    </w:r>
                    <w:r w:rsidRPr="00271602">
                      <w:fldChar w:fldCharType="separate"/>
                    </w:r>
                    <w:r w:rsidR="004A799E" w:rsidRPr="004A799E">
                      <w:rPr>
                        <w:noProof/>
                        <w:color w:val="5B9BD5" w:themeColor="accent1"/>
                      </w:rPr>
                      <w:t>45</w:t>
                    </w:r>
                    <w:r>
                      <w:rPr>
                        <w:noProof/>
                        <w:color w:val="5B9BD5" w:themeColor="accent1"/>
                      </w:rPr>
                      <w:fldChar w:fldCharType="end"/>
                    </w:r>
                  </w:p>
                </w:txbxContent>
              </v:textbox>
              <w10:wrap anchorx="margin" anchory="margin"/>
            </v:oval>
          </w:pict>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5198349"/>
      <w:docPartObj>
        <w:docPartGallery w:val="Page Numbers (Bottom of Page)"/>
        <w:docPartUnique/>
      </w:docPartObj>
    </w:sdtPr>
    <w:sdtContent>
      <w:p w:rsidR="009A155E" w:rsidRPr="00AA75AD" w:rsidRDefault="00271602" w:rsidP="00E3532B">
        <w:pPr>
          <w:pStyle w:val="Pieddepage"/>
          <w:rPr>
            <w:sz w:val="16"/>
            <w:szCs w:val="16"/>
          </w:rPr>
        </w:pPr>
        <w:sdt>
          <w:sdtPr>
            <w:rPr>
              <w:sz w:val="16"/>
              <w:szCs w:val="16"/>
            </w:rPr>
            <w:id w:val="5198350"/>
            <w:docPartObj>
              <w:docPartGallery w:val="Page Numbers (Bottom of Page)"/>
              <w:docPartUnique/>
            </w:docPartObj>
          </w:sdtPr>
          <w:sdtContent>
            <w:r w:rsidR="009A155E">
              <w:rPr>
                <w:sz w:val="16"/>
                <w:szCs w:val="16"/>
              </w:rPr>
              <w:t>Projet de r</w:t>
            </w:r>
            <w:r w:rsidR="009A155E" w:rsidRPr="007144B6">
              <w:rPr>
                <w:sz w:val="16"/>
                <w:szCs w:val="16"/>
              </w:rPr>
              <w:t xml:space="preserve">apport intermédiaire ex-ante FEDER-FSE </w:t>
            </w:r>
            <w:r w:rsidR="009A155E">
              <w:rPr>
                <w:sz w:val="16"/>
                <w:szCs w:val="16"/>
              </w:rPr>
              <w:t>Guyane 2014-2020</w:t>
            </w:r>
          </w:sdtContent>
        </w:sdt>
        <w:r>
          <w:rPr>
            <w:noProof/>
            <w:sz w:val="16"/>
            <w:szCs w:val="16"/>
            <w:lang w:eastAsia="fr-FR"/>
          </w:rPr>
          <w:pict>
            <v:oval id="_x0000_s2064" style="position:absolute;margin-left:0;margin-top:0;width:44.25pt;height:44.25pt;rotation:180;flip:x;z-index:251717632;visibility:visible;mso-position-horizontal:center;mso-position-horizontal-relative:right-margin-area;mso-position-vertical:center;mso-position-vertical-relative:bottom-margin-area;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" filled="f" fillcolor="#ed7d31 [3205]" strokecolor="white [3212]" strokeweight="1pt">
              <v:textbox style="mso-next-textbox:#_x0000_s2064" inset=",0,,0">
                <w:txbxContent>
                  <w:p w:rsidR="009A155E" w:rsidRDefault="00271602" w:rsidP="00E3532B">
                    <w:pPr>
                      <w:pStyle w:val="Pieddepage"/>
                      <w:rPr>
                        <w:color w:val="5B9BD5" w:themeColor="accent1"/>
                      </w:rPr>
                    </w:pPr>
                    <w:r w:rsidRPr="00271602">
                      <w:fldChar w:fldCharType="begin"/>
                    </w:r>
                    <w:r w:rsidR="009A155E">
                      <w:instrText xml:space="preserve"> PAGE  \* MERGEFORMAT </w:instrText>
                    </w:r>
                    <w:r w:rsidRPr="00271602">
                      <w:fldChar w:fldCharType="separate"/>
                    </w:r>
                    <w:r w:rsidR="009A155E" w:rsidRPr="004E5C46">
                      <w:rPr>
                        <w:noProof/>
                        <w:color w:val="5B9BD5" w:themeColor="accent1"/>
                      </w:rPr>
                      <w:t>44</w:t>
                    </w:r>
                    <w:r>
                      <w:rPr>
                        <w:noProof/>
                        <w:color w:val="5B9BD5" w:themeColor="accent1"/>
                      </w:rPr>
                      <w:fldChar w:fldCharType="end"/>
                    </w:r>
                  </w:p>
                </w:txbxContent>
              </v:textbox>
              <w10:wrap anchorx="margin" anchory="margin"/>
            </v:oval>
          </w:pict>
        </w:r>
      </w:p>
    </w:sdtContent>
  </w:sdt>
  <w:p w:rsidR="009A155E" w:rsidRPr="00E3532B" w:rsidRDefault="009A155E" w:rsidP="00E3532B">
    <w:pPr>
      <w:pStyle w:val="Pieddepage"/>
      <w:rPr>
        <w:szCs w:val="16"/>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55E" w:rsidRDefault="009A155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7344" w:rsidRDefault="00117344" w:rsidP="00D900D3">
      <w:pPr>
        <w:spacing w:after="0" w:line="240" w:lineRule="auto"/>
      </w:pPr>
      <w:r>
        <w:separator/>
      </w:r>
    </w:p>
  </w:footnote>
  <w:footnote w:type="continuationSeparator" w:id="0">
    <w:p w:rsidR="00117344" w:rsidRDefault="00117344" w:rsidP="00D900D3">
      <w:pPr>
        <w:spacing w:after="0" w:line="240" w:lineRule="auto"/>
      </w:pPr>
      <w:r>
        <w:continuationSeparator/>
      </w:r>
    </w:p>
  </w:footnote>
  <w:footnote w:id="1">
    <w:p w:rsidR="009A155E" w:rsidRDefault="009A155E" w:rsidP="00AF5C4A">
      <w:pPr>
        <w:pStyle w:val="Notedebasdepage"/>
      </w:pPr>
      <w:r>
        <w:rPr>
          <w:rStyle w:val="Appelnotedebasdep"/>
        </w:rPr>
        <w:footnoteRef/>
      </w:r>
      <w:r>
        <w:t xml:space="preserve"> Éléments pour un cadre stratégique commun 2014 – 2020, version du 14 mars 2012, intégrée au projet de règlement général à l’automne 2012. </w:t>
      </w:r>
    </w:p>
  </w:footnote>
  <w:footnote w:id="2">
    <w:p w:rsidR="009A155E" w:rsidRDefault="009A155E" w:rsidP="00C96629">
      <w:pPr>
        <w:pStyle w:val="Notedebasdepage"/>
      </w:pPr>
      <w:r>
        <w:rPr>
          <w:rStyle w:val="Appelnotedebasdep"/>
        </w:rPr>
        <w:footnoteRef/>
      </w:r>
      <w:r>
        <w:t xml:space="preserve"> Recommandation expliquée dans le chapitre portant sur la cohérence interne du PO.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55E" w:rsidRDefault="009A155E">
    <w:pPr>
      <w:pStyle w:val="En-tte"/>
    </w:pPr>
    <w:r>
      <w:rPr>
        <w:noProof/>
        <w:lang w:eastAsia="fr-FR"/>
      </w:rPr>
      <w:drawing>
        <wp:anchor distT="0" distB="0" distL="114300" distR="114300" simplePos="0" relativeHeight="251727872" behindDoc="1" locked="0" layoutInCell="1" allowOverlap="1">
          <wp:simplePos x="0" y="0"/>
          <wp:positionH relativeFrom="margin">
            <wp:posOffset>34925</wp:posOffset>
          </wp:positionH>
          <wp:positionV relativeFrom="paragraph">
            <wp:posOffset>26035</wp:posOffset>
          </wp:positionV>
          <wp:extent cx="699770" cy="276225"/>
          <wp:effectExtent l="19050" t="0" r="5080" b="0"/>
          <wp:wrapNone/>
          <wp:docPr id="8"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9770" cy="276225"/>
                  </a:xfrm>
                  <a:prstGeom prst="rect">
                    <a:avLst/>
                  </a:prstGeom>
                  <a:noFill/>
                  <a:ln>
                    <a:noFill/>
                  </a:ln>
                </pic:spPr>
              </pic:pic>
            </a:graphicData>
          </a:graphic>
        </wp:anchor>
      </w:drawing>
    </w:r>
    <w:r w:rsidRPr="004E03A4">
      <w:rPr>
        <w:noProof/>
        <w:lang w:eastAsia="fr-FR"/>
      </w:rPr>
      <w:drawing>
        <wp:anchor distT="0" distB="0" distL="114300" distR="114300" simplePos="0" relativeHeight="251729920" behindDoc="1" locked="0" layoutInCell="1" allowOverlap="1">
          <wp:simplePos x="0" y="0"/>
          <wp:positionH relativeFrom="column">
            <wp:posOffset>4921869</wp:posOffset>
          </wp:positionH>
          <wp:positionV relativeFrom="paragraph">
            <wp:posOffset>24798</wp:posOffset>
          </wp:positionV>
          <wp:extent cx="740970" cy="320634"/>
          <wp:effectExtent l="19050" t="0" r="1980" b="0"/>
          <wp:wrapNone/>
          <wp:docPr id="12" name="Image 18" descr="http://www.mediaterre-conseil.fr/logo/150e54ad770ab4.png"/>
          <wp:cNvGraphicFramePr/>
          <a:graphic xmlns:a="http://schemas.openxmlformats.org/drawingml/2006/main">
            <a:graphicData uri="http://schemas.openxmlformats.org/drawingml/2006/picture">
              <pic:pic xmlns:pic="http://schemas.openxmlformats.org/drawingml/2006/picture">
                <pic:nvPicPr>
                  <pic:cNvPr id="42" name="Picture 6" descr="http://www.mediaterre-conseil.fr/logo/150e54ad770ab4.pn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0970" cy="320634"/>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55E" w:rsidRDefault="009A155E">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55E" w:rsidRDefault="009A155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55E" w:rsidRDefault="009A155E">
    <w:pPr>
      <w:pStyle w:val="En-tte"/>
    </w:pPr>
    <w:r>
      <w:rPr>
        <w:noProof/>
        <w:lang w:eastAsia="fr-FR"/>
      </w:rPr>
      <w:drawing>
        <wp:anchor distT="0" distB="0" distL="114300" distR="114300" simplePos="0" relativeHeight="251721728" behindDoc="1" locked="0" layoutInCell="1" allowOverlap="1">
          <wp:simplePos x="0" y="0"/>
          <wp:positionH relativeFrom="margin">
            <wp:posOffset>215900</wp:posOffset>
          </wp:positionH>
          <wp:positionV relativeFrom="paragraph">
            <wp:posOffset>133350</wp:posOffset>
          </wp:positionV>
          <wp:extent cx="699135" cy="276225"/>
          <wp:effectExtent l="19050" t="0" r="5715" b="0"/>
          <wp:wrapNone/>
          <wp:docPr id="51"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9135" cy="276225"/>
                  </a:xfrm>
                  <a:prstGeom prst="rect">
                    <a:avLst/>
                  </a:prstGeom>
                  <a:noFill/>
                  <a:ln>
                    <a:noFill/>
                  </a:ln>
                </pic:spPr>
              </pic:pic>
            </a:graphicData>
          </a:graphic>
        </wp:anchor>
      </w:drawing>
    </w:r>
    <w:r w:rsidRPr="004E03A4">
      <w:rPr>
        <w:noProof/>
        <w:lang w:eastAsia="fr-FR"/>
      </w:rPr>
      <w:drawing>
        <wp:anchor distT="0" distB="0" distL="114300" distR="114300" simplePos="0" relativeHeight="251723776" behindDoc="1" locked="0" layoutInCell="1" allowOverlap="1">
          <wp:simplePos x="0" y="0"/>
          <wp:positionH relativeFrom="column">
            <wp:posOffset>4768850</wp:posOffset>
          </wp:positionH>
          <wp:positionV relativeFrom="paragraph">
            <wp:posOffset>83185</wp:posOffset>
          </wp:positionV>
          <wp:extent cx="742950" cy="323850"/>
          <wp:effectExtent l="19050" t="0" r="0" b="0"/>
          <wp:wrapNone/>
          <wp:docPr id="50" name="Image 18" descr="http://www.mediaterre-conseil.fr/logo/150e54ad770ab4.png"/>
          <wp:cNvGraphicFramePr/>
          <a:graphic xmlns:a="http://schemas.openxmlformats.org/drawingml/2006/main">
            <a:graphicData uri="http://schemas.openxmlformats.org/drawingml/2006/picture">
              <pic:pic xmlns:pic="http://schemas.openxmlformats.org/drawingml/2006/picture">
                <pic:nvPicPr>
                  <pic:cNvPr id="42" name="Picture 6" descr="http://www.mediaterre-conseil.fr/logo/150e54ad770ab4.pn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4855" cy="32702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55E" w:rsidRDefault="009A155E" w:rsidP="00D900D3">
    <w:pPr>
      <w:pStyle w:val="En-tte"/>
      <w:rPr>
        <w:i/>
        <w:noProof/>
        <w:lang w:eastAsia="fr-FR"/>
      </w:rPr>
    </w:pPr>
    <w:r>
      <w:rPr>
        <w:i/>
        <w:noProof/>
        <w:lang w:eastAsia="fr-FR"/>
      </w:rPr>
      <w:drawing>
        <wp:anchor distT="0" distB="0" distL="114300" distR="114300" simplePos="0" relativeHeight="251735040" behindDoc="1" locked="0" layoutInCell="1" allowOverlap="1">
          <wp:simplePos x="0" y="0"/>
          <wp:positionH relativeFrom="margin">
            <wp:posOffset>-517525</wp:posOffset>
          </wp:positionH>
          <wp:positionV relativeFrom="paragraph">
            <wp:posOffset>-69215</wp:posOffset>
          </wp:positionV>
          <wp:extent cx="704850" cy="276225"/>
          <wp:effectExtent l="19050" t="0" r="0" b="0"/>
          <wp:wrapNone/>
          <wp:docPr id="13"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276225"/>
                  </a:xfrm>
                  <a:prstGeom prst="rect">
                    <a:avLst/>
                  </a:prstGeom>
                  <a:noFill/>
                  <a:ln>
                    <a:noFill/>
                  </a:ln>
                </pic:spPr>
              </pic:pic>
            </a:graphicData>
          </a:graphic>
        </wp:anchor>
      </w:drawing>
    </w:r>
    <w:r>
      <w:rPr>
        <w:i/>
        <w:noProof/>
        <w:lang w:eastAsia="fr-FR"/>
      </w:rPr>
      <w:drawing>
        <wp:anchor distT="0" distB="0" distL="114300" distR="114300" simplePos="0" relativeHeight="251737088" behindDoc="1" locked="0" layoutInCell="1" allowOverlap="1">
          <wp:simplePos x="0" y="0"/>
          <wp:positionH relativeFrom="column">
            <wp:posOffset>4611535</wp:posOffset>
          </wp:positionH>
          <wp:positionV relativeFrom="paragraph">
            <wp:posOffset>-70205</wp:posOffset>
          </wp:positionV>
          <wp:extent cx="764721" cy="332509"/>
          <wp:effectExtent l="19050" t="0" r="0" b="0"/>
          <wp:wrapNone/>
          <wp:docPr id="4" name="Image 18" descr="http://www.mediaterre-conseil.fr/logo/150e54ad770ab4.png"/>
          <wp:cNvGraphicFramePr/>
          <a:graphic xmlns:a="http://schemas.openxmlformats.org/drawingml/2006/main">
            <a:graphicData uri="http://schemas.openxmlformats.org/drawingml/2006/picture">
              <pic:pic xmlns:pic="http://schemas.openxmlformats.org/drawingml/2006/picture">
                <pic:nvPicPr>
                  <pic:cNvPr id="42" name="Picture 6" descr="http://www.mediaterre-conseil.fr/logo/150e54ad770ab4.pn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4721" cy="332509"/>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p w:rsidR="009A155E" w:rsidRDefault="009A155E" w:rsidP="00D900D3">
    <w:pPr>
      <w:pStyle w:val="En-tte"/>
      <w:jc w:val="center"/>
      <w:rPr>
        <w:i/>
        <w:noProof/>
        <w:lang w:eastAsia="fr-FR"/>
      </w:rPr>
    </w:pPr>
  </w:p>
  <w:p w:rsidR="009A155E" w:rsidRDefault="009A155E">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55E" w:rsidRDefault="009A155E">
    <w:pPr>
      <w:pStyle w:val="En-tte"/>
    </w:pPr>
    <w:r>
      <w:rPr>
        <w:noProof/>
        <w:lang w:eastAsia="fr-FR"/>
      </w:rPr>
      <w:drawing>
        <wp:anchor distT="0" distB="0" distL="114300" distR="114300" simplePos="0" relativeHeight="251732992" behindDoc="0" locked="0" layoutInCell="1" allowOverlap="1">
          <wp:simplePos x="0" y="0"/>
          <wp:positionH relativeFrom="margin">
            <wp:posOffset>-488950</wp:posOffset>
          </wp:positionH>
          <wp:positionV relativeFrom="paragraph">
            <wp:posOffset>-164465</wp:posOffset>
          </wp:positionV>
          <wp:extent cx="1045845" cy="333375"/>
          <wp:effectExtent l="19050" t="0" r="1905" b="0"/>
          <wp:wrapSquare wrapText="bothSides"/>
          <wp:docPr id="15"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5845" cy="333375"/>
                  </a:xfrm>
                  <a:prstGeom prst="rect">
                    <a:avLst/>
                  </a:prstGeom>
                  <a:noFill/>
                  <a:ln>
                    <a:noFill/>
                  </a:ln>
                </pic:spPr>
              </pic:pic>
            </a:graphicData>
          </a:graphic>
        </wp:anchor>
      </w:drawing>
    </w:r>
    <w:r>
      <w:rPr>
        <w:noProof/>
        <w:lang w:eastAsia="fr-FR"/>
      </w:rPr>
      <w:drawing>
        <wp:anchor distT="0" distB="0" distL="114300" distR="114300" simplePos="0" relativeHeight="251736064" behindDoc="1" locked="0" layoutInCell="1" allowOverlap="1">
          <wp:simplePos x="0" y="0"/>
          <wp:positionH relativeFrom="column">
            <wp:posOffset>8156377</wp:posOffset>
          </wp:positionH>
          <wp:positionV relativeFrom="paragraph">
            <wp:posOffset>-235824</wp:posOffset>
          </wp:positionV>
          <wp:extent cx="890905" cy="570015"/>
          <wp:effectExtent l="19050" t="0" r="4445" b="0"/>
          <wp:wrapNone/>
          <wp:docPr id="16" name="Image 18" descr="http://www.mediaterre-conseil.fr/logo/150e54ad770ab4.png"/>
          <wp:cNvGraphicFramePr/>
          <a:graphic xmlns:a="http://schemas.openxmlformats.org/drawingml/2006/main">
            <a:graphicData uri="http://schemas.openxmlformats.org/drawingml/2006/picture">
              <pic:pic xmlns:pic="http://schemas.openxmlformats.org/drawingml/2006/picture">
                <pic:nvPicPr>
                  <pic:cNvPr id="42" name="Picture 6" descr="http://www.mediaterre-conseil.fr/logo/150e54ad770ab4.pn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0905" cy="57001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p w:rsidR="009A155E" w:rsidRDefault="009A155E">
    <w:pPr>
      <w:pStyle w:val="En-tte"/>
    </w:pPr>
  </w:p>
  <w:p w:rsidR="009A155E" w:rsidRDefault="009A155E">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55E" w:rsidRDefault="009A155E" w:rsidP="00D900D3">
    <w:pPr>
      <w:pStyle w:val="En-tte"/>
      <w:rPr>
        <w:i/>
        <w:noProof/>
        <w:lang w:eastAsia="fr-FR"/>
      </w:rPr>
    </w:pPr>
    <w:r>
      <w:rPr>
        <w:i/>
        <w:noProof/>
        <w:lang w:eastAsia="fr-FR"/>
      </w:rPr>
      <w:drawing>
        <wp:anchor distT="0" distB="0" distL="114300" distR="114300" simplePos="0" relativeHeight="251744256" behindDoc="1" locked="0" layoutInCell="1" allowOverlap="1">
          <wp:simplePos x="0" y="0"/>
          <wp:positionH relativeFrom="margin">
            <wp:posOffset>-622300</wp:posOffset>
          </wp:positionH>
          <wp:positionV relativeFrom="paragraph">
            <wp:posOffset>50800</wp:posOffset>
          </wp:positionV>
          <wp:extent cx="704850" cy="276225"/>
          <wp:effectExtent l="19050" t="0" r="0" b="0"/>
          <wp:wrapNone/>
          <wp:docPr id="39"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276225"/>
                  </a:xfrm>
                  <a:prstGeom prst="rect">
                    <a:avLst/>
                  </a:prstGeom>
                  <a:noFill/>
                  <a:ln>
                    <a:noFill/>
                  </a:ln>
                </pic:spPr>
              </pic:pic>
            </a:graphicData>
          </a:graphic>
        </wp:anchor>
      </w:drawing>
    </w:r>
    <w:r>
      <w:rPr>
        <w:i/>
        <w:noProof/>
        <w:lang w:eastAsia="fr-FR"/>
      </w:rPr>
      <w:drawing>
        <wp:anchor distT="0" distB="0" distL="114300" distR="114300" simplePos="0" relativeHeight="251746304" behindDoc="1" locked="0" layoutInCell="1" allowOverlap="1">
          <wp:simplePos x="0" y="0"/>
          <wp:positionH relativeFrom="column">
            <wp:posOffset>4540250</wp:posOffset>
          </wp:positionH>
          <wp:positionV relativeFrom="paragraph">
            <wp:posOffset>-43815</wp:posOffset>
          </wp:positionV>
          <wp:extent cx="762000" cy="333375"/>
          <wp:effectExtent l="19050" t="0" r="0" b="0"/>
          <wp:wrapNone/>
          <wp:docPr id="30" name="Image 18" descr="http://www.mediaterre-conseil.fr/logo/150e54ad770ab4.png"/>
          <wp:cNvGraphicFramePr/>
          <a:graphic xmlns:a="http://schemas.openxmlformats.org/drawingml/2006/main">
            <a:graphicData uri="http://schemas.openxmlformats.org/drawingml/2006/picture">
              <pic:pic xmlns:pic="http://schemas.openxmlformats.org/drawingml/2006/picture">
                <pic:nvPicPr>
                  <pic:cNvPr id="42" name="Picture 6" descr="http://www.mediaterre-conseil.fr/logo/150e54ad770ab4.pn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33337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p w:rsidR="009A155E" w:rsidRDefault="009A155E" w:rsidP="00D900D3">
    <w:pPr>
      <w:pStyle w:val="En-tte"/>
      <w:jc w:val="center"/>
      <w:rPr>
        <w:i/>
        <w:noProof/>
        <w:lang w:eastAsia="fr-FR"/>
      </w:rPr>
    </w:pPr>
  </w:p>
  <w:p w:rsidR="009A155E" w:rsidRDefault="009A155E">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55E" w:rsidRDefault="009A155E">
    <w:pPr>
      <w:pStyle w:val="En-tte"/>
    </w:pPr>
    <w:r>
      <w:rPr>
        <w:noProof/>
        <w:lang w:eastAsia="fr-FR"/>
      </w:rPr>
      <w:drawing>
        <wp:anchor distT="0" distB="0" distL="114300" distR="114300" simplePos="0" relativeHeight="251742208" behindDoc="0" locked="0" layoutInCell="1" allowOverlap="1">
          <wp:simplePos x="0" y="0"/>
          <wp:positionH relativeFrom="margin">
            <wp:posOffset>-498475</wp:posOffset>
          </wp:positionH>
          <wp:positionV relativeFrom="paragraph">
            <wp:posOffset>88900</wp:posOffset>
          </wp:positionV>
          <wp:extent cx="1045845" cy="333375"/>
          <wp:effectExtent l="19050" t="0" r="1905" b="0"/>
          <wp:wrapSquare wrapText="bothSides"/>
          <wp:docPr id="33"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5845" cy="333375"/>
                  </a:xfrm>
                  <a:prstGeom prst="rect">
                    <a:avLst/>
                  </a:prstGeom>
                  <a:noFill/>
                  <a:ln>
                    <a:noFill/>
                  </a:ln>
                </pic:spPr>
              </pic:pic>
            </a:graphicData>
          </a:graphic>
        </wp:anchor>
      </w:drawing>
    </w:r>
    <w:r>
      <w:rPr>
        <w:noProof/>
        <w:lang w:eastAsia="fr-FR"/>
      </w:rPr>
      <w:drawing>
        <wp:anchor distT="0" distB="0" distL="114300" distR="114300" simplePos="0" relativeHeight="251745280" behindDoc="1" locked="0" layoutInCell="1" allowOverlap="1">
          <wp:simplePos x="0" y="0"/>
          <wp:positionH relativeFrom="column">
            <wp:posOffset>8156377</wp:posOffset>
          </wp:positionH>
          <wp:positionV relativeFrom="paragraph">
            <wp:posOffset>-235824</wp:posOffset>
          </wp:positionV>
          <wp:extent cx="890905" cy="570015"/>
          <wp:effectExtent l="19050" t="0" r="4445" b="0"/>
          <wp:wrapNone/>
          <wp:docPr id="29" name="Image 18" descr="http://www.mediaterre-conseil.fr/logo/150e54ad770ab4.png"/>
          <wp:cNvGraphicFramePr/>
          <a:graphic xmlns:a="http://schemas.openxmlformats.org/drawingml/2006/main">
            <a:graphicData uri="http://schemas.openxmlformats.org/drawingml/2006/picture">
              <pic:pic xmlns:pic="http://schemas.openxmlformats.org/drawingml/2006/picture">
                <pic:nvPicPr>
                  <pic:cNvPr id="42" name="Picture 6" descr="http://www.mediaterre-conseil.fr/logo/150e54ad770ab4.pn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0905" cy="57001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p w:rsidR="009A155E" w:rsidRDefault="009A155E">
    <w:pPr>
      <w:pStyle w:val="En-tte"/>
    </w:pPr>
  </w:p>
  <w:p w:rsidR="009A155E" w:rsidRDefault="009A155E">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55E" w:rsidRDefault="009A155E">
    <w:pPr>
      <w:pStyle w:val="En-tte"/>
    </w:pPr>
    <w:r>
      <w:rPr>
        <w:noProof/>
        <w:lang w:eastAsia="fr-FR"/>
      </w:rPr>
      <w:drawing>
        <wp:anchor distT="0" distB="0" distL="114300" distR="114300" simplePos="0" relativeHeight="251692032" behindDoc="0" locked="0" layoutInCell="1" allowOverlap="1">
          <wp:simplePos x="0" y="0"/>
          <wp:positionH relativeFrom="margin">
            <wp:posOffset>3964305</wp:posOffset>
          </wp:positionH>
          <wp:positionV relativeFrom="paragraph">
            <wp:posOffset>-165100</wp:posOffset>
          </wp:positionV>
          <wp:extent cx="1045845" cy="332105"/>
          <wp:effectExtent l="19050" t="0" r="1905" b="0"/>
          <wp:wrapSquare wrapText="bothSides"/>
          <wp:docPr id="31"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5845" cy="332105"/>
                  </a:xfrm>
                  <a:prstGeom prst="rect">
                    <a:avLst/>
                  </a:prstGeom>
                  <a:noFill/>
                  <a:ln>
                    <a:noFill/>
                  </a:ln>
                </pic:spPr>
              </pic:pic>
            </a:graphicData>
          </a:graphic>
        </wp:anchor>
      </w:drawing>
    </w:r>
    <w:r>
      <w:rPr>
        <w:noProof/>
        <w:lang w:eastAsia="fr-FR"/>
      </w:rPr>
      <w:drawing>
        <wp:anchor distT="0" distB="0" distL="114300" distR="114300" simplePos="0" relativeHeight="251693056" behindDoc="1" locked="0" layoutInCell="1" allowOverlap="1">
          <wp:simplePos x="0" y="0"/>
          <wp:positionH relativeFrom="column">
            <wp:posOffset>8156377</wp:posOffset>
          </wp:positionH>
          <wp:positionV relativeFrom="paragraph">
            <wp:posOffset>-235824</wp:posOffset>
          </wp:positionV>
          <wp:extent cx="890905" cy="570015"/>
          <wp:effectExtent l="19050" t="0" r="4445" b="0"/>
          <wp:wrapNone/>
          <wp:docPr id="32" name="Image 18" descr="http://www.mediaterre-conseil.fr/logo/150e54ad770ab4.png"/>
          <wp:cNvGraphicFramePr/>
          <a:graphic xmlns:a="http://schemas.openxmlformats.org/drawingml/2006/main">
            <a:graphicData uri="http://schemas.openxmlformats.org/drawingml/2006/picture">
              <pic:pic xmlns:pic="http://schemas.openxmlformats.org/drawingml/2006/picture">
                <pic:nvPicPr>
                  <pic:cNvPr id="42" name="Picture 6" descr="http://www.mediaterre-conseil.fr/logo/150e54ad770ab4.pn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0905" cy="57001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r>
      <w:rPr>
        <w:noProof/>
        <w:lang w:eastAsia="fr-FR"/>
      </w:rPr>
      <w:drawing>
        <wp:anchor distT="0" distB="0" distL="114300" distR="114300" simplePos="0" relativeHeight="251691008" behindDoc="0" locked="0" layoutInCell="1" allowOverlap="1">
          <wp:simplePos x="0" y="0"/>
          <wp:positionH relativeFrom="page">
            <wp:posOffset>1253490</wp:posOffset>
          </wp:positionH>
          <wp:positionV relativeFrom="paragraph">
            <wp:posOffset>-138430</wp:posOffset>
          </wp:positionV>
          <wp:extent cx="669290" cy="308610"/>
          <wp:effectExtent l="19050" t="0" r="0" b="0"/>
          <wp:wrapSquare wrapText="bothSides"/>
          <wp:docPr id="37" name="Image 4" descr="fond 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fond blanc.JPG"/>
                  <pic:cNvPicPr>
                    <a:picLocks noChangeAspect="1"/>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351" t="23975" r="15350" b="26453"/>
                  <a:stretch>
                    <a:fillRect/>
                  </a:stretch>
                </pic:blipFill>
                <pic:spPr>
                  <a:xfrm>
                    <a:off x="0" y="0"/>
                    <a:ext cx="669290" cy="308610"/>
                  </a:xfrm>
                  <a:prstGeom prst="rect">
                    <a:avLst/>
                  </a:prstGeom>
                </pic:spPr>
              </pic:pic>
            </a:graphicData>
          </a:graphic>
        </wp:anchor>
      </w:drawing>
    </w:r>
  </w:p>
  <w:p w:rsidR="009A155E" w:rsidRDefault="009A155E">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55E" w:rsidRDefault="009A155E">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55E" w:rsidRDefault="009A155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28E52DC"/>
    <w:lvl w:ilvl="0">
      <w:start w:val="1"/>
      <w:numFmt w:val="bullet"/>
      <w:pStyle w:val="Listepuces2"/>
      <w:lvlText w:val=""/>
      <w:lvlJc w:val="left"/>
      <w:pPr>
        <w:tabs>
          <w:tab w:val="num" w:pos="714"/>
        </w:tabs>
        <w:ind w:left="714" w:hanging="357"/>
      </w:pPr>
      <w:rPr>
        <w:rFonts w:ascii="Symbol" w:hAnsi="Symbol" w:hint="default"/>
        <w:color w:val="FF0000"/>
      </w:rPr>
    </w:lvl>
  </w:abstractNum>
  <w:abstractNum w:abstractNumId="1">
    <w:nsid w:val="00864398"/>
    <w:multiLevelType w:val="hybridMultilevel"/>
    <w:tmpl w:val="A66277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F31A67"/>
    <w:multiLevelType w:val="hybridMultilevel"/>
    <w:tmpl w:val="34B43B14"/>
    <w:lvl w:ilvl="0" w:tplc="72F0BDF8">
      <w:start w:val="1"/>
      <w:numFmt w:val="bullet"/>
      <w:lvlText w:val=""/>
      <w:lvlJc w:val="left"/>
      <w:pPr>
        <w:ind w:left="1212" w:hanging="360"/>
      </w:pPr>
      <w:rPr>
        <w:rFonts w:ascii="Symbol" w:hAnsi="Symbol" w:hint="default"/>
      </w:rPr>
    </w:lvl>
    <w:lvl w:ilvl="1" w:tplc="040C0003" w:tentative="1">
      <w:start w:val="1"/>
      <w:numFmt w:val="bullet"/>
      <w:lvlText w:val="o"/>
      <w:lvlJc w:val="left"/>
      <w:pPr>
        <w:ind w:left="1932" w:hanging="360"/>
      </w:pPr>
      <w:rPr>
        <w:rFonts w:ascii="Courier New" w:hAnsi="Courier New" w:cs="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cs="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cs="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3">
    <w:nsid w:val="0E0932A9"/>
    <w:multiLevelType w:val="hybridMultilevel"/>
    <w:tmpl w:val="546E8322"/>
    <w:lvl w:ilvl="0" w:tplc="3B00014C">
      <w:start w:val="1"/>
      <w:numFmt w:val="decimal"/>
      <w:pStyle w:val="Titre4"/>
      <w:lvlText w:val="3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0467635"/>
    <w:multiLevelType w:val="hybridMultilevel"/>
    <w:tmpl w:val="44664C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9A1EAE"/>
    <w:multiLevelType w:val="hybridMultilevel"/>
    <w:tmpl w:val="3B522024"/>
    <w:lvl w:ilvl="0" w:tplc="F3B4F42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AD0316"/>
    <w:multiLevelType w:val="hybridMultilevel"/>
    <w:tmpl w:val="3F52A5B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0D31135"/>
    <w:multiLevelType w:val="hybridMultilevel"/>
    <w:tmpl w:val="B394B8AC"/>
    <w:lvl w:ilvl="0" w:tplc="72F0BDF8">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1BEB35C5"/>
    <w:multiLevelType w:val="multilevel"/>
    <w:tmpl w:val="7AC45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E6C57BB"/>
    <w:multiLevelType w:val="hybridMultilevel"/>
    <w:tmpl w:val="F4B8CC6C"/>
    <w:lvl w:ilvl="0" w:tplc="7EAE62CC">
      <w:start w:val="1"/>
      <w:numFmt w:val="decimal"/>
      <w:lvlText w:val="%1."/>
      <w:lvlJc w:val="left"/>
      <w:pPr>
        <w:ind w:left="720" w:hanging="360"/>
      </w:pPr>
      <w:rPr>
        <w:rFonts w:hint="default"/>
      </w:rPr>
    </w:lvl>
    <w:lvl w:ilvl="1" w:tplc="C3C886CA" w:tentative="1">
      <w:start w:val="1"/>
      <w:numFmt w:val="lowerLetter"/>
      <w:lvlText w:val="%2."/>
      <w:lvlJc w:val="left"/>
      <w:pPr>
        <w:ind w:left="1440" w:hanging="360"/>
      </w:pPr>
    </w:lvl>
    <w:lvl w:ilvl="2" w:tplc="59CA1C3E" w:tentative="1">
      <w:start w:val="1"/>
      <w:numFmt w:val="lowerRoman"/>
      <w:lvlText w:val="%3."/>
      <w:lvlJc w:val="right"/>
      <w:pPr>
        <w:ind w:left="2160" w:hanging="180"/>
      </w:pPr>
    </w:lvl>
    <w:lvl w:ilvl="3" w:tplc="E2AC7060" w:tentative="1">
      <w:start w:val="1"/>
      <w:numFmt w:val="decimal"/>
      <w:lvlText w:val="%4."/>
      <w:lvlJc w:val="left"/>
      <w:pPr>
        <w:ind w:left="2880" w:hanging="360"/>
      </w:pPr>
    </w:lvl>
    <w:lvl w:ilvl="4" w:tplc="71D0D4B6" w:tentative="1">
      <w:start w:val="1"/>
      <w:numFmt w:val="lowerLetter"/>
      <w:lvlText w:val="%5."/>
      <w:lvlJc w:val="left"/>
      <w:pPr>
        <w:ind w:left="3600" w:hanging="360"/>
      </w:pPr>
    </w:lvl>
    <w:lvl w:ilvl="5" w:tplc="F654A7AA" w:tentative="1">
      <w:start w:val="1"/>
      <w:numFmt w:val="lowerRoman"/>
      <w:lvlText w:val="%6."/>
      <w:lvlJc w:val="right"/>
      <w:pPr>
        <w:ind w:left="4320" w:hanging="180"/>
      </w:pPr>
    </w:lvl>
    <w:lvl w:ilvl="6" w:tplc="A3F0B5D2" w:tentative="1">
      <w:start w:val="1"/>
      <w:numFmt w:val="decimal"/>
      <w:lvlText w:val="%7."/>
      <w:lvlJc w:val="left"/>
      <w:pPr>
        <w:ind w:left="5040" w:hanging="360"/>
      </w:pPr>
    </w:lvl>
    <w:lvl w:ilvl="7" w:tplc="D48A330E" w:tentative="1">
      <w:start w:val="1"/>
      <w:numFmt w:val="lowerLetter"/>
      <w:lvlText w:val="%8."/>
      <w:lvlJc w:val="left"/>
      <w:pPr>
        <w:ind w:left="5760" w:hanging="360"/>
      </w:pPr>
    </w:lvl>
    <w:lvl w:ilvl="8" w:tplc="0D4C70B4" w:tentative="1">
      <w:start w:val="1"/>
      <w:numFmt w:val="lowerRoman"/>
      <w:lvlText w:val="%9."/>
      <w:lvlJc w:val="right"/>
      <w:pPr>
        <w:ind w:left="6480" w:hanging="180"/>
      </w:pPr>
    </w:lvl>
  </w:abstractNum>
  <w:abstractNum w:abstractNumId="10">
    <w:nsid w:val="20B32EA4"/>
    <w:multiLevelType w:val="hybridMultilevel"/>
    <w:tmpl w:val="3D2AF6C0"/>
    <w:lvl w:ilvl="0" w:tplc="AE94D2F4">
      <w:start w:val="1"/>
      <w:numFmt w:val="bullet"/>
      <w:lvlText w:val=""/>
      <w:lvlJc w:val="left"/>
      <w:pPr>
        <w:ind w:left="1440" w:hanging="360"/>
      </w:pPr>
      <w:rPr>
        <w:rFonts w:ascii="Wingdings" w:hAnsi="Wingdings" w:hint="default"/>
      </w:rPr>
    </w:lvl>
    <w:lvl w:ilvl="1" w:tplc="87A431EA" w:tentative="1">
      <w:start w:val="1"/>
      <w:numFmt w:val="bullet"/>
      <w:lvlText w:val="o"/>
      <w:lvlJc w:val="left"/>
      <w:pPr>
        <w:ind w:left="2160" w:hanging="360"/>
      </w:pPr>
      <w:rPr>
        <w:rFonts w:ascii="Courier New" w:hAnsi="Courier New" w:hint="default"/>
      </w:rPr>
    </w:lvl>
    <w:lvl w:ilvl="2" w:tplc="54C219B6" w:tentative="1">
      <w:start w:val="1"/>
      <w:numFmt w:val="bullet"/>
      <w:lvlText w:val=""/>
      <w:lvlJc w:val="left"/>
      <w:pPr>
        <w:ind w:left="2880" w:hanging="360"/>
      </w:pPr>
      <w:rPr>
        <w:rFonts w:ascii="Wingdings" w:hAnsi="Wingdings" w:hint="default"/>
      </w:rPr>
    </w:lvl>
    <w:lvl w:ilvl="3" w:tplc="A5A8A2DC" w:tentative="1">
      <w:start w:val="1"/>
      <w:numFmt w:val="bullet"/>
      <w:lvlText w:val=""/>
      <w:lvlJc w:val="left"/>
      <w:pPr>
        <w:ind w:left="3600" w:hanging="360"/>
      </w:pPr>
      <w:rPr>
        <w:rFonts w:ascii="Symbol" w:hAnsi="Symbol" w:hint="default"/>
      </w:rPr>
    </w:lvl>
    <w:lvl w:ilvl="4" w:tplc="728253EA" w:tentative="1">
      <w:start w:val="1"/>
      <w:numFmt w:val="bullet"/>
      <w:lvlText w:val="o"/>
      <w:lvlJc w:val="left"/>
      <w:pPr>
        <w:ind w:left="4320" w:hanging="360"/>
      </w:pPr>
      <w:rPr>
        <w:rFonts w:ascii="Courier New" w:hAnsi="Courier New" w:hint="default"/>
      </w:rPr>
    </w:lvl>
    <w:lvl w:ilvl="5" w:tplc="9648ED7E" w:tentative="1">
      <w:start w:val="1"/>
      <w:numFmt w:val="bullet"/>
      <w:lvlText w:val=""/>
      <w:lvlJc w:val="left"/>
      <w:pPr>
        <w:ind w:left="5040" w:hanging="360"/>
      </w:pPr>
      <w:rPr>
        <w:rFonts w:ascii="Wingdings" w:hAnsi="Wingdings" w:hint="default"/>
      </w:rPr>
    </w:lvl>
    <w:lvl w:ilvl="6" w:tplc="9408A2D4" w:tentative="1">
      <w:start w:val="1"/>
      <w:numFmt w:val="bullet"/>
      <w:lvlText w:val=""/>
      <w:lvlJc w:val="left"/>
      <w:pPr>
        <w:ind w:left="5760" w:hanging="360"/>
      </w:pPr>
      <w:rPr>
        <w:rFonts w:ascii="Symbol" w:hAnsi="Symbol" w:hint="default"/>
      </w:rPr>
    </w:lvl>
    <w:lvl w:ilvl="7" w:tplc="522CC35E" w:tentative="1">
      <w:start w:val="1"/>
      <w:numFmt w:val="bullet"/>
      <w:lvlText w:val="o"/>
      <w:lvlJc w:val="left"/>
      <w:pPr>
        <w:ind w:left="6480" w:hanging="360"/>
      </w:pPr>
      <w:rPr>
        <w:rFonts w:ascii="Courier New" w:hAnsi="Courier New" w:hint="default"/>
      </w:rPr>
    </w:lvl>
    <w:lvl w:ilvl="8" w:tplc="AA0C0318" w:tentative="1">
      <w:start w:val="1"/>
      <w:numFmt w:val="bullet"/>
      <w:lvlText w:val=""/>
      <w:lvlJc w:val="left"/>
      <w:pPr>
        <w:ind w:left="7200" w:hanging="360"/>
      </w:pPr>
      <w:rPr>
        <w:rFonts w:ascii="Wingdings" w:hAnsi="Wingdings" w:hint="default"/>
      </w:rPr>
    </w:lvl>
  </w:abstractNum>
  <w:abstractNum w:abstractNumId="11">
    <w:nsid w:val="21C25644"/>
    <w:multiLevelType w:val="hybridMultilevel"/>
    <w:tmpl w:val="51A20FFC"/>
    <w:lvl w:ilvl="0" w:tplc="040C000F">
      <w:start w:val="1"/>
      <w:numFmt w:val="bullet"/>
      <w:lvlText w:val=""/>
      <w:lvlJc w:val="left"/>
      <w:pPr>
        <w:ind w:left="502" w:hanging="360"/>
      </w:pPr>
      <w:rPr>
        <w:rFonts w:ascii="Wingdings" w:hAnsi="Wingdings" w:hint="default"/>
      </w:rPr>
    </w:lvl>
    <w:lvl w:ilvl="1" w:tplc="040C0019" w:tentative="1">
      <w:start w:val="1"/>
      <w:numFmt w:val="bullet"/>
      <w:lvlText w:val="o"/>
      <w:lvlJc w:val="left"/>
      <w:pPr>
        <w:ind w:left="1222" w:hanging="360"/>
      </w:pPr>
      <w:rPr>
        <w:rFonts w:ascii="Courier New" w:hAnsi="Courier New" w:hint="default"/>
      </w:rPr>
    </w:lvl>
    <w:lvl w:ilvl="2" w:tplc="040C001B" w:tentative="1">
      <w:start w:val="1"/>
      <w:numFmt w:val="bullet"/>
      <w:lvlText w:val=""/>
      <w:lvlJc w:val="left"/>
      <w:pPr>
        <w:ind w:left="1942" w:hanging="360"/>
      </w:pPr>
      <w:rPr>
        <w:rFonts w:ascii="Wingdings" w:hAnsi="Wingdings" w:hint="default"/>
      </w:rPr>
    </w:lvl>
    <w:lvl w:ilvl="3" w:tplc="040C000F" w:tentative="1">
      <w:start w:val="1"/>
      <w:numFmt w:val="bullet"/>
      <w:lvlText w:val=""/>
      <w:lvlJc w:val="left"/>
      <w:pPr>
        <w:ind w:left="2662" w:hanging="360"/>
      </w:pPr>
      <w:rPr>
        <w:rFonts w:ascii="Symbol" w:hAnsi="Symbol" w:hint="default"/>
      </w:rPr>
    </w:lvl>
    <w:lvl w:ilvl="4" w:tplc="040C0019" w:tentative="1">
      <w:start w:val="1"/>
      <w:numFmt w:val="bullet"/>
      <w:lvlText w:val="o"/>
      <w:lvlJc w:val="left"/>
      <w:pPr>
        <w:ind w:left="3382" w:hanging="360"/>
      </w:pPr>
      <w:rPr>
        <w:rFonts w:ascii="Courier New" w:hAnsi="Courier New" w:hint="default"/>
      </w:rPr>
    </w:lvl>
    <w:lvl w:ilvl="5" w:tplc="040C001B" w:tentative="1">
      <w:start w:val="1"/>
      <w:numFmt w:val="bullet"/>
      <w:lvlText w:val=""/>
      <w:lvlJc w:val="left"/>
      <w:pPr>
        <w:ind w:left="4102" w:hanging="360"/>
      </w:pPr>
      <w:rPr>
        <w:rFonts w:ascii="Wingdings" w:hAnsi="Wingdings" w:hint="default"/>
      </w:rPr>
    </w:lvl>
    <w:lvl w:ilvl="6" w:tplc="040C000F" w:tentative="1">
      <w:start w:val="1"/>
      <w:numFmt w:val="bullet"/>
      <w:lvlText w:val=""/>
      <w:lvlJc w:val="left"/>
      <w:pPr>
        <w:ind w:left="4822" w:hanging="360"/>
      </w:pPr>
      <w:rPr>
        <w:rFonts w:ascii="Symbol" w:hAnsi="Symbol" w:hint="default"/>
      </w:rPr>
    </w:lvl>
    <w:lvl w:ilvl="7" w:tplc="040C0019" w:tentative="1">
      <w:start w:val="1"/>
      <w:numFmt w:val="bullet"/>
      <w:lvlText w:val="o"/>
      <w:lvlJc w:val="left"/>
      <w:pPr>
        <w:ind w:left="5542" w:hanging="360"/>
      </w:pPr>
      <w:rPr>
        <w:rFonts w:ascii="Courier New" w:hAnsi="Courier New" w:hint="default"/>
      </w:rPr>
    </w:lvl>
    <w:lvl w:ilvl="8" w:tplc="040C001B" w:tentative="1">
      <w:start w:val="1"/>
      <w:numFmt w:val="bullet"/>
      <w:lvlText w:val=""/>
      <w:lvlJc w:val="left"/>
      <w:pPr>
        <w:ind w:left="6262" w:hanging="360"/>
      </w:pPr>
      <w:rPr>
        <w:rFonts w:ascii="Wingdings" w:hAnsi="Wingdings" w:hint="default"/>
      </w:rPr>
    </w:lvl>
  </w:abstractNum>
  <w:abstractNum w:abstractNumId="12">
    <w:nsid w:val="26EE456C"/>
    <w:multiLevelType w:val="hybridMultilevel"/>
    <w:tmpl w:val="EE4C87EC"/>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3">
    <w:nsid w:val="2A302321"/>
    <w:multiLevelType w:val="hybridMultilevel"/>
    <w:tmpl w:val="4A540110"/>
    <w:lvl w:ilvl="0" w:tplc="CF74551A">
      <w:start w:val="2"/>
      <w:numFmt w:val="bullet"/>
      <w:lvlText w:val="-"/>
      <w:lvlJc w:val="left"/>
      <w:pPr>
        <w:ind w:left="1779" w:hanging="360"/>
      </w:pPr>
      <w:rPr>
        <w:rFonts w:ascii="Calibri" w:eastAsia="Times New Roman"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2C6D022A"/>
    <w:multiLevelType w:val="hybridMultilevel"/>
    <w:tmpl w:val="5F72F5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CC70549"/>
    <w:multiLevelType w:val="hybridMultilevel"/>
    <w:tmpl w:val="CF0EFB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E2C1984"/>
    <w:multiLevelType w:val="hybridMultilevel"/>
    <w:tmpl w:val="15B4FB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E9D6D36"/>
    <w:multiLevelType w:val="hybridMultilevel"/>
    <w:tmpl w:val="34D2B85E"/>
    <w:lvl w:ilvl="0" w:tplc="040C000B">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0377004"/>
    <w:multiLevelType w:val="hybridMultilevel"/>
    <w:tmpl w:val="53461960"/>
    <w:lvl w:ilvl="0" w:tplc="040C000B">
      <w:start w:val="1"/>
      <w:numFmt w:val="bullet"/>
      <w:lvlText w:val="-"/>
      <w:lvlJc w:val="left"/>
      <w:pPr>
        <w:tabs>
          <w:tab w:val="num" w:pos="720"/>
        </w:tabs>
        <w:ind w:left="720" w:hanging="360"/>
      </w:pPr>
      <w:rPr>
        <w:rFonts w:ascii="Arial" w:hAnsi="Arial" w:hint="default"/>
      </w:rPr>
    </w:lvl>
    <w:lvl w:ilvl="1" w:tplc="040C0003" w:tentative="1">
      <w:start w:val="1"/>
      <w:numFmt w:val="bullet"/>
      <w:lvlText w:val="-"/>
      <w:lvlJc w:val="left"/>
      <w:pPr>
        <w:tabs>
          <w:tab w:val="num" w:pos="1440"/>
        </w:tabs>
        <w:ind w:left="1440" w:hanging="360"/>
      </w:pPr>
      <w:rPr>
        <w:rFonts w:ascii="Arial" w:hAnsi="Arial" w:hint="default"/>
      </w:rPr>
    </w:lvl>
    <w:lvl w:ilvl="2" w:tplc="040C0005" w:tentative="1">
      <w:start w:val="1"/>
      <w:numFmt w:val="bullet"/>
      <w:lvlText w:val="-"/>
      <w:lvlJc w:val="left"/>
      <w:pPr>
        <w:tabs>
          <w:tab w:val="num" w:pos="2160"/>
        </w:tabs>
        <w:ind w:left="2160" w:hanging="360"/>
      </w:pPr>
      <w:rPr>
        <w:rFonts w:ascii="Arial" w:hAnsi="Arial" w:hint="default"/>
      </w:rPr>
    </w:lvl>
    <w:lvl w:ilvl="3" w:tplc="040C0001" w:tentative="1">
      <w:start w:val="1"/>
      <w:numFmt w:val="bullet"/>
      <w:lvlText w:val="-"/>
      <w:lvlJc w:val="left"/>
      <w:pPr>
        <w:tabs>
          <w:tab w:val="num" w:pos="2880"/>
        </w:tabs>
        <w:ind w:left="2880" w:hanging="360"/>
      </w:pPr>
      <w:rPr>
        <w:rFonts w:ascii="Arial" w:hAnsi="Arial" w:hint="default"/>
      </w:rPr>
    </w:lvl>
    <w:lvl w:ilvl="4" w:tplc="040C0003" w:tentative="1">
      <w:start w:val="1"/>
      <w:numFmt w:val="bullet"/>
      <w:lvlText w:val="-"/>
      <w:lvlJc w:val="left"/>
      <w:pPr>
        <w:tabs>
          <w:tab w:val="num" w:pos="3600"/>
        </w:tabs>
        <w:ind w:left="3600" w:hanging="360"/>
      </w:pPr>
      <w:rPr>
        <w:rFonts w:ascii="Arial" w:hAnsi="Arial" w:hint="default"/>
      </w:rPr>
    </w:lvl>
    <w:lvl w:ilvl="5" w:tplc="040C0005" w:tentative="1">
      <w:start w:val="1"/>
      <w:numFmt w:val="bullet"/>
      <w:lvlText w:val="-"/>
      <w:lvlJc w:val="left"/>
      <w:pPr>
        <w:tabs>
          <w:tab w:val="num" w:pos="4320"/>
        </w:tabs>
        <w:ind w:left="4320" w:hanging="360"/>
      </w:pPr>
      <w:rPr>
        <w:rFonts w:ascii="Arial" w:hAnsi="Arial" w:hint="default"/>
      </w:rPr>
    </w:lvl>
    <w:lvl w:ilvl="6" w:tplc="040C0001" w:tentative="1">
      <w:start w:val="1"/>
      <w:numFmt w:val="bullet"/>
      <w:lvlText w:val="-"/>
      <w:lvlJc w:val="left"/>
      <w:pPr>
        <w:tabs>
          <w:tab w:val="num" w:pos="5040"/>
        </w:tabs>
        <w:ind w:left="5040" w:hanging="360"/>
      </w:pPr>
      <w:rPr>
        <w:rFonts w:ascii="Arial" w:hAnsi="Arial" w:hint="default"/>
      </w:rPr>
    </w:lvl>
    <w:lvl w:ilvl="7" w:tplc="040C0003" w:tentative="1">
      <w:start w:val="1"/>
      <w:numFmt w:val="bullet"/>
      <w:lvlText w:val="-"/>
      <w:lvlJc w:val="left"/>
      <w:pPr>
        <w:tabs>
          <w:tab w:val="num" w:pos="5760"/>
        </w:tabs>
        <w:ind w:left="5760" w:hanging="360"/>
      </w:pPr>
      <w:rPr>
        <w:rFonts w:ascii="Arial" w:hAnsi="Arial" w:hint="default"/>
      </w:rPr>
    </w:lvl>
    <w:lvl w:ilvl="8" w:tplc="040C0005" w:tentative="1">
      <w:start w:val="1"/>
      <w:numFmt w:val="bullet"/>
      <w:lvlText w:val="-"/>
      <w:lvlJc w:val="left"/>
      <w:pPr>
        <w:tabs>
          <w:tab w:val="num" w:pos="6480"/>
        </w:tabs>
        <w:ind w:left="6480" w:hanging="360"/>
      </w:pPr>
      <w:rPr>
        <w:rFonts w:ascii="Arial" w:hAnsi="Arial" w:hint="default"/>
      </w:rPr>
    </w:lvl>
  </w:abstractNum>
  <w:abstractNum w:abstractNumId="19">
    <w:nsid w:val="335458ED"/>
    <w:multiLevelType w:val="hybridMultilevel"/>
    <w:tmpl w:val="897A77C8"/>
    <w:lvl w:ilvl="0" w:tplc="F3B4F424">
      <w:start w:val="1"/>
      <w:numFmt w:val="bullet"/>
      <w:lvlText w:val=""/>
      <w:lvlJc w:val="left"/>
      <w:pPr>
        <w:ind w:left="720" w:hanging="360"/>
      </w:pPr>
      <w:rPr>
        <w:rFonts w:ascii="Wingdings" w:hAnsi="Wingdings" w:hint="default"/>
      </w:rPr>
    </w:lvl>
    <w:lvl w:ilvl="1" w:tplc="AAD08442" w:tentative="1">
      <w:start w:val="1"/>
      <w:numFmt w:val="bullet"/>
      <w:lvlText w:val="o"/>
      <w:lvlJc w:val="left"/>
      <w:pPr>
        <w:ind w:left="1440" w:hanging="360"/>
      </w:pPr>
      <w:rPr>
        <w:rFonts w:ascii="Courier New" w:hAnsi="Courier New" w:cs="Courier New" w:hint="default"/>
      </w:rPr>
    </w:lvl>
    <w:lvl w:ilvl="2" w:tplc="6682F286" w:tentative="1">
      <w:start w:val="1"/>
      <w:numFmt w:val="bullet"/>
      <w:lvlText w:val=""/>
      <w:lvlJc w:val="left"/>
      <w:pPr>
        <w:ind w:left="2160" w:hanging="360"/>
      </w:pPr>
      <w:rPr>
        <w:rFonts w:ascii="Wingdings" w:hAnsi="Wingdings" w:hint="default"/>
      </w:rPr>
    </w:lvl>
    <w:lvl w:ilvl="3" w:tplc="BE7E6FC6" w:tentative="1">
      <w:start w:val="1"/>
      <w:numFmt w:val="bullet"/>
      <w:lvlText w:val=""/>
      <w:lvlJc w:val="left"/>
      <w:pPr>
        <w:ind w:left="2880" w:hanging="360"/>
      </w:pPr>
      <w:rPr>
        <w:rFonts w:ascii="Symbol" w:hAnsi="Symbol" w:hint="default"/>
      </w:rPr>
    </w:lvl>
    <w:lvl w:ilvl="4" w:tplc="96F6F544" w:tentative="1">
      <w:start w:val="1"/>
      <w:numFmt w:val="bullet"/>
      <w:lvlText w:val="o"/>
      <w:lvlJc w:val="left"/>
      <w:pPr>
        <w:ind w:left="3600" w:hanging="360"/>
      </w:pPr>
      <w:rPr>
        <w:rFonts w:ascii="Courier New" w:hAnsi="Courier New" w:cs="Courier New" w:hint="default"/>
      </w:rPr>
    </w:lvl>
    <w:lvl w:ilvl="5" w:tplc="BF604AE4" w:tentative="1">
      <w:start w:val="1"/>
      <w:numFmt w:val="bullet"/>
      <w:lvlText w:val=""/>
      <w:lvlJc w:val="left"/>
      <w:pPr>
        <w:ind w:left="4320" w:hanging="360"/>
      </w:pPr>
      <w:rPr>
        <w:rFonts w:ascii="Wingdings" w:hAnsi="Wingdings" w:hint="default"/>
      </w:rPr>
    </w:lvl>
    <w:lvl w:ilvl="6" w:tplc="92069D8E" w:tentative="1">
      <w:start w:val="1"/>
      <w:numFmt w:val="bullet"/>
      <w:lvlText w:val=""/>
      <w:lvlJc w:val="left"/>
      <w:pPr>
        <w:ind w:left="5040" w:hanging="360"/>
      </w:pPr>
      <w:rPr>
        <w:rFonts w:ascii="Symbol" w:hAnsi="Symbol" w:hint="default"/>
      </w:rPr>
    </w:lvl>
    <w:lvl w:ilvl="7" w:tplc="FFBEE182" w:tentative="1">
      <w:start w:val="1"/>
      <w:numFmt w:val="bullet"/>
      <w:lvlText w:val="o"/>
      <w:lvlJc w:val="left"/>
      <w:pPr>
        <w:ind w:left="5760" w:hanging="360"/>
      </w:pPr>
      <w:rPr>
        <w:rFonts w:ascii="Courier New" w:hAnsi="Courier New" w:cs="Courier New" w:hint="default"/>
      </w:rPr>
    </w:lvl>
    <w:lvl w:ilvl="8" w:tplc="DEB4405E" w:tentative="1">
      <w:start w:val="1"/>
      <w:numFmt w:val="bullet"/>
      <w:lvlText w:val=""/>
      <w:lvlJc w:val="left"/>
      <w:pPr>
        <w:ind w:left="6480" w:hanging="360"/>
      </w:pPr>
      <w:rPr>
        <w:rFonts w:ascii="Wingdings" w:hAnsi="Wingdings" w:hint="default"/>
      </w:rPr>
    </w:lvl>
  </w:abstractNum>
  <w:abstractNum w:abstractNumId="20">
    <w:nsid w:val="355C423A"/>
    <w:multiLevelType w:val="hybridMultilevel"/>
    <w:tmpl w:val="FB1C22B0"/>
    <w:lvl w:ilvl="0" w:tplc="040C000B">
      <w:start w:val="1"/>
      <w:numFmt w:val="bullet"/>
      <w:lvlText w:val=""/>
      <w:lvlJc w:val="left"/>
      <w:pPr>
        <w:ind w:left="1582" w:hanging="360"/>
      </w:pPr>
      <w:rPr>
        <w:rFonts w:ascii="Wingdings" w:hAnsi="Wingdings" w:hint="default"/>
      </w:rPr>
    </w:lvl>
    <w:lvl w:ilvl="1" w:tplc="040C0003" w:tentative="1">
      <w:start w:val="1"/>
      <w:numFmt w:val="bullet"/>
      <w:lvlText w:val="o"/>
      <w:lvlJc w:val="left"/>
      <w:pPr>
        <w:ind w:left="2302" w:hanging="360"/>
      </w:pPr>
      <w:rPr>
        <w:rFonts w:ascii="Courier New" w:hAnsi="Courier New" w:cs="Courier New" w:hint="default"/>
      </w:rPr>
    </w:lvl>
    <w:lvl w:ilvl="2" w:tplc="040C0005" w:tentative="1">
      <w:start w:val="1"/>
      <w:numFmt w:val="bullet"/>
      <w:lvlText w:val=""/>
      <w:lvlJc w:val="left"/>
      <w:pPr>
        <w:ind w:left="3022" w:hanging="360"/>
      </w:pPr>
      <w:rPr>
        <w:rFonts w:ascii="Wingdings" w:hAnsi="Wingdings" w:hint="default"/>
      </w:rPr>
    </w:lvl>
    <w:lvl w:ilvl="3" w:tplc="040C0001" w:tentative="1">
      <w:start w:val="1"/>
      <w:numFmt w:val="bullet"/>
      <w:lvlText w:val=""/>
      <w:lvlJc w:val="left"/>
      <w:pPr>
        <w:ind w:left="3742" w:hanging="360"/>
      </w:pPr>
      <w:rPr>
        <w:rFonts w:ascii="Symbol" w:hAnsi="Symbol" w:hint="default"/>
      </w:rPr>
    </w:lvl>
    <w:lvl w:ilvl="4" w:tplc="040C0003" w:tentative="1">
      <w:start w:val="1"/>
      <w:numFmt w:val="bullet"/>
      <w:lvlText w:val="o"/>
      <w:lvlJc w:val="left"/>
      <w:pPr>
        <w:ind w:left="4462" w:hanging="360"/>
      </w:pPr>
      <w:rPr>
        <w:rFonts w:ascii="Courier New" w:hAnsi="Courier New" w:cs="Courier New" w:hint="default"/>
      </w:rPr>
    </w:lvl>
    <w:lvl w:ilvl="5" w:tplc="040C0005" w:tentative="1">
      <w:start w:val="1"/>
      <w:numFmt w:val="bullet"/>
      <w:lvlText w:val=""/>
      <w:lvlJc w:val="left"/>
      <w:pPr>
        <w:ind w:left="5182" w:hanging="360"/>
      </w:pPr>
      <w:rPr>
        <w:rFonts w:ascii="Wingdings" w:hAnsi="Wingdings" w:hint="default"/>
      </w:rPr>
    </w:lvl>
    <w:lvl w:ilvl="6" w:tplc="040C0001" w:tentative="1">
      <w:start w:val="1"/>
      <w:numFmt w:val="bullet"/>
      <w:lvlText w:val=""/>
      <w:lvlJc w:val="left"/>
      <w:pPr>
        <w:ind w:left="5902" w:hanging="360"/>
      </w:pPr>
      <w:rPr>
        <w:rFonts w:ascii="Symbol" w:hAnsi="Symbol" w:hint="default"/>
      </w:rPr>
    </w:lvl>
    <w:lvl w:ilvl="7" w:tplc="040C0003" w:tentative="1">
      <w:start w:val="1"/>
      <w:numFmt w:val="bullet"/>
      <w:lvlText w:val="o"/>
      <w:lvlJc w:val="left"/>
      <w:pPr>
        <w:ind w:left="6622" w:hanging="360"/>
      </w:pPr>
      <w:rPr>
        <w:rFonts w:ascii="Courier New" w:hAnsi="Courier New" w:cs="Courier New" w:hint="default"/>
      </w:rPr>
    </w:lvl>
    <w:lvl w:ilvl="8" w:tplc="040C0005" w:tentative="1">
      <w:start w:val="1"/>
      <w:numFmt w:val="bullet"/>
      <w:lvlText w:val=""/>
      <w:lvlJc w:val="left"/>
      <w:pPr>
        <w:ind w:left="7342" w:hanging="360"/>
      </w:pPr>
      <w:rPr>
        <w:rFonts w:ascii="Wingdings" w:hAnsi="Wingdings" w:hint="default"/>
      </w:rPr>
    </w:lvl>
  </w:abstractNum>
  <w:abstractNum w:abstractNumId="21">
    <w:nsid w:val="3A5622F8"/>
    <w:multiLevelType w:val="hybridMultilevel"/>
    <w:tmpl w:val="63D2C4D6"/>
    <w:lvl w:ilvl="0" w:tplc="040C000B">
      <w:start w:val="1"/>
      <w:numFmt w:val="bullet"/>
      <w:lvlText w:val="-"/>
      <w:lvlJc w:val="left"/>
      <w:pPr>
        <w:ind w:left="720" w:hanging="360"/>
      </w:pPr>
      <w:rPr>
        <w:rFonts w:ascii="Times New Roman" w:hAnsi="Times New Roman" w:cs="Times New Roman" w:hint="default"/>
        <w:spacing w:val="-24"/>
        <w:kern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CDB6744"/>
    <w:multiLevelType w:val="hybridMultilevel"/>
    <w:tmpl w:val="D0B2BD0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nsid w:val="3CEA167B"/>
    <w:multiLevelType w:val="hybridMultilevel"/>
    <w:tmpl w:val="B37AD002"/>
    <w:lvl w:ilvl="0" w:tplc="6C9AE29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EB144E4"/>
    <w:multiLevelType w:val="hybridMultilevel"/>
    <w:tmpl w:val="E1B0C1E4"/>
    <w:lvl w:ilvl="0" w:tplc="040C0001">
      <w:start w:val="1"/>
      <w:numFmt w:val="bullet"/>
      <w:lvlText w:val=""/>
      <w:lvlJc w:val="left"/>
      <w:pPr>
        <w:ind w:left="720" w:hanging="360"/>
      </w:pPr>
      <w:rPr>
        <w:rFonts w:ascii="Symbol" w:hAnsi="Symbol" w:hint="default"/>
      </w:rPr>
    </w:lvl>
    <w:lvl w:ilvl="1" w:tplc="040C000B">
      <w:numFmt w:val="bullet"/>
      <w:lvlText w:val="-"/>
      <w:lvlJc w:val="left"/>
      <w:pPr>
        <w:tabs>
          <w:tab w:val="num" w:pos="1440"/>
        </w:tabs>
        <w:ind w:left="1440" w:hanging="360"/>
      </w:pPr>
      <w:rPr>
        <w:rFonts w:ascii="Calibri" w:eastAsiaTheme="minorHAnsi" w:hAnsi="Calibri" w:cs="Calibri"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5">
    <w:nsid w:val="3F747B87"/>
    <w:multiLevelType w:val="hybridMultilevel"/>
    <w:tmpl w:val="91560DDE"/>
    <w:lvl w:ilvl="0" w:tplc="040C000B">
      <w:start w:val="1"/>
      <w:numFmt w:val="bullet"/>
      <w:lvlText w:val="ð"/>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nsid w:val="403C70FE"/>
    <w:multiLevelType w:val="hybridMultilevel"/>
    <w:tmpl w:val="97006B08"/>
    <w:lvl w:ilvl="0" w:tplc="040C000B">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2BE41E4"/>
    <w:multiLevelType w:val="hybridMultilevel"/>
    <w:tmpl w:val="28E68692"/>
    <w:lvl w:ilvl="0" w:tplc="0D32A5B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57026CD"/>
    <w:multiLevelType w:val="hybridMultilevel"/>
    <w:tmpl w:val="F46A283E"/>
    <w:lvl w:ilvl="0" w:tplc="9B94047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6A025F6"/>
    <w:multiLevelType w:val="hybridMultilevel"/>
    <w:tmpl w:val="18DE49B2"/>
    <w:lvl w:ilvl="0" w:tplc="72F0BDF8">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nsid w:val="4876099F"/>
    <w:multiLevelType w:val="hybridMultilevel"/>
    <w:tmpl w:val="94E815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AD22FE6"/>
    <w:multiLevelType w:val="hybridMultilevel"/>
    <w:tmpl w:val="6928BA28"/>
    <w:lvl w:ilvl="0" w:tplc="192AA81C">
      <w:start w:val="1"/>
      <w:numFmt w:val="bullet"/>
      <w:lvlText w:val="-"/>
      <w:lvlJc w:val="left"/>
      <w:pPr>
        <w:tabs>
          <w:tab w:val="num" w:pos="720"/>
        </w:tabs>
        <w:ind w:left="720" w:hanging="360"/>
      </w:pPr>
      <w:rPr>
        <w:rFonts w:ascii="Arial" w:hAnsi="Arial" w:hint="default"/>
      </w:rPr>
    </w:lvl>
    <w:lvl w:ilvl="1" w:tplc="040C0019" w:tentative="1">
      <w:start w:val="1"/>
      <w:numFmt w:val="bullet"/>
      <w:lvlText w:val="-"/>
      <w:lvlJc w:val="left"/>
      <w:pPr>
        <w:tabs>
          <w:tab w:val="num" w:pos="1440"/>
        </w:tabs>
        <w:ind w:left="1440" w:hanging="360"/>
      </w:pPr>
      <w:rPr>
        <w:rFonts w:ascii="Arial" w:hAnsi="Arial" w:hint="default"/>
      </w:rPr>
    </w:lvl>
    <w:lvl w:ilvl="2" w:tplc="040C001B" w:tentative="1">
      <w:start w:val="1"/>
      <w:numFmt w:val="bullet"/>
      <w:lvlText w:val="-"/>
      <w:lvlJc w:val="left"/>
      <w:pPr>
        <w:tabs>
          <w:tab w:val="num" w:pos="2160"/>
        </w:tabs>
        <w:ind w:left="2160" w:hanging="360"/>
      </w:pPr>
      <w:rPr>
        <w:rFonts w:ascii="Arial" w:hAnsi="Arial" w:hint="default"/>
      </w:rPr>
    </w:lvl>
    <w:lvl w:ilvl="3" w:tplc="040C000F" w:tentative="1">
      <w:start w:val="1"/>
      <w:numFmt w:val="bullet"/>
      <w:lvlText w:val="-"/>
      <w:lvlJc w:val="left"/>
      <w:pPr>
        <w:tabs>
          <w:tab w:val="num" w:pos="2880"/>
        </w:tabs>
        <w:ind w:left="2880" w:hanging="360"/>
      </w:pPr>
      <w:rPr>
        <w:rFonts w:ascii="Arial" w:hAnsi="Arial" w:hint="default"/>
      </w:rPr>
    </w:lvl>
    <w:lvl w:ilvl="4" w:tplc="040C0019" w:tentative="1">
      <w:start w:val="1"/>
      <w:numFmt w:val="bullet"/>
      <w:lvlText w:val="-"/>
      <w:lvlJc w:val="left"/>
      <w:pPr>
        <w:tabs>
          <w:tab w:val="num" w:pos="3600"/>
        </w:tabs>
        <w:ind w:left="3600" w:hanging="360"/>
      </w:pPr>
      <w:rPr>
        <w:rFonts w:ascii="Arial" w:hAnsi="Arial" w:hint="default"/>
      </w:rPr>
    </w:lvl>
    <w:lvl w:ilvl="5" w:tplc="040C001B" w:tentative="1">
      <w:start w:val="1"/>
      <w:numFmt w:val="bullet"/>
      <w:lvlText w:val="-"/>
      <w:lvlJc w:val="left"/>
      <w:pPr>
        <w:tabs>
          <w:tab w:val="num" w:pos="4320"/>
        </w:tabs>
        <w:ind w:left="4320" w:hanging="360"/>
      </w:pPr>
      <w:rPr>
        <w:rFonts w:ascii="Arial" w:hAnsi="Arial" w:hint="default"/>
      </w:rPr>
    </w:lvl>
    <w:lvl w:ilvl="6" w:tplc="040C000F" w:tentative="1">
      <w:start w:val="1"/>
      <w:numFmt w:val="bullet"/>
      <w:lvlText w:val="-"/>
      <w:lvlJc w:val="left"/>
      <w:pPr>
        <w:tabs>
          <w:tab w:val="num" w:pos="5040"/>
        </w:tabs>
        <w:ind w:left="5040" w:hanging="360"/>
      </w:pPr>
      <w:rPr>
        <w:rFonts w:ascii="Arial" w:hAnsi="Arial" w:hint="default"/>
      </w:rPr>
    </w:lvl>
    <w:lvl w:ilvl="7" w:tplc="040C0019" w:tentative="1">
      <w:start w:val="1"/>
      <w:numFmt w:val="bullet"/>
      <w:lvlText w:val="-"/>
      <w:lvlJc w:val="left"/>
      <w:pPr>
        <w:tabs>
          <w:tab w:val="num" w:pos="5760"/>
        </w:tabs>
        <w:ind w:left="5760" w:hanging="360"/>
      </w:pPr>
      <w:rPr>
        <w:rFonts w:ascii="Arial" w:hAnsi="Arial" w:hint="default"/>
      </w:rPr>
    </w:lvl>
    <w:lvl w:ilvl="8" w:tplc="040C001B" w:tentative="1">
      <w:start w:val="1"/>
      <w:numFmt w:val="bullet"/>
      <w:lvlText w:val="-"/>
      <w:lvlJc w:val="left"/>
      <w:pPr>
        <w:tabs>
          <w:tab w:val="num" w:pos="6480"/>
        </w:tabs>
        <w:ind w:left="6480" w:hanging="360"/>
      </w:pPr>
      <w:rPr>
        <w:rFonts w:ascii="Arial" w:hAnsi="Arial" w:hint="default"/>
      </w:rPr>
    </w:lvl>
  </w:abstractNum>
  <w:abstractNum w:abstractNumId="32">
    <w:nsid w:val="4BD44B6C"/>
    <w:multiLevelType w:val="hybridMultilevel"/>
    <w:tmpl w:val="87CE66CE"/>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3">
    <w:nsid w:val="4C9357F9"/>
    <w:multiLevelType w:val="hybridMultilevel"/>
    <w:tmpl w:val="F97A671E"/>
    <w:lvl w:ilvl="0" w:tplc="93E42CAA">
      <w:start w:val="10"/>
      <w:numFmt w:val="bullet"/>
      <w:lvlText w:val=""/>
      <w:lvlJc w:val="left"/>
      <w:pPr>
        <w:ind w:left="720" w:hanging="360"/>
      </w:pPr>
      <w:rPr>
        <w:rFonts w:ascii="Symbol" w:eastAsia="Times New Roman"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E1B261D"/>
    <w:multiLevelType w:val="hybridMultilevel"/>
    <w:tmpl w:val="BBF2AA28"/>
    <w:lvl w:ilvl="0" w:tplc="040C000B">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0E64EF7"/>
    <w:multiLevelType w:val="hybridMultilevel"/>
    <w:tmpl w:val="3A5C4C66"/>
    <w:lvl w:ilvl="0" w:tplc="19368F72">
      <w:start w:val="1"/>
      <w:numFmt w:val="bullet"/>
      <w:lvlText w:val=""/>
      <w:lvlJc w:val="left"/>
      <w:pPr>
        <w:ind w:left="720" w:hanging="360"/>
      </w:pPr>
      <w:rPr>
        <w:rFonts w:ascii="Wingdings" w:hAnsi="Wingdings" w:hint="default"/>
      </w:rPr>
    </w:lvl>
    <w:lvl w:ilvl="1" w:tplc="884078EE" w:tentative="1">
      <w:start w:val="1"/>
      <w:numFmt w:val="bullet"/>
      <w:lvlText w:val="o"/>
      <w:lvlJc w:val="left"/>
      <w:pPr>
        <w:ind w:left="1440" w:hanging="360"/>
      </w:pPr>
      <w:rPr>
        <w:rFonts w:ascii="Courier New" w:hAnsi="Courier New" w:cs="Courier New" w:hint="default"/>
      </w:rPr>
    </w:lvl>
    <w:lvl w:ilvl="2" w:tplc="C71AB23A" w:tentative="1">
      <w:start w:val="1"/>
      <w:numFmt w:val="bullet"/>
      <w:lvlText w:val=""/>
      <w:lvlJc w:val="left"/>
      <w:pPr>
        <w:ind w:left="2160" w:hanging="360"/>
      </w:pPr>
      <w:rPr>
        <w:rFonts w:ascii="Wingdings" w:hAnsi="Wingdings" w:hint="default"/>
      </w:rPr>
    </w:lvl>
    <w:lvl w:ilvl="3" w:tplc="E5E41772" w:tentative="1">
      <w:start w:val="1"/>
      <w:numFmt w:val="bullet"/>
      <w:lvlText w:val=""/>
      <w:lvlJc w:val="left"/>
      <w:pPr>
        <w:ind w:left="2880" w:hanging="360"/>
      </w:pPr>
      <w:rPr>
        <w:rFonts w:ascii="Symbol" w:hAnsi="Symbol" w:hint="default"/>
      </w:rPr>
    </w:lvl>
    <w:lvl w:ilvl="4" w:tplc="BCD84834" w:tentative="1">
      <w:start w:val="1"/>
      <w:numFmt w:val="bullet"/>
      <w:lvlText w:val="o"/>
      <w:lvlJc w:val="left"/>
      <w:pPr>
        <w:ind w:left="3600" w:hanging="360"/>
      </w:pPr>
      <w:rPr>
        <w:rFonts w:ascii="Courier New" w:hAnsi="Courier New" w:cs="Courier New" w:hint="default"/>
      </w:rPr>
    </w:lvl>
    <w:lvl w:ilvl="5" w:tplc="46ACC9E2" w:tentative="1">
      <w:start w:val="1"/>
      <w:numFmt w:val="bullet"/>
      <w:lvlText w:val=""/>
      <w:lvlJc w:val="left"/>
      <w:pPr>
        <w:ind w:left="4320" w:hanging="360"/>
      </w:pPr>
      <w:rPr>
        <w:rFonts w:ascii="Wingdings" w:hAnsi="Wingdings" w:hint="default"/>
      </w:rPr>
    </w:lvl>
    <w:lvl w:ilvl="6" w:tplc="726898DC" w:tentative="1">
      <w:start w:val="1"/>
      <w:numFmt w:val="bullet"/>
      <w:lvlText w:val=""/>
      <w:lvlJc w:val="left"/>
      <w:pPr>
        <w:ind w:left="5040" w:hanging="360"/>
      </w:pPr>
      <w:rPr>
        <w:rFonts w:ascii="Symbol" w:hAnsi="Symbol" w:hint="default"/>
      </w:rPr>
    </w:lvl>
    <w:lvl w:ilvl="7" w:tplc="D6ECC9C6" w:tentative="1">
      <w:start w:val="1"/>
      <w:numFmt w:val="bullet"/>
      <w:lvlText w:val="o"/>
      <w:lvlJc w:val="left"/>
      <w:pPr>
        <w:ind w:left="5760" w:hanging="360"/>
      </w:pPr>
      <w:rPr>
        <w:rFonts w:ascii="Courier New" w:hAnsi="Courier New" w:cs="Courier New" w:hint="default"/>
      </w:rPr>
    </w:lvl>
    <w:lvl w:ilvl="8" w:tplc="24E6F0E8" w:tentative="1">
      <w:start w:val="1"/>
      <w:numFmt w:val="bullet"/>
      <w:lvlText w:val=""/>
      <w:lvlJc w:val="left"/>
      <w:pPr>
        <w:ind w:left="6480" w:hanging="360"/>
      </w:pPr>
      <w:rPr>
        <w:rFonts w:ascii="Wingdings" w:hAnsi="Wingdings" w:hint="default"/>
      </w:rPr>
    </w:lvl>
  </w:abstractNum>
  <w:abstractNum w:abstractNumId="36">
    <w:nsid w:val="511A0D76"/>
    <w:multiLevelType w:val="multilevel"/>
    <w:tmpl w:val="90B62184"/>
    <w:lvl w:ilvl="0">
      <w:start w:val="1"/>
      <w:numFmt w:val="decimal"/>
      <w:pStyle w:val="Titre1"/>
      <w:lvlText w:val="%1."/>
      <w:lvlJc w:val="left"/>
      <w:pPr>
        <w:ind w:left="720" w:hanging="360"/>
      </w:pPr>
    </w:lvl>
    <w:lvl w:ilvl="1">
      <w:start w:val="1"/>
      <w:numFmt w:val="decimal"/>
      <w:isLgl/>
      <w:lvlText w:val="%1.%2"/>
      <w:lvlJc w:val="left"/>
      <w:pPr>
        <w:ind w:left="1208" w:hanging="510"/>
      </w:pPr>
      <w:rPr>
        <w:rFonts w:hint="default"/>
      </w:rPr>
    </w:lvl>
    <w:lvl w:ilvl="2">
      <w:start w:val="1"/>
      <w:numFmt w:val="decimal"/>
      <w:isLgl/>
      <w:lvlText w:val="%1.%2.%3"/>
      <w:lvlJc w:val="left"/>
      <w:pPr>
        <w:ind w:left="1756" w:hanging="720"/>
      </w:pPr>
      <w:rPr>
        <w:rFonts w:hint="default"/>
      </w:rPr>
    </w:lvl>
    <w:lvl w:ilvl="3">
      <w:start w:val="1"/>
      <w:numFmt w:val="bullet"/>
      <w:lvlText w:val=""/>
      <w:lvlJc w:val="left"/>
      <w:pPr>
        <w:ind w:left="2094" w:hanging="720"/>
      </w:pPr>
      <w:rPr>
        <w:rFonts w:ascii="Wingdings" w:hAnsi="Wingdings" w:hint="default"/>
      </w:rPr>
    </w:lvl>
    <w:lvl w:ilvl="4">
      <w:start w:val="1"/>
      <w:numFmt w:val="decimal"/>
      <w:isLgl/>
      <w:lvlText w:val="%1.%2.%3.%4.%5"/>
      <w:lvlJc w:val="left"/>
      <w:pPr>
        <w:ind w:left="2792" w:hanging="1080"/>
      </w:pPr>
      <w:rPr>
        <w:rFonts w:hint="default"/>
      </w:rPr>
    </w:lvl>
    <w:lvl w:ilvl="5">
      <w:start w:val="1"/>
      <w:numFmt w:val="decimal"/>
      <w:isLgl/>
      <w:lvlText w:val="%1.%2.%3.%4.%5.%6"/>
      <w:lvlJc w:val="left"/>
      <w:pPr>
        <w:ind w:left="3130" w:hanging="1080"/>
      </w:pPr>
      <w:rPr>
        <w:rFonts w:hint="default"/>
      </w:rPr>
    </w:lvl>
    <w:lvl w:ilvl="6">
      <w:start w:val="1"/>
      <w:numFmt w:val="decimal"/>
      <w:isLgl/>
      <w:lvlText w:val="%1.%2.%3.%4.%5.%6.%7"/>
      <w:lvlJc w:val="left"/>
      <w:pPr>
        <w:ind w:left="3828" w:hanging="1440"/>
      </w:pPr>
      <w:rPr>
        <w:rFonts w:hint="default"/>
      </w:rPr>
    </w:lvl>
    <w:lvl w:ilvl="7">
      <w:start w:val="1"/>
      <w:numFmt w:val="decimal"/>
      <w:isLgl/>
      <w:lvlText w:val="%1.%2.%3.%4.%5.%6.%7.%8"/>
      <w:lvlJc w:val="left"/>
      <w:pPr>
        <w:ind w:left="4166" w:hanging="1440"/>
      </w:pPr>
      <w:rPr>
        <w:rFonts w:hint="default"/>
      </w:rPr>
    </w:lvl>
    <w:lvl w:ilvl="8">
      <w:start w:val="1"/>
      <w:numFmt w:val="decimal"/>
      <w:isLgl/>
      <w:lvlText w:val="%1.%2.%3.%4.%5.%6.%7.%8.%9"/>
      <w:lvlJc w:val="left"/>
      <w:pPr>
        <w:ind w:left="4504" w:hanging="1440"/>
      </w:pPr>
      <w:rPr>
        <w:rFonts w:hint="default"/>
      </w:rPr>
    </w:lvl>
  </w:abstractNum>
  <w:abstractNum w:abstractNumId="37">
    <w:nsid w:val="513110E4"/>
    <w:multiLevelType w:val="hybridMultilevel"/>
    <w:tmpl w:val="60E80C06"/>
    <w:lvl w:ilvl="0" w:tplc="040C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8">
    <w:nsid w:val="51415ED1"/>
    <w:multiLevelType w:val="hybridMultilevel"/>
    <w:tmpl w:val="F7307940"/>
    <w:lvl w:ilvl="0" w:tplc="1152DAEE">
      <w:start w:val="1"/>
      <w:numFmt w:val="bullet"/>
      <w:lvlText w:val=""/>
      <w:lvlJc w:val="left"/>
      <w:pPr>
        <w:ind w:left="720" w:hanging="360"/>
      </w:pPr>
      <w:rPr>
        <w:rFonts w:ascii="Wingdings" w:hAnsi="Wingdings" w:hint="default"/>
      </w:rPr>
    </w:lvl>
    <w:lvl w:ilvl="1" w:tplc="798A1CD0" w:tentative="1">
      <w:start w:val="1"/>
      <w:numFmt w:val="bullet"/>
      <w:lvlText w:val="o"/>
      <w:lvlJc w:val="left"/>
      <w:pPr>
        <w:ind w:left="1440" w:hanging="360"/>
      </w:pPr>
      <w:rPr>
        <w:rFonts w:ascii="Courier New" w:hAnsi="Courier New" w:cs="Courier New" w:hint="default"/>
      </w:rPr>
    </w:lvl>
    <w:lvl w:ilvl="2" w:tplc="C7186392" w:tentative="1">
      <w:start w:val="1"/>
      <w:numFmt w:val="bullet"/>
      <w:lvlText w:val=""/>
      <w:lvlJc w:val="left"/>
      <w:pPr>
        <w:ind w:left="2160" w:hanging="360"/>
      </w:pPr>
      <w:rPr>
        <w:rFonts w:ascii="Wingdings" w:hAnsi="Wingdings" w:hint="default"/>
      </w:rPr>
    </w:lvl>
    <w:lvl w:ilvl="3" w:tplc="70E223C6" w:tentative="1">
      <w:start w:val="1"/>
      <w:numFmt w:val="bullet"/>
      <w:lvlText w:val=""/>
      <w:lvlJc w:val="left"/>
      <w:pPr>
        <w:ind w:left="2880" w:hanging="360"/>
      </w:pPr>
      <w:rPr>
        <w:rFonts w:ascii="Symbol" w:hAnsi="Symbol" w:hint="default"/>
      </w:rPr>
    </w:lvl>
    <w:lvl w:ilvl="4" w:tplc="BE1608DC" w:tentative="1">
      <w:start w:val="1"/>
      <w:numFmt w:val="bullet"/>
      <w:lvlText w:val="o"/>
      <w:lvlJc w:val="left"/>
      <w:pPr>
        <w:ind w:left="3600" w:hanging="360"/>
      </w:pPr>
      <w:rPr>
        <w:rFonts w:ascii="Courier New" w:hAnsi="Courier New" w:cs="Courier New" w:hint="default"/>
      </w:rPr>
    </w:lvl>
    <w:lvl w:ilvl="5" w:tplc="5E8C9A34" w:tentative="1">
      <w:start w:val="1"/>
      <w:numFmt w:val="bullet"/>
      <w:lvlText w:val=""/>
      <w:lvlJc w:val="left"/>
      <w:pPr>
        <w:ind w:left="4320" w:hanging="360"/>
      </w:pPr>
      <w:rPr>
        <w:rFonts w:ascii="Wingdings" w:hAnsi="Wingdings" w:hint="default"/>
      </w:rPr>
    </w:lvl>
    <w:lvl w:ilvl="6" w:tplc="445CE4AC" w:tentative="1">
      <w:start w:val="1"/>
      <w:numFmt w:val="bullet"/>
      <w:lvlText w:val=""/>
      <w:lvlJc w:val="left"/>
      <w:pPr>
        <w:ind w:left="5040" w:hanging="360"/>
      </w:pPr>
      <w:rPr>
        <w:rFonts w:ascii="Symbol" w:hAnsi="Symbol" w:hint="default"/>
      </w:rPr>
    </w:lvl>
    <w:lvl w:ilvl="7" w:tplc="3B4A1A08" w:tentative="1">
      <w:start w:val="1"/>
      <w:numFmt w:val="bullet"/>
      <w:lvlText w:val="o"/>
      <w:lvlJc w:val="left"/>
      <w:pPr>
        <w:ind w:left="5760" w:hanging="360"/>
      </w:pPr>
      <w:rPr>
        <w:rFonts w:ascii="Courier New" w:hAnsi="Courier New" w:cs="Courier New" w:hint="default"/>
      </w:rPr>
    </w:lvl>
    <w:lvl w:ilvl="8" w:tplc="12DE4402" w:tentative="1">
      <w:start w:val="1"/>
      <w:numFmt w:val="bullet"/>
      <w:lvlText w:val=""/>
      <w:lvlJc w:val="left"/>
      <w:pPr>
        <w:ind w:left="6480" w:hanging="360"/>
      </w:pPr>
      <w:rPr>
        <w:rFonts w:ascii="Wingdings" w:hAnsi="Wingdings" w:hint="default"/>
      </w:rPr>
    </w:lvl>
  </w:abstractNum>
  <w:abstractNum w:abstractNumId="39">
    <w:nsid w:val="573C67F4"/>
    <w:multiLevelType w:val="hybridMultilevel"/>
    <w:tmpl w:val="35CEAC82"/>
    <w:lvl w:ilvl="0" w:tplc="11D43928">
      <w:start w:val="3"/>
      <w:numFmt w:val="bullet"/>
      <w:lvlText w:val=""/>
      <w:lvlJc w:val="left"/>
      <w:pPr>
        <w:ind w:left="1440" w:hanging="360"/>
      </w:pPr>
      <w:rPr>
        <w:rFonts w:ascii="Symbol" w:eastAsiaTheme="minorHAnsi" w:hAnsi="Symbo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nsid w:val="57F052CE"/>
    <w:multiLevelType w:val="hybridMultilevel"/>
    <w:tmpl w:val="2DA47C3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901559E"/>
    <w:multiLevelType w:val="hybridMultilevel"/>
    <w:tmpl w:val="A23668E2"/>
    <w:lvl w:ilvl="0" w:tplc="040C0005">
      <w:start w:val="1"/>
      <w:numFmt w:val="bullet"/>
      <w:lvlText w:val="-"/>
      <w:lvlJc w:val="left"/>
      <w:pPr>
        <w:tabs>
          <w:tab w:val="num" w:pos="720"/>
        </w:tabs>
        <w:ind w:left="720" w:hanging="360"/>
      </w:pPr>
      <w:rPr>
        <w:rFonts w:ascii="Arial" w:hAnsi="Arial" w:hint="default"/>
      </w:rPr>
    </w:lvl>
    <w:lvl w:ilvl="1" w:tplc="040C0003" w:tentative="1">
      <w:start w:val="1"/>
      <w:numFmt w:val="bullet"/>
      <w:lvlText w:val="-"/>
      <w:lvlJc w:val="left"/>
      <w:pPr>
        <w:tabs>
          <w:tab w:val="num" w:pos="1440"/>
        </w:tabs>
        <w:ind w:left="1440" w:hanging="360"/>
      </w:pPr>
      <w:rPr>
        <w:rFonts w:ascii="Arial" w:hAnsi="Arial" w:hint="default"/>
      </w:rPr>
    </w:lvl>
    <w:lvl w:ilvl="2" w:tplc="040C0005" w:tentative="1">
      <w:start w:val="1"/>
      <w:numFmt w:val="bullet"/>
      <w:lvlText w:val="-"/>
      <w:lvlJc w:val="left"/>
      <w:pPr>
        <w:tabs>
          <w:tab w:val="num" w:pos="2160"/>
        </w:tabs>
        <w:ind w:left="2160" w:hanging="360"/>
      </w:pPr>
      <w:rPr>
        <w:rFonts w:ascii="Arial" w:hAnsi="Arial" w:hint="default"/>
      </w:rPr>
    </w:lvl>
    <w:lvl w:ilvl="3" w:tplc="040C0001" w:tentative="1">
      <w:start w:val="1"/>
      <w:numFmt w:val="bullet"/>
      <w:lvlText w:val="-"/>
      <w:lvlJc w:val="left"/>
      <w:pPr>
        <w:tabs>
          <w:tab w:val="num" w:pos="2880"/>
        </w:tabs>
        <w:ind w:left="2880" w:hanging="360"/>
      </w:pPr>
      <w:rPr>
        <w:rFonts w:ascii="Arial" w:hAnsi="Arial" w:hint="default"/>
      </w:rPr>
    </w:lvl>
    <w:lvl w:ilvl="4" w:tplc="040C0003" w:tentative="1">
      <w:start w:val="1"/>
      <w:numFmt w:val="bullet"/>
      <w:lvlText w:val="-"/>
      <w:lvlJc w:val="left"/>
      <w:pPr>
        <w:tabs>
          <w:tab w:val="num" w:pos="3600"/>
        </w:tabs>
        <w:ind w:left="3600" w:hanging="360"/>
      </w:pPr>
      <w:rPr>
        <w:rFonts w:ascii="Arial" w:hAnsi="Arial" w:hint="default"/>
      </w:rPr>
    </w:lvl>
    <w:lvl w:ilvl="5" w:tplc="040C0005" w:tentative="1">
      <w:start w:val="1"/>
      <w:numFmt w:val="bullet"/>
      <w:lvlText w:val="-"/>
      <w:lvlJc w:val="left"/>
      <w:pPr>
        <w:tabs>
          <w:tab w:val="num" w:pos="4320"/>
        </w:tabs>
        <w:ind w:left="4320" w:hanging="360"/>
      </w:pPr>
      <w:rPr>
        <w:rFonts w:ascii="Arial" w:hAnsi="Arial" w:hint="default"/>
      </w:rPr>
    </w:lvl>
    <w:lvl w:ilvl="6" w:tplc="040C0001" w:tentative="1">
      <w:start w:val="1"/>
      <w:numFmt w:val="bullet"/>
      <w:lvlText w:val="-"/>
      <w:lvlJc w:val="left"/>
      <w:pPr>
        <w:tabs>
          <w:tab w:val="num" w:pos="5040"/>
        </w:tabs>
        <w:ind w:left="5040" w:hanging="360"/>
      </w:pPr>
      <w:rPr>
        <w:rFonts w:ascii="Arial" w:hAnsi="Arial" w:hint="default"/>
      </w:rPr>
    </w:lvl>
    <w:lvl w:ilvl="7" w:tplc="040C0003" w:tentative="1">
      <w:start w:val="1"/>
      <w:numFmt w:val="bullet"/>
      <w:lvlText w:val="-"/>
      <w:lvlJc w:val="left"/>
      <w:pPr>
        <w:tabs>
          <w:tab w:val="num" w:pos="5760"/>
        </w:tabs>
        <w:ind w:left="5760" w:hanging="360"/>
      </w:pPr>
      <w:rPr>
        <w:rFonts w:ascii="Arial" w:hAnsi="Arial" w:hint="default"/>
      </w:rPr>
    </w:lvl>
    <w:lvl w:ilvl="8" w:tplc="040C0005" w:tentative="1">
      <w:start w:val="1"/>
      <w:numFmt w:val="bullet"/>
      <w:lvlText w:val="-"/>
      <w:lvlJc w:val="left"/>
      <w:pPr>
        <w:tabs>
          <w:tab w:val="num" w:pos="6480"/>
        </w:tabs>
        <w:ind w:left="6480" w:hanging="360"/>
      </w:pPr>
      <w:rPr>
        <w:rFonts w:ascii="Arial" w:hAnsi="Arial" w:hint="default"/>
      </w:rPr>
    </w:lvl>
  </w:abstractNum>
  <w:abstractNum w:abstractNumId="42">
    <w:nsid w:val="59443E06"/>
    <w:multiLevelType w:val="hybridMultilevel"/>
    <w:tmpl w:val="3FE21C8C"/>
    <w:lvl w:ilvl="0" w:tplc="040C0005">
      <w:start w:val="1"/>
      <w:numFmt w:val="decimal"/>
      <w:lvlText w:val="%1."/>
      <w:lvlJc w:val="left"/>
      <w:pPr>
        <w:ind w:left="405" w:hanging="360"/>
      </w:pPr>
      <w:rPr>
        <w:rFonts w:hint="default"/>
      </w:rPr>
    </w:lvl>
    <w:lvl w:ilvl="1" w:tplc="040C0003" w:tentative="1">
      <w:start w:val="1"/>
      <w:numFmt w:val="lowerLetter"/>
      <w:lvlText w:val="%2."/>
      <w:lvlJc w:val="left"/>
      <w:pPr>
        <w:ind w:left="1125" w:hanging="360"/>
      </w:pPr>
    </w:lvl>
    <w:lvl w:ilvl="2" w:tplc="040C0005" w:tentative="1">
      <w:start w:val="1"/>
      <w:numFmt w:val="lowerRoman"/>
      <w:lvlText w:val="%3."/>
      <w:lvlJc w:val="right"/>
      <w:pPr>
        <w:ind w:left="1845" w:hanging="180"/>
      </w:pPr>
    </w:lvl>
    <w:lvl w:ilvl="3" w:tplc="040C0001" w:tentative="1">
      <w:start w:val="1"/>
      <w:numFmt w:val="decimal"/>
      <w:lvlText w:val="%4."/>
      <w:lvlJc w:val="left"/>
      <w:pPr>
        <w:ind w:left="2565" w:hanging="360"/>
      </w:pPr>
    </w:lvl>
    <w:lvl w:ilvl="4" w:tplc="040C0003" w:tentative="1">
      <w:start w:val="1"/>
      <w:numFmt w:val="lowerLetter"/>
      <w:lvlText w:val="%5."/>
      <w:lvlJc w:val="left"/>
      <w:pPr>
        <w:ind w:left="3285" w:hanging="360"/>
      </w:pPr>
    </w:lvl>
    <w:lvl w:ilvl="5" w:tplc="040C0005" w:tentative="1">
      <w:start w:val="1"/>
      <w:numFmt w:val="lowerRoman"/>
      <w:lvlText w:val="%6."/>
      <w:lvlJc w:val="right"/>
      <w:pPr>
        <w:ind w:left="4005" w:hanging="180"/>
      </w:pPr>
    </w:lvl>
    <w:lvl w:ilvl="6" w:tplc="040C0001" w:tentative="1">
      <w:start w:val="1"/>
      <w:numFmt w:val="decimal"/>
      <w:lvlText w:val="%7."/>
      <w:lvlJc w:val="left"/>
      <w:pPr>
        <w:ind w:left="4725" w:hanging="360"/>
      </w:pPr>
    </w:lvl>
    <w:lvl w:ilvl="7" w:tplc="040C0003" w:tentative="1">
      <w:start w:val="1"/>
      <w:numFmt w:val="lowerLetter"/>
      <w:lvlText w:val="%8."/>
      <w:lvlJc w:val="left"/>
      <w:pPr>
        <w:ind w:left="5445" w:hanging="360"/>
      </w:pPr>
    </w:lvl>
    <w:lvl w:ilvl="8" w:tplc="040C0005" w:tentative="1">
      <w:start w:val="1"/>
      <w:numFmt w:val="lowerRoman"/>
      <w:lvlText w:val="%9."/>
      <w:lvlJc w:val="right"/>
      <w:pPr>
        <w:ind w:left="6165" w:hanging="180"/>
      </w:pPr>
    </w:lvl>
  </w:abstractNum>
  <w:abstractNum w:abstractNumId="43">
    <w:nsid w:val="5A1D593F"/>
    <w:multiLevelType w:val="hybridMultilevel"/>
    <w:tmpl w:val="26D08088"/>
    <w:lvl w:ilvl="0" w:tplc="09A8C9C2">
      <w:start w:val="1"/>
      <w:numFmt w:val="bullet"/>
      <w:lvlText w:val="-"/>
      <w:lvlJc w:val="left"/>
      <w:pPr>
        <w:tabs>
          <w:tab w:val="num" w:pos="720"/>
        </w:tabs>
        <w:ind w:left="720" w:hanging="360"/>
      </w:pPr>
      <w:rPr>
        <w:rFonts w:ascii="Arial" w:hAnsi="Arial" w:hint="default"/>
      </w:rPr>
    </w:lvl>
    <w:lvl w:ilvl="1" w:tplc="C1D81FEC" w:tentative="1">
      <w:start w:val="1"/>
      <w:numFmt w:val="bullet"/>
      <w:lvlText w:val="-"/>
      <w:lvlJc w:val="left"/>
      <w:pPr>
        <w:tabs>
          <w:tab w:val="num" w:pos="1440"/>
        </w:tabs>
        <w:ind w:left="1440" w:hanging="360"/>
      </w:pPr>
      <w:rPr>
        <w:rFonts w:ascii="Arial" w:hAnsi="Arial" w:hint="default"/>
      </w:rPr>
    </w:lvl>
    <w:lvl w:ilvl="2" w:tplc="2C9CD5DA" w:tentative="1">
      <w:start w:val="1"/>
      <w:numFmt w:val="bullet"/>
      <w:lvlText w:val="-"/>
      <w:lvlJc w:val="left"/>
      <w:pPr>
        <w:tabs>
          <w:tab w:val="num" w:pos="2160"/>
        </w:tabs>
        <w:ind w:left="2160" w:hanging="360"/>
      </w:pPr>
      <w:rPr>
        <w:rFonts w:ascii="Arial" w:hAnsi="Arial" w:hint="default"/>
      </w:rPr>
    </w:lvl>
    <w:lvl w:ilvl="3" w:tplc="ADCAC1B8" w:tentative="1">
      <w:start w:val="1"/>
      <w:numFmt w:val="bullet"/>
      <w:lvlText w:val="-"/>
      <w:lvlJc w:val="left"/>
      <w:pPr>
        <w:tabs>
          <w:tab w:val="num" w:pos="2880"/>
        </w:tabs>
        <w:ind w:left="2880" w:hanging="360"/>
      </w:pPr>
      <w:rPr>
        <w:rFonts w:ascii="Arial" w:hAnsi="Arial" w:hint="default"/>
      </w:rPr>
    </w:lvl>
    <w:lvl w:ilvl="4" w:tplc="2DC65838" w:tentative="1">
      <w:start w:val="1"/>
      <w:numFmt w:val="bullet"/>
      <w:lvlText w:val="-"/>
      <w:lvlJc w:val="left"/>
      <w:pPr>
        <w:tabs>
          <w:tab w:val="num" w:pos="3600"/>
        </w:tabs>
        <w:ind w:left="3600" w:hanging="360"/>
      </w:pPr>
      <w:rPr>
        <w:rFonts w:ascii="Arial" w:hAnsi="Arial" w:hint="default"/>
      </w:rPr>
    </w:lvl>
    <w:lvl w:ilvl="5" w:tplc="E17AAFC0" w:tentative="1">
      <w:start w:val="1"/>
      <w:numFmt w:val="bullet"/>
      <w:lvlText w:val="-"/>
      <w:lvlJc w:val="left"/>
      <w:pPr>
        <w:tabs>
          <w:tab w:val="num" w:pos="4320"/>
        </w:tabs>
        <w:ind w:left="4320" w:hanging="360"/>
      </w:pPr>
      <w:rPr>
        <w:rFonts w:ascii="Arial" w:hAnsi="Arial" w:hint="default"/>
      </w:rPr>
    </w:lvl>
    <w:lvl w:ilvl="6" w:tplc="FE42E924" w:tentative="1">
      <w:start w:val="1"/>
      <w:numFmt w:val="bullet"/>
      <w:lvlText w:val="-"/>
      <w:lvlJc w:val="left"/>
      <w:pPr>
        <w:tabs>
          <w:tab w:val="num" w:pos="5040"/>
        </w:tabs>
        <w:ind w:left="5040" w:hanging="360"/>
      </w:pPr>
      <w:rPr>
        <w:rFonts w:ascii="Arial" w:hAnsi="Arial" w:hint="default"/>
      </w:rPr>
    </w:lvl>
    <w:lvl w:ilvl="7" w:tplc="93849EB0" w:tentative="1">
      <w:start w:val="1"/>
      <w:numFmt w:val="bullet"/>
      <w:lvlText w:val="-"/>
      <w:lvlJc w:val="left"/>
      <w:pPr>
        <w:tabs>
          <w:tab w:val="num" w:pos="5760"/>
        </w:tabs>
        <w:ind w:left="5760" w:hanging="360"/>
      </w:pPr>
      <w:rPr>
        <w:rFonts w:ascii="Arial" w:hAnsi="Arial" w:hint="default"/>
      </w:rPr>
    </w:lvl>
    <w:lvl w:ilvl="8" w:tplc="525023E0" w:tentative="1">
      <w:start w:val="1"/>
      <w:numFmt w:val="bullet"/>
      <w:lvlText w:val="-"/>
      <w:lvlJc w:val="left"/>
      <w:pPr>
        <w:tabs>
          <w:tab w:val="num" w:pos="6480"/>
        </w:tabs>
        <w:ind w:left="6480" w:hanging="360"/>
      </w:pPr>
      <w:rPr>
        <w:rFonts w:ascii="Arial" w:hAnsi="Arial" w:hint="default"/>
      </w:rPr>
    </w:lvl>
  </w:abstractNum>
  <w:abstractNum w:abstractNumId="44">
    <w:nsid w:val="5BC72E35"/>
    <w:multiLevelType w:val="hybridMultilevel"/>
    <w:tmpl w:val="AB36B2DA"/>
    <w:lvl w:ilvl="0" w:tplc="1BE0E456">
      <w:start w:val="1"/>
      <w:numFmt w:val="bullet"/>
      <w:lvlText w:val=""/>
      <w:lvlJc w:val="left"/>
      <w:pPr>
        <w:ind w:left="720" w:hanging="360"/>
      </w:pPr>
      <w:rPr>
        <w:rFonts w:ascii="Wingdings" w:hAnsi="Wingdings"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45">
    <w:nsid w:val="5F7D0565"/>
    <w:multiLevelType w:val="hybridMultilevel"/>
    <w:tmpl w:val="DEAADC8C"/>
    <w:lvl w:ilvl="0" w:tplc="4268F576">
      <w:start w:val="1"/>
      <w:numFmt w:val="bullet"/>
      <w:lvlText w:val="-"/>
      <w:lvlJc w:val="left"/>
      <w:pPr>
        <w:ind w:left="720" w:hanging="360"/>
      </w:pPr>
      <w:rPr>
        <w:rFonts w:ascii="Arial" w:eastAsia="Times New Roman" w:hAnsi="Arial" w:cs="Arial" w:hint="default"/>
      </w:rPr>
    </w:lvl>
    <w:lvl w:ilvl="1" w:tplc="574A480A">
      <w:start w:val="1"/>
      <w:numFmt w:val="bullet"/>
      <w:lvlText w:val="o"/>
      <w:lvlJc w:val="left"/>
      <w:pPr>
        <w:ind w:left="1440" w:hanging="360"/>
      </w:pPr>
      <w:rPr>
        <w:rFonts w:ascii="Courier New" w:hAnsi="Courier New" w:cs="Courier New" w:hint="default"/>
      </w:rPr>
    </w:lvl>
    <w:lvl w:ilvl="2" w:tplc="2BA4A20C">
      <w:start w:val="1"/>
      <w:numFmt w:val="bullet"/>
      <w:lvlText w:val=""/>
      <w:lvlJc w:val="left"/>
      <w:pPr>
        <w:ind w:left="2160" w:hanging="360"/>
      </w:pPr>
      <w:rPr>
        <w:rFonts w:ascii="Wingdings" w:hAnsi="Wingdings" w:hint="default"/>
      </w:rPr>
    </w:lvl>
    <w:lvl w:ilvl="3" w:tplc="41E0B8B2" w:tentative="1">
      <w:start w:val="1"/>
      <w:numFmt w:val="bullet"/>
      <w:lvlText w:val=""/>
      <w:lvlJc w:val="left"/>
      <w:pPr>
        <w:ind w:left="2880" w:hanging="360"/>
      </w:pPr>
      <w:rPr>
        <w:rFonts w:ascii="Symbol" w:hAnsi="Symbol" w:hint="default"/>
      </w:rPr>
    </w:lvl>
    <w:lvl w:ilvl="4" w:tplc="03808E8E" w:tentative="1">
      <w:start w:val="1"/>
      <w:numFmt w:val="bullet"/>
      <w:lvlText w:val="o"/>
      <w:lvlJc w:val="left"/>
      <w:pPr>
        <w:ind w:left="3600" w:hanging="360"/>
      </w:pPr>
      <w:rPr>
        <w:rFonts w:ascii="Courier New" w:hAnsi="Courier New" w:cs="Courier New" w:hint="default"/>
      </w:rPr>
    </w:lvl>
    <w:lvl w:ilvl="5" w:tplc="77080C9A" w:tentative="1">
      <w:start w:val="1"/>
      <w:numFmt w:val="bullet"/>
      <w:lvlText w:val=""/>
      <w:lvlJc w:val="left"/>
      <w:pPr>
        <w:ind w:left="4320" w:hanging="360"/>
      </w:pPr>
      <w:rPr>
        <w:rFonts w:ascii="Wingdings" w:hAnsi="Wingdings" w:hint="default"/>
      </w:rPr>
    </w:lvl>
    <w:lvl w:ilvl="6" w:tplc="C9FAEF9E" w:tentative="1">
      <w:start w:val="1"/>
      <w:numFmt w:val="bullet"/>
      <w:lvlText w:val=""/>
      <w:lvlJc w:val="left"/>
      <w:pPr>
        <w:ind w:left="5040" w:hanging="360"/>
      </w:pPr>
      <w:rPr>
        <w:rFonts w:ascii="Symbol" w:hAnsi="Symbol" w:hint="default"/>
      </w:rPr>
    </w:lvl>
    <w:lvl w:ilvl="7" w:tplc="0C9C3530" w:tentative="1">
      <w:start w:val="1"/>
      <w:numFmt w:val="bullet"/>
      <w:lvlText w:val="o"/>
      <w:lvlJc w:val="left"/>
      <w:pPr>
        <w:ind w:left="5760" w:hanging="360"/>
      </w:pPr>
      <w:rPr>
        <w:rFonts w:ascii="Courier New" w:hAnsi="Courier New" w:cs="Courier New" w:hint="default"/>
      </w:rPr>
    </w:lvl>
    <w:lvl w:ilvl="8" w:tplc="DE22787A" w:tentative="1">
      <w:start w:val="1"/>
      <w:numFmt w:val="bullet"/>
      <w:lvlText w:val=""/>
      <w:lvlJc w:val="left"/>
      <w:pPr>
        <w:ind w:left="6480" w:hanging="360"/>
      </w:pPr>
      <w:rPr>
        <w:rFonts w:ascii="Wingdings" w:hAnsi="Wingdings" w:hint="default"/>
      </w:rPr>
    </w:lvl>
  </w:abstractNum>
  <w:abstractNum w:abstractNumId="46">
    <w:nsid w:val="5FE93609"/>
    <w:multiLevelType w:val="hybridMultilevel"/>
    <w:tmpl w:val="BA421C7E"/>
    <w:lvl w:ilvl="0" w:tplc="040C000B">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6017285D"/>
    <w:multiLevelType w:val="hybridMultilevel"/>
    <w:tmpl w:val="6B24A86A"/>
    <w:lvl w:ilvl="0" w:tplc="1ADA999E">
      <w:start w:val="1"/>
      <w:numFmt w:val="decimal"/>
      <w:pStyle w:val="Titre2"/>
      <w:lvlText w:val="1. %1."/>
      <w:lvlJc w:val="left"/>
      <w:pPr>
        <w:ind w:left="1637" w:hanging="360"/>
      </w:pPr>
      <w:rPr>
        <w:rFonts w:hint="default"/>
      </w:rPr>
    </w:lvl>
    <w:lvl w:ilvl="1" w:tplc="040C0003" w:tentative="1">
      <w:start w:val="1"/>
      <w:numFmt w:val="lowerLetter"/>
      <w:lvlText w:val="%2."/>
      <w:lvlJc w:val="left"/>
      <w:pPr>
        <w:ind w:left="1440" w:hanging="360"/>
      </w:pPr>
    </w:lvl>
    <w:lvl w:ilvl="2" w:tplc="040C0005">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48">
    <w:nsid w:val="648C1110"/>
    <w:multiLevelType w:val="hybridMultilevel"/>
    <w:tmpl w:val="6C522292"/>
    <w:lvl w:ilvl="0" w:tplc="DC6A831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9860F16"/>
    <w:multiLevelType w:val="hybridMultilevel"/>
    <w:tmpl w:val="0248CA58"/>
    <w:lvl w:ilvl="0" w:tplc="95B0EC82">
      <w:start w:val="1"/>
      <w:numFmt w:val="bullet"/>
      <w:lvlText w:val=""/>
      <w:lvlJc w:val="left"/>
      <w:pPr>
        <w:ind w:left="720" w:hanging="360"/>
      </w:pPr>
      <w:rPr>
        <w:rFonts w:ascii="Wingdings" w:hAnsi="Wingdings" w:hint="default"/>
      </w:rPr>
    </w:lvl>
    <w:lvl w:ilvl="1" w:tplc="040C0019" w:tentative="1">
      <w:start w:val="1"/>
      <w:numFmt w:val="bullet"/>
      <w:lvlText w:val="o"/>
      <w:lvlJc w:val="left"/>
      <w:pPr>
        <w:ind w:left="1440" w:hanging="360"/>
      </w:pPr>
      <w:rPr>
        <w:rFonts w:ascii="Courier New" w:hAnsi="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50">
    <w:nsid w:val="69BD4EC0"/>
    <w:multiLevelType w:val="hybridMultilevel"/>
    <w:tmpl w:val="B5EA46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6D8E4127"/>
    <w:multiLevelType w:val="hybridMultilevel"/>
    <w:tmpl w:val="C77A35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6DF80340"/>
    <w:multiLevelType w:val="hybridMultilevel"/>
    <w:tmpl w:val="C3367E12"/>
    <w:lvl w:ilvl="0" w:tplc="040C000B">
      <w:start w:val="1"/>
      <w:numFmt w:val="bullet"/>
      <w:lvlText w:val="•"/>
      <w:lvlJc w:val="left"/>
      <w:pPr>
        <w:tabs>
          <w:tab w:val="num" w:pos="720"/>
        </w:tabs>
        <w:ind w:left="720" w:hanging="360"/>
      </w:pPr>
      <w:rPr>
        <w:rFonts w:ascii="Arial" w:hAnsi="Arial" w:hint="default"/>
      </w:rPr>
    </w:lvl>
    <w:lvl w:ilvl="1" w:tplc="040C0003" w:tentative="1">
      <w:start w:val="1"/>
      <w:numFmt w:val="bullet"/>
      <w:lvlText w:val="•"/>
      <w:lvlJc w:val="left"/>
      <w:pPr>
        <w:tabs>
          <w:tab w:val="num" w:pos="1440"/>
        </w:tabs>
        <w:ind w:left="1440" w:hanging="360"/>
      </w:pPr>
      <w:rPr>
        <w:rFonts w:ascii="Arial" w:hAnsi="Arial" w:hint="default"/>
      </w:rPr>
    </w:lvl>
    <w:lvl w:ilvl="2" w:tplc="040C0005" w:tentative="1">
      <w:start w:val="1"/>
      <w:numFmt w:val="bullet"/>
      <w:lvlText w:val="•"/>
      <w:lvlJc w:val="left"/>
      <w:pPr>
        <w:tabs>
          <w:tab w:val="num" w:pos="2160"/>
        </w:tabs>
        <w:ind w:left="2160" w:hanging="360"/>
      </w:pPr>
      <w:rPr>
        <w:rFonts w:ascii="Arial" w:hAnsi="Arial" w:hint="default"/>
      </w:rPr>
    </w:lvl>
    <w:lvl w:ilvl="3" w:tplc="040C0001" w:tentative="1">
      <w:start w:val="1"/>
      <w:numFmt w:val="bullet"/>
      <w:lvlText w:val="•"/>
      <w:lvlJc w:val="left"/>
      <w:pPr>
        <w:tabs>
          <w:tab w:val="num" w:pos="2880"/>
        </w:tabs>
        <w:ind w:left="2880" w:hanging="360"/>
      </w:pPr>
      <w:rPr>
        <w:rFonts w:ascii="Arial" w:hAnsi="Arial" w:hint="default"/>
      </w:rPr>
    </w:lvl>
    <w:lvl w:ilvl="4" w:tplc="040C0003" w:tentative="1">
      <w:start w:val="1"/>
      <w:numFmt w:val="bullet"/>
      <w:lvlText w:val="•"/>
      <w:lvlJc w:val="left"/>
      <w:pPr>
        <w:tabs>
          <w:tab w:val="num" w:pos="3600"/>
        </w:tabs>
        <w:ind w:left="3600" w:hanging="360"/>
      </w:pPr>
      <w:rPr>
        <w:rFonts w:ascii="Arial" w:hAnsi="Arial" w:hint="default"/>
      </w:rPr>
    </w:lvl>
    <w:lvl w:ilvl="5" w:tplc="040C0005" w:tentative="1">
      <w:start w:val="1"/>
      <w:numFmt w:val="bullet"/>
      <w:lvlText w:val="•"/>
      <w:lvlJc w:val="left"/>
      <w:pPr>
        <w:tabs>
          <w:tab w:val="num" w:pos="4320"/>
        </w:tabs>
        <w:ind w:left="4320" w:hanging="360"/>
      </w:pPr>
      <w:rPr>
        <w:rFonts w:ascii="Arial" w:hAnsi="Arial" w:hint="default"/>
      </w:rPr>
    </w:lvl>
    <w:lvl w:ilvl="6" w:tplc="040C0001" w:tentative="1">
      <w:start w:val="1"/>
      <w:numFmt w:val="bullet"/>
      <w:lvlText w:val="•"/>
      <w:lvlJc w:val="left"/>
      <w:pPr>
        <w:tabs>
          <w:tab w:val="num" w:pos="5040"/>
        </w:tabs>
        <w:ind w:left="5040" w:hanging="360"/>
      </w:pPr>
      <w:rPr>
        <w:rFonts w:ascii="Arial" w:hAnsi="Arial" w:hint="default"/>
      </w:rPr>
    </w:lvl>
    <w:lvl w:ilvl="7" w:tplc="040C0003" w:tentative="1">
      <w:start w:val="1"/>
      <w:numFmt w:val="bullet"/>
      <w:lvlText w:val="•"/>
      <w:lvlJc w:val="left"/>
      <w:pPr>
        <w:tabs>
          <w:tab w:val="num" w:pos="5760"/>
        </w:tabs>
        <w:ind w:left="5760" w:hanging="360"/>
      </w:pPr>
      <w:rPr>
        <w:rFonts w:ascii="Arial" w:hAnsi="Arial" w:hint="default"/>
      </w:rPr>
    </w:lvl>
    <w:lvl w:ilvl="8" w:tplc="040C0005" w:tentative="1">
      <w:start w:val="1"/>
      <w:numFmt w:val="bullet"/>
      <w:lvlText w:val="•"/>
      <w:lvlJc w:val="left"/>
      <w:pPr>
        <w:tabs>
          <w:tab w:val="num" w:pos="6480"/>
        </w:tabs>
        <w:ind w:left="6480" w:hanging="360"/>
      </w:pPr>
      <w:rPr>
        <w:rFonts w:ascii="Arial" w:hAnsi="Arial" w:hint="default"/>
      </w:rPr>
    </w:lvl>
  </w:abstractNum>
  <w:abstractNum w:abstractNumId="53">
    <w:nsid w:val="6F363966"/>
    <w:multiLevelType w:val="hybridMultilevel"/>
    <w:tmpl w:val="7DEE8D0C"/>
    <w:lvl w:ilvl="0" w:tplc="A3686D52">
      <w:start w:val="1"/>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6F461CA6"/>
    <w:multiLevelType w:val="hybridMultilevel"/>
    <w:tmpl w:val="46F82A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6F67063B"/>
    <w:multiLevelType w:val="hybridMultilevel"/>
    <w:tmpl w:val="61DCC9F2"/>
    <w:lvl w:ilvl="0" w:tplc="1EA4DDB0">
      <w:start w:val="1"/>
      <w:numFmt w:val="bullet"/>
      <w:lvlText w:val=""/>
      <w:lvlJc w:val="left"/>
      <w:pPr>
        <w:ind w:left="1440" w:hanging="360"/>
      </w:pPr>
      <w:rPr>
        <w:rFonts w:ascii="Wingdings" w:hAnsi="Wingdings" w:hint="default"/>
      </w:rPr>
    </w:lvl>
    <w:lvl w:ilvl="1" w:tplc="32321FEA" w:tentative="1">
      <w:start w:val="1"/>
      <w:numFmt w:val="bullet"/>
      <w:lvlText w:val="o"/>
      <w:lvlJc w:val="left"/>
      <w:pPr>
        <w:ind w:left="2160" w:hanging="360"/>
      </w:pPr>
      <w:rPr>
        <w:rFonts w:ascii="Courier New" w:hAnsi="Courier New" w:cs="Courier New" w:hint="default"/>
      </w:rPr>
    </w:lvl>
    <w:lvl w:ilvl="2" w:tplc="C4FA672A" w:tentative="1">
      <w:start w:val="1"/>
      <w:numFmt w:val="bullet"/>
      <w:lvlText w:val=""/>
      <w:lvlJc w:val="left"/>
      <w:pPr>
        <w:ind w:left="2880" w:hanging="360"/>
      </w:pPr>
      <w:rPr>
        <w:rFonts w:ascii="Wingdings" w:hAnsi="Wingdings" w:hint="default"/>
      </w:rPr>
    </w:lvl>
    <w:lvl w:ilvl="3" w:tplc="2D0CB228" w:tentative="1">
      <w:start w:val="1"/>
      <w:numFmt w:val="bullet"/>
      <w:lvlText w:val=""/>
      <w:lvlJc w:val="left"/>
      <w:pPr>
        <w:ind w:left="3600" w:hanging="360"/>
      </w:pPr>
      <w:rPr>
        <w:rFonts w:ascii="Symbol" w:hAnsi="Symbol" w:hint="default"/>
      </w:rPr>
    </w:lvl>
    <w:lvl w:ilvl="4" w:tplc="1BBA00F0" w:tentative="1">
      <w:start w:val="1"/>
      <w:numFmt w:val="bullet"/>
      <w:lvlText w:val="o"/>
      <w:lvlJc w:val="left"/>
      <w:pPr>
        <w:ind w:left="4320" w:hanging="360"/>
      </w:pPr>
      <w:rPr>
        <w:rFonts w:ascii="Courier New" w:hAnsi="Courier New" w:cs="Courier New" w:hint="default"/>
      </w:rPr>
    </w:lvl>
    <w:lvl w:ilvl="5" w:tplc="6C16FB64" w:tentative="1">
      <w:start w:val="1"/>
      <w:numFmt w:val="bullet"/>
      <w:lvlText w:val=""/>
      <w:lvlJc w:val="left"/>
      <w:pPr>
        <w:ind w:left="5040" w:hanging="360"/>
      </w:pPr>
      <w:rPr>
        <w:rFonts w:ascii="Wingdings" w:hAnsi="Wingdings" w:hint="default"/>
      </w:rPr>
    </w:lvl>
    <w:lvl w:ilvl="6" w:tplc="D8FCFC6A" w:tentative="1">
      <w:start w:val="1"/>
      <w:numFmt w:val="bullet"/>
      <w:lvlText w:val=""/>
      <w:lvlJc w:val="left"/>
      <w:pPr>
        <w:ind w:left="5760" w:hanging="360"/>
      </w:pPr>
      <w:rPr>
        <w:rFonts w:ascii="Symbol" w:hAnsi="Symbol" w:hint="default"/>
      </w:rPr>
    </w:lvl>
    <w:lvl w:ilvl="7" w:tplc="F7DA17F0" w:tentative="1">
      <w:start w:val="1"/>
      <w:numFmt w:val="bullet"/>
      <w:lvlText w:val="o"/>
      <w:lvlJc w:val="left"/>
      <w:pPr>
        <w:ind w:left="6480" w:hanging="360"/>
      </w:pPr>
      <w:rPr>
        <w:rFonts w:ascii="Courier New" w:hAnsi="Courier New" w:cs="Courier New" w:hint="default"/>
      </w:rPr>
    </w:lvl>
    <w:lvl w:ilvl="8" w:tplc="C99E5EC4" w:tentative="1">
      <w:start w:val="1"/>
      <w:numFmt w:val="bullet"/>
      <w:lvlText w:val=""/>
      <w:lvlJc w:val="left"/>
      <w:pPr>
        <w:ind w:left="7200" w:hanging="360"/>
      </w:pPr>
      <w:rPr>
        <w:rFonts w:ascii="Wingdings" w:hAnsi="Wingdings" w:hint="default"/>
      </w:rPr>
    </w:lvl>
  </w:abstractNum>
  <w:abstractNum w:abstractNumId="56">
    <w:nsid w:val="70251608"/>
    <w:multiLevelType w:val="hybridMultilevel"/>
    <w:tmpl w:val="E95860B2"/>
    <w:lvl w:ilvl="0" w:tplc="040C000B">
      <w:start w:val="1"/>
      <w:numFmt w:val="bullet"/>
      <w:lvlText w:val=""/>
      <w:lvlJc w:val="left"/>
      <w:pPr>
        <w:ind w:left="1582" w:hanging="360"/>
      </w:pPr>
      <w:rPr>
        <w:rFonts w:ascii="Wingdings" w:hAnsi="Wingdings" w:hint="default"/>
      </w:rPr>
    </w:lvl>
    <w:lvl w:ilvl="1" w:tplc="040C0003" w:tentative="1">
      <w:start w:val="1"/>
      <w:numFmt w:val="bullet"/>
      <w:lvlText w:val="o"/>
      <w:lvlJc w:val="left"/>
      <w:pPr>
        <w:ind w:left="2302" w:hanging="360"/>
      </w:pPr>
      <w:rPr>
        <w:rFonts w:ascii="Courier New" w:hAnsi="Courier New" w:cs="Courier New" w:hint="default"/>
      </w:rPr>
    </w:lvl>
    <w:lvl w:ilvl="2" w:tplc="040C0005" w:tentative="1">
      <w:start w:val="1"/>
      <w:numFmt w:val="bullet"/>
      <w:lvlText w:val=""/>
      <w:lvlJc w:val="left"/>
      <w:pPr>
        <w:ind w:left="3022" w:hanging="360"/>
      </w:pPr>
      <w:rPr>
        <w:rFonts w:ascii="Wingdings" w:hAnsi="Wingdings" w:hint="default"/>
      </w:rPr>
    </w:lvl>
    <w:lvl w:ilvl="3" w:tplc="040C0001" w:tentative="1">
      <w:start w:val="1"/>
      <w:numFmt w:val="bullet"/>
      <w:lvlText w:val=""/>
      <w:lvlJc w:val="left"/>
      <w:pPr>
        <w:ind w:left="3742" w:hanging="360"/>
      </w:pPr>
      <w:rPr>
        <w:rFonts w:ascii="Symbol" w:hAnsi="Symbol" w:hint="default"/>
      </w:rPr>
    </w:lvl>
    <w:lvl w:ilvl="4" w:tplc="040C0003" w:tentative="1">
      <w:start w:val="1"/>
      <w:numFmt w:val="bullet"/>
      <w:lvlText w:val="o"/>
      <w:lvlJc w:val="left"/>
      <w:pPr>
        <w:ind w:left="4462" w:hanging="360"/>
      </w:pPr>
      <w:rPr>
        <w:rFonts w:ascii="Courier New" w:hAnsi="Courier New" w:cs="Courier New" w:hint="default"/>
      </w:rPr>
    </w:lvl>
    <w:lvl w:ilvl="5" w:tplc="040C0005" w:tentative="1">
      <w:start w:val="1"/>
      <w:numFmt w:val="bullet"/>
      <w:lvlText w:val=""/>
      <w:lvlJc w:val="left"/>
      <w:pPr>
        <w:ind w:left="5182" w:hanging="360"/>
      </w:pPr>
      <w:rPr>
        <w:rFonts w:ascii="Wingdings" w:hAnsi="Wingdings" w:hint="default"/>
      </w:rPr>
    </w:lvl>
    <w:lvl w:ilvl="6" w:tplc="040C0001" w:tentative="1">
      <w:start w:val="1"/>
      <w:numFmt w:val="bullet"/>
      <w:lvlText w:val=""/>
      <w:lvlJc w:val="left"/>
      <w:pPr>
        <w:ind w:left="5902" w:hanging="360"/>
      </w:pPr>
      <w:rPr>
        <w:rFonts w:ascii="Symbol" w:hAnsi="Symbol" w:hint="default"/>
      </w:rPr>
    </w:lvl>
    <w:lvl w:ilvl="7" w:tplc="040C0003" w:tentative="1">
      <w:start w:val="1"/>
      <w:numFmt w:val="bullet"/>
      <w:lvlText w:val="o"/>
      <w:lvlJc w:val="left"/>
      <w:pPr>
        <w:ind w:left="6622" w:hanging="360"/>
      </w:pPr>
      <w:rPr>
        <w:rFonts w:ascii="Courier New" w:hAnsi="Courier New" w:cs="Courier New" w:hint="default"/>
      </w:rPr>
    </w:lvl>
    <w:lvl w:ilvl="8" w:tplc="040C0005" w:tentative="1">
      <w:start w:val="1"/>
      <w:numFmt w:val="bullet"/>
      <w:lvlText w:val=""/>
      <w:lvlJc w:val="left"/>
      <w:pPr>
        <w:ind w:left="7342" w:hanging="360"/>
      </w:pPr>
      <w:rPr>
        <w:rFonts w:ascii="Wingdings" w:hAnsi="Wingdings" w:hint="default"/>
      </w:rPr>
    </w:lvl>
  </w:abstractNum>
  <w:abstractNum w:abstractNumId="57">
    <w:nsid w:val="78A35331"/>
    <w:multiLevelType w:val="hybridMultilevel"/>
    <w:tmpl w:val="8E9426D6"/>
    <w:lvl w:ilvl="0" w:tplc="72F0BDF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7A7D5196"/>
    <w:multiLevelType w:val="multilevel"/>
    <w:tmpl w:val="7AD854B0"/>
    <w:styleLink w:val="List16"/>
    <w:lvl w:ilvl="0">
      <w:start w:val="1"/>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59">
    <w:nsid w:val="7D0A36D8"/>
    <w:multiLevelType w:val="hybridMultilevel"/>
    <w:tmpl w:val="930E0CE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0">
    <w:nsid w:val="7E0552D4"/>
    <w:multiLevelType w:val="hybridMultilevel"/>
    <w:tmpl w:val="C57EFB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7FC1749E"/>
    <w:multiLevelType w:val="hybridMultilevel"/>
    <w:tmpl w:val="76F0602A"/>
    <w:lvl w:ilvl="0" w:tplc="8F84229E">
      <w:start w:val="3"/>
      <w:numFmt w:val="bullet"/>
      <w:lvlText w:val=""/>
      <w:lvlJc w:val="left"/>
      <w:pPr>
        <w:ind w:left="1779" w:hanging="360"/>
      </w:pPr>
      <w:rPr>
        <w:rFonts w:ascii="Symbol" w:eastAsiaTheme="minorHAnsi" w:hAnsi="Symbol" w:cstheme="minorBidi" w:hint="default"/>
      </w:rPr>
    </w:lvl>
    <w:lvl w:ilvl="1" w:tplc="040C0003" w:tentative="1">
      <w:start w:val="1"/>
      <w:numFmt w:val="bullet"/>
      <w:lvlText w:val="o"/>
      <w:lvlJc w:val="left"/>
      <w:pPr>
        <w:ind w:left="2499" w:hanging="360"/>
      </w:pPr>
      <w:rPr>
        <w:rFonts w:ascii="Courier New" w:hAnsi="Courier New" w:cs="Courier New" w:hint="default"/>
      </w:rPr>
    </w:lvl>
    <w:lvl w:ilvl="2" w:tplc="040C0005" w:tentative="1">
      <w:start w:val="1"/>
      <w:numFmt w:val="bullet"/>
      <w:lvlText w:val=""/>
      <w:lvlJc w:val="left"/>
      <w:pPr>
        <w:ind w:left="3219" w:hanging="360"/>
      </w:pPr>
      <w:rPr>
        <w:rFonts w:ascii="Wingdings" w:hAnsi="Wingdings" w:hint="default"/>
      </w:rPr>
    </w:lvl>
    <w:lvl w:ilvl="3" w:tplc="040C0001" w:tentative="1">
      <w:start w:val="1"/>
      <w:numFmt w:val="bullet"/>
      <w:lvlText w:val=""/>
      <w:lvlJc w:val="left"/>
      <w:pPr>
        <w:ind w:left="3939" w:hanging="360"/>
      </w:pPr>
      <w:rPr>
        <w:rFonts w:ascii="Symbol" w:hAnsi="Symbol" w:hint="default"/>
      </w:rPr>
    </w:lvl>
    <w:lvl w:ilvl="4" w:tplc="040C0003" w:tentative="1">
      <w:start w:val="1"/>
      <w:numFmt w:val="bullet"/>
      <w:lvlText w:val="o"/>
      <w:lvlJc w:val="left"/>
      <w:pPr>
        <w:ind w:left="4659" w:hanging="360"/>
      </w:pPr>
      <w:rPr>
        <w:rFonts w:ascii="Courier New" w:hAnsi="Courier New" w:cs="Courier New" w:hint="default"/>
      </w:rPr>
    </w:lvl>
    <w:lvl w:ilvl="5" w:tplc="040C0005" w:tentative="1">
      <w:start w:val="1"/>
      <w:numFmt w:val="bullet"/>
      <w:lvlText w:val=""/>
      <w:lvlJc w:val="left"/>
      <w:pPr>
        <w:ind w:left="5379" w:hanging="360"/>
      </w:pPr>
      <w:rPr>
        <w:rFonts w:ascii="Wingdings" w:hAnsi="Wingdings" w:hint="default"/>
      </w:rPr>
    </w:lvl>
    <w:lvl w:ilvl="6" w:tplc="040C0001" w:tentative="1">
      <w:start w:val="1"/>
      <w:numFmt w:val="bullet"/>
      <w:lvlText w:val=""/>
      <w:lvlJc w:val="left"/>
      <w:pPr>
        <w:ind w:left="6099" w:hanging="360"/>
      </w:pPr>
      <w:rPr>
        <w:rFonts w:ascii="Symbol" w:hAnsi="Symbol" w:hint="default"/>
      </w:rPr>
    </w:lvl>
    <w:lvl w:ilvl="7" w:tplc="040C0003" w:tentative="1">
      <w:start w:val="1"/>
      <w:numFmt w:val="bullet"/>
      <w:lvlText w:val="o"/>
      <w:lvlJc w:val="left"/>
      <w:pPr>
        <w:ind w:left="6819" w:hanging="360"/>
      </w:pPr>
      <w:rPr>
        <w:rFonts w:ascii="Courier New" w:hAnsi="Courier New" w:cs="Courier New" w:hint="default"/>
      </w:rPr>
    </w:lvl>
    <w:lvl w:ilvl="8" w:tplc="040C0005" w:tentative="1">
      <w:start w:val="1"/>
      <w:numFmt w:val="bullet"/>
      <w:lvlText w:val=""/>
      <w:lvlJc w:val="left"/>
      <w:pPr>
        <w:ind w:left="7539" w:hanging="360"/>
      </w:pPr>
      <w:rPr>
        <w:rFonts w:ascii="Wingdings" w:hAnsi="Wingdings" w:hint="default"/>
      </w:rPr>
    </w:lvl>
  </w:abstractNum>
  <w:num w:numId="1">
    <w:abstractNumId w:val="36"/>
  </w:num>
  <w:num w:numId="2">
    <w:abstractNumId w:val="47"/>
  </w:num>
  <w:num w:numId="3">
    <w:abstractNumId w:val="3"/>
  </w:num>
  <w:num w:numId="4">
    <w:abstractNumId w:val="18"/>
  </w:num>
  <w:num w:numId="5">
    <w:abstractNumId w:val="41"/>
  </w:num>
  <w:num w:numId="6">
    <w:abstractNumId w:val="43"/>
  </w:num>
  <w:num w:numId="7">
    <w:abstractNumId w:val="19"/>
  </w:num>
  <w:num w:numId="8">
    <w:abstractNumId w:val="21"/>
  </w:num>
  <w:num w:numId="9">
    <w:abstractNumId w:val="5"/>
  </w:num>
  <w:num w:numId="10">
    <w:abstractNumId w:val="40"/>
  </w:num>
  <w:num w:numId="11">
    <w:abstractNumId w:val="38"/>
  </w:num>
  <w:num w:numId="12">
    <w:abstractNumId w:val="52"/>
  </w:num>
  <w:num w:numId="13">
    <w:abstractNumId w:val="51"/>
  </w:num>
  <w:num w:numId="14">
    <w:abstractNumId w:val="25"/>
  </w:num>
  <w:num w:numId="15">
    <w:abstractNumId w:val="16"/>
  </w:num>
  <w:num w:numId="16">
    <w:abstractNumId w:val="42"/>
  </w:num>
  <w:num w:numId="17">
    <w:abstractNumId w:val="55"/>
  </w:num>
  <w:num w:numId="18">
    <w:abstractNumId w:val="14"/>
  </w:num>
  <w:num w:numId="19">
    <w:abstractNumId w:val="27"/>
  </w:num>
  <w:num w:numId="20">
    <w:abstractNumId w:val="15"/>
  </w:num>
  <w:num w:numId="21">
    <w:abstractNumId w:val="44"/>
  </w:num>
  <w:num w:numId="22">
    <w:abstractNumId w:val="54"/>
  </w:num>
  <w:num w:numId="23">
    <w:abstractNumId w:val="35"/>
  </w:num>
  <w:num w:numId="24">
    <w:abstractNumId w:val="50"/>
  </w:num>
  <w:num w:numId="25">
    <w:abstractNumId w:val="45"/>
  </w:num>
  <w:num w:numId="26">
    <w:abstractNumId w:val="26"/>
  </w:num>
  <w:num w:numId="27">
    <w:abstractNumId w:val="37"/>
  </w:num>
  <w:num w:numId="28">
    <w:abstractNumId w:val="17"/>
  </w:num>
  <w:num w:numId="29">
    <w:abstractNumId w:val="31"/>
  </w:num>
  <w:num w:numId="30">
    <w:abstractNumId w:val="4"/>
  </w:num>
  <w:num w:numId="31">
    <w:abstractNumId w:val="28"/>
  </w:num>
  <w:num w:numId="32">
    <w:abstractNumId w:val="9"/>
  </w:num>
  <w:num w:numId="33">
    <w:abstractNumId w:val="30"/>
  </w:num>
  <w:num w:numId="34">
    <w:abstractNumId w:val="46"/>
  </w:num>
  <w:num w:numId="35">
    <w:abstractNumId w:val="11"/>
  </w:num>
  <w:num w:numId="36">
    <w:abstractNumId w:val="49"/>
  </w:num>
  <w:num w:numId="37">
    <w:abstractNumId w:val="59"/>
  </w:num>
  <w:num w:numId="38">
    <w:abstractNumId w:val="22"/>
  </w:num>
  <w:num w:numId="39">
    <w:abstractNumId w:val="48"/>
  </w:num>
  <w:num w:numId="40">
    <w:abstractNumId w:val="23"/>
  </w:num>
  <w:num w:numId="41">
    <w:abstractNumId w:val="32"/>
  </w:num>
  <w:num w:numId="42">
    <w:abstractNumId w:val="60"/>
  </w:num>
  <w:num w:numId="43">
    <w:abstractNumId w:val="10"/>
  </w:num>
  <w:num w:numId="44">
    <w:abstractNumId w:val="0"/>
  </w:num>
  <w:num w:numId="45">
    <w:abstractNumId w:val="58"/>
  </w:num>
  <w:num w:numId="46">
    <w:abstractNumId w:val="53"/>
  </w:num>
  <w:num w:numId="4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num>
  <w:num w:numId="49">
    <w:abstractNumId w:val="13"/>
  </w:num>
  <w:num w:numId="50">
    <w:abstractNumId w:val="33"/>
  </w:num>
  <w:num w:numId="51">
    <w:abstractNumId w:val="61"/>
  </w:num>
  <w:num w:numId="52">
    <w:abstractNumId w:val="7"/>
  </w:num>
  <w:num w:numId="53">
    <w:abstractNumId w:val="2"/>
  </w:num>
  <w:num w:numId="54">
    <w:abstractNumId w:val="29"/>
  </w:num>
  <w:num w:numId="55">
    <w:abstractNumId w:val="39"/>
  </w:num>
  <w:num w:numId="56">
    <w:abstractNumId w:val="57"/>
  </w:num>
  <w:num w:numId="57">
    <w:abstractNumId w:val="13"/>
  </w:num>
  <w:num w:numId="58">
    <w:abstractNumId w:val="33"/>
  </w:num>
  <w:num w:numId="59">
    <w:abstractNumId w:val="56"/>
  </w:num>
  <w:num w:numId="60">
    <w:abstractNumId w:val="20"/>
  </w:num>
  <w:num w:numId="61">
    <w:abstractNumId w:val="6"/>
  </w:num>
  <w:num w:numId="62">
    <w:abstractNumId w:val="34"/>
  </w:num>
  <w:num w:numId="63">
    <w:abstractNumId w:val="8"/>
  </w:num>
  <w:num w:numId="64">
    <w:abstractNumId w:val="47"/>
  </w:num>
  <w:num w:numId="65">
    <w:abstractNumId w:val="47"/>
  </w:num>
  <w:num w:numId="66">
    <w:abstractNumId w:val="47"/>
  </w:num>
  <w:num w:numId="67">
    <w:abstractNumId w:val="1"/>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5122" strokecolor="none [3044]">
      <v:stroke endarrow="open" color="none [3044]" weight="1.5pt"/>
    </o:shapedefaults>
    <o:shapelayout v:ext="edit">
      <o:idmap v:ext="edit" data="2"/>
    </o:shapelayout>
  </w:hdrShapeDefaults>
  <w:footnotePr>
    <w:footnote w:id="-1"/>
    <w:footnote w:id="0"/>
  </w:footnotePr>
  <w:endnotePr>
    <w:endnote w:id="-1"/>
    <w:endnote w:id="0"/>
  </w:endnotePr>
  <w:compat/>
  <w:rsids>
    <w:rsidRoot w:val="00D900D3"/>
    <w:rsid w:val="0000029E"/>
    <w:rsid w:val="00000A3E"/>
    <w:rsid w:val="00002824"/>
    <w:rsid w:val="00002B40"/>
    <w:rsid w:val="00003657"/>
    <w:rsid w:val="00004D12"/>
    <w:rsid w:val="00006AF2"/>
    <w:rsid w:val="00007B2C"/>
    <w:rsid w:val="00011CD4"/>
    <w:rsid w:val="000157D1"/>
    <w:rsid w:val="00016F3D"/>
    <w:rsid w:val="00020690"/>
    <w:rsid w:val="00023047"/>
    <w:rsid w:val="00023FBB"/>
    <w:rsid w:val="00024520"/>
    <w:rsid w:val="00030021"/>
    <w:rsid w:val="000308BB"/>
    <w:rsid w:val="000402EE"/>
    <w:rsid w:val="00047749"/>
    <w:rsid w:val="00052C18"/>
    <w:rsid w:val="000531B1"/>
    <w:rsid w:val="00055B4C"/>
    <w:rsid w:val="00056372"/>
    <w:rsid w:val="0006114D"/>
    <w:rsid w:val="00061BFD"/>
    <w:rsid w:val="00066D1A"/>
    <w:rsid w:val="00066E15"/>
    <w:rsid w:val="00080505"/>
    <w:rsid w:val="00086FE6"/>
    <w:rsid w:val="00090685"/>
    <w:rsid w:val="00090988"/>
    <w:rsid w:val="00091014"/>
    <w:rsid w:val="00091C76"/>
    <w:rsid w:val="00092119"/>
    <w:rsid w:val="00093537"/>
    <w:rsid w:val="00096870"/>
    <w:rsid w:val="00097C39"/>
    <w:rsid w:val="000A00FC"/>
    <w:rsid w:val="000A2144"/>
    <w:rsid w:val="000A7424"/>
    <w:rsid w:val="000B1827"/>
    <w:rsid w:val="000B1CAB"/>
    <w:rsid w:val="000B3BEA"/>
    <w:rsid w:val="000B733C"/>
    <w:rsid w:val="000C188E"/>
    <w:rsid w:val="000C1DDF"/>
    <w:rsid w:val="000C353B"/>
    <w:rsid w:val="000C4B0A"/>
    <w:rsid w:val="000C4D94"/>
    <w:rsid w:val="000C5417"/>
    <w:rsid w:val="000C6E1F"/>
    <w:rsid w:val="000D25A6"/>
    <w:rsid w:val="000D2CC4"/>
    <w:rsid w:val="000D5A20"/>
    <w:rsid w:val="000D5C2E"/>
    <w:rsid w:val="000D5D1B"/>
    <w:rsid w:val="000D6BEE"/>
    <w:rsid w:val="000E03A7"/>
    <w:rsid w:val="000E03FF"/>
    <w:rsid w:val="000E3AAD"/>
    <w:rsid w:val="000E4740"/>
    <w:rsid w:val="000E4CA1"/>
    <w:rsid w:val="000E6E58"/>
    <w:rsid w:val="000E7CC9"/>
    <w:rsid w:val="000F0081"/>
    <w:rsid w:val="000F2F60"/>
    <w:rsid w:val="000F307A"/>
    <w:rsid w:val="0010381B"/>
    <w:rsid w:val="001038E7"/>
    <w:rsid w:val="00104A20"/>
    <w:rsid w:val="00107930"/>
    <w:rsid w:val="001118BC"/>
    <w:rsid w:val="00113B9D"/>
    <w:rsid w:val="00116B4C"/>
    <w:rsid w:val="001171B2"/>
    <w:rsid w:val="0011730C"/>
    <w:rsid w:val="00117344"/>
    <w:rsid w:val="00117A24"/>
    <w:rsid w:val="001226E4"/>
    <w:rsid w:val="001232C6"/>
    <w:rsid w:val="0012495C"/>
    <w:rsid w:val="001258F5"/>
    <w:rsid w:val="00125D36"/>
    <w:rsid w:val="0012616A"/>
    <w:rsid w:val="00126CF6"/>
    <w:rsid w:val="00127C27"/>
    <w:rsid w:val="00134096"/>
    <w:rsid w:val="001359BF"/>
    <w:rsid w:val="00136368"/>
    <w:rsid w:val="00140510"/>
    <w:rsid w:val="0014105F"/>
    <w:rsid w:val="001411F5"/>
    <w:rsid w:val="0014425C"/>
    <w:rsid w:val="00144386"/>
    <w:rsid w:val="00150858"/>
    <w:rsid w:val="00152390"/>
    <w:rsid w:val="00152482"/>
    <w:rsid w:val="00153903"/>
    <w:rsid w:val="001556E2"/>
    <w:rsid w:val="00155F36"/>
    <w:rsid w:val="001637B3"/>
    <w:rsid w:val="001650BE"/>
    <w:rsid w:val="00166EE0"/>
    <w:rsid w:val="00167FBD"/>
    <w:rsid w:val="001739E7"/>
    <w:rsid w:val="00173EEC"/>
    <w:rsid w:val="001740E1"/>
    <w:rsid w:val="00175891"/>
    <w:rsid w:val="00182D21"/>
    <w:rsid w:val="001861C4"/>
    <w:rsid w:val="00187720"/>
    <w:rsid w:val="0019590B"/>
    <w:rsid w:val="00195AAE"/>
    <w:rsid w:val="00195BC8"/>
    <w:rsid w:val="00197D3A"/>
    <w:rsid w:val="001A07FD"/>
    <w:rsid w:val="001A1DD1"/>
    <w:rsid w:val="001A3EF7"/>
    <w:rsid w:val="001A6869"/>
    <w:rsid w:val="001A6F5D"/>
    <w:rsid w:val="001A797B"/>
    <w:rsid w:val="001B3DA7"/>
    <w:rsid w:val="001B41EE"/>
    <w:rsid w:val="001B4F6E"/>
    <w:rsid w:val="001B587F"/>
    <w:rsid w:val="001B7264"/>
    <w:rsid w:val="001C06EF"/>
    <w:rsid w:val="001C07C0"/>
    <w:rsid w:val="001C45DF"/>
    <w:rsid w:val="001D0485"/>
    <w:rsid w:val="001D1BED"/>
    <w:rsid w:val="001E1D58"/>
    <w:rsid w:val="001F10EE"/>
    <w:rsid w:val="001F1643"/>
    <w:rsid w:val="001F44AF"/>
    <w:rsid w:val="001F4FC6"/>
    <w:rsid w:val="001F5CDC"/>
    <w:rsid w:val="00203331"/>
    <w:rsid w:val="0020336F"/>
    <w:rsid w:val="00205608"/>
    <w:rsid w:val="00206D05"/>
    <w:rsid w:val="00206D73"/>
    <w:rsid w:val="00211645"/>
    <w:rsid w:val="00214268"/>
    <w:rsid w:val="00217CDC"/>
    <w:rsid w:val="00220B12"/>
    <w:rsid w:val="002262A0"/>
    <w:rsid w:val="00231CFF"/>
    <w:rsid w:val="00232289"/>
    <w:rsid w:val="00232C66"/>
    <w:rsid w:val="00234E4F"/>
    <w:rsid w:val="00235BC8"/>
    <w:rsid w:val="00236EA7"/>
    <w:rsid w:val="002400D9"/>
    <w:rsid w:val="00241355"/>
    <w:rsid w:val="00241806"/>
    <w:rsid w:val="00242BFF"/>
    <w:rsid w:val="00244A6A"/>
    <w:rsid w:val="00245DE6"/>
    <w:rsid w:val="00246AD1"/>
    <w:rsid w:val="00254C83"/>
    <w:rsid w:val="00256633"/>
    <w:rsid w:val="00257D86"/>
    <w:rsid w:val="00263C40"/>
    <w:rsid w:val="00264091"/>
    <w:rsid w:val="00264EB0"/>
    <w:rsid w:val="00270DFB"/>
    <w:rsid w:val="00271602"/>
    <w:rsid w:val="00271C88"/>
    <w:rsid w:val="00277A63"/>
    <w:rsid w:val="00281373"/>
    <w:rsid w:val="00282E24"/>
    <w:rsid w:val="002834D5"/>
    <w:rsid w:val="002839A9"/>
    <w:rsid w:val="00285BD2"/>
    <w:rsid w:val="0028658E"/>
    <w:rsid w:val="002906CA"/>
    <w:rsid w:val="00290863"/>
    <w:rsid w:val="002A013A"/>
    <w:rsid w:val="002A3BC0"/>
    <w:rsid w:val="002A3E08"/>
    <w:rsid w:val="002A51DC"/>
    <w:rsid w:val="002B188B"/>
    <w:rsid w:val="002B4443"/>
    <w:rsid w:val="002B52B5"/>
    <w:rsid w:val="002B6F10"/>
    <w:rsid w:val="002B7EC2"/>
    <w:rsid w:val="002C007C"/>
    <w:rsid w:val="002C104F"/>
    <w:rsid w:val="002C3546"/>
    <w:rsid w:val="002C4C83"/>
    <w:rsid w:val="002C5B9E"/>
    <w:rsid w:val="002C6475"/>
    <w:rsid w:val="002C7DB9"/>
    <w:rsid w:val="002D0169"/>
    <w:rsid w:val="002D1774"/>
    <w:rsid w:val="002D2EC9"/>
    <w:rsid w:val="002D517E"/>
    <w:rsid w:val="002D7088"/>
    <w:rsid w:val="002E2618"/>
    <w:rsid w:val="002E27F7"/>
    <w:rsid w:val="002F510D"/>
    <w:rsid w:val="002F7DC7"/>
    <w:rsid w:val="00305000"/>
    <w:rsid w:val="003059C0"/>
    <w:rsid w:val="00306C28"/>
    <w:rsid w:val="00311B12"/>
    <w:rsid w:val="0031315A"/>
    <w:rsid w:val="00314110"/>
    <w:rsid w:val="00322983"/>
    <w:rsid w:val="003275B4"/>
    <w:rsid w:val="003301A4"/>
    <w:rsid w:val="00332510"/>
    <w:rsid w:val="0033336F"/>
    <w:rsid w:val="00334D55"/>
    <w:rsid w:val="00336B22"/>
    <w:rsid w:val="00344966"/>
    <w:rsid w:val="003502A8"/>
    <w:rsid w:val="0035043B"/>
    <w:rsid w:val="003516F6"/>
    <w:rsid w:val="003521A7"/>
    <w:rsid w:val="00352B3E"/>
    <w:rsid w:val="00355BD4"/>
    <w:rsid w:val="00355E9F"/>
    <w:rsid w:val="00360725"/>
    <w:rsid w:val="00361238"/>
    <w:rsid w:val="00361778"/>
    <w:rsid w:val="00361E9D"/>
    <w:rsid w:val="00362737"/>
    <w:rsid w:val="003639FB"/>
    <w:rsid w:val="00364FE9"/>
    <w:rsid w:val="00366706"/>
    <w:rsid w:val="00372263"/>
    <w:rsid w:val="003762EE"/>
    <w:rsid w:val="003762F6"/>
    <w:rsid w:val="00382267"/>
    <w:rsid w:val="00382756"/>
    <w:rsid w:val="00382D45"/>
    <w:rsid w:val="00383389"/>
    <w:rsid w:val="0038485E"/>
    <w:rsid w:val="00386416"/>
    <w:rsid w:val="00390BFD"/>
    <w:rsid w:val="00394F09"/>
    <w:rsid w:val="0039698E"/>
    <w:rsid w:val="0039706B"/>
    <w:rsid w:val="00397254"/>
    <w:rsid w:val="003A0D1B"/>
    <w:rsid w:val="003A0DE5"/>
    <w:rsid w:val="003A5713"/>
    <w:rsid w:val="003A784F"/>
    <w:rsid w:val="003B06CF"/>
    <w:rsid w:val="003B4E44"/>
    <w:rsid w:val="003C1E3E"/>
    <w:rsid w:val="003C289F"/>
    <w:rsid w:val="003D099F"/>
    <w:rsid w:val="003D11E6"/>
    <w:rsid w:val="003D3221"/>
    <w:rsid w:val="003D61B3"/>
    <w:rsid w:val="003D7D20"/>
    <w:rsid w:val="003E370E"/>
    <w:rsid w:val="003E3F21"/>
    <w:rsid w:val="003E47A4"/>
    <w:rsid w:val="003E5EF3"/>
    <w:rsid w:val="003E6F87"/>
    <w:rsid w:val="003E7252"/>
    <w:rsid w:val="003F1332"/>
    <w:rsid w:val="003F34F2"/>
    <w:rsid w:val="003F4759"/>
    <w:rsid w:val="003F535F"/>
    <w:rsid w:val="003F5B56"/>
    <w:rsid w:val="003F7252"/>
    <w:rsid w:val="00403F69"/>
    <w:rsid w:val="00404FB6"/>
    <w:rsid w:val="00411916"/>
    <w:rsid w:val="00413864"/>
    <w:rsid w:val="00417982"/>
    <w:rsid w:val="004217CB"/>
    <w:rsid w:val="00421EAE"/>
    <w:rsid w:val="00424EF7"/>
    <w:rsid w:val="00430C5D"/>
    <w:rsid w:val="004320F9"/>
    <w:rsid w:val="00432ACB"/>
    <w:rsid w:val="00433401"/>
    <w:rsid w:val="004356D3"/>
    <w:rsid w:val="004400ED"/>
    <w:rsid w:val="00440C50"/>
    <w:rsid w:val="004422BB"/>
    <w:rsid w:val="004423D1"/>
    <w:rsid w:val="00447131"/>
    <w:rsid w:val="00447F51"/>
    <w:rsid w:val="004506EF"/>
    <w:rsid w:val="00450EB2"/>
    <w:rsid w:val="0045158E"/>
    <w:rsid w:val="0045253E"/>
    <w:rsid w:val="00453743"/>
    <w:rsid w:val="004540D6"/>
    <w:rsid w:val="004560A8"/>
    <w:rsid w:val="00461AA0"/>
    <w:rsid w:val="00463B1C"/>
    <w:rsid w:val="004659C8"/>
    <w:rsid w:val="004728FA"/>
    <w:rsid w:val="00473148"/>
    <w:rsid w:val="0047366A"/>
    <w:rsid w:val="004842FF"/>
    <w:rsid w:val="00485E58"/>
    <w:rsid w:val="00490B36"/>
    <w:rsid w:val="0049122E"/>
    <w:rsid w:val="004A0385"/>
    <w:rsid w:val="004A223E"/>
    <w:rsid w:val="004A2AD8"/>
    <w:rsid w:val="004A2F36"/>
    <w:rsid w:val="004A56EE"/>
    <w:rsid w:val="004A6BB3"/>
    <w:rsid w:val="004A799E"/>
    <w:rsid w:val="004B1A34"/>
    <w:rsid w:val="004B2817"/>
    <w:rsid w:val="004B2CEC"/>
    <w:rsid w:val="004B3FBD"/>
    <w:rsid w:val="004B40A9"/>
    <w:rsid w:val="004B4AA2"/>
    <w:rsid w:val="004B55B0"/>
    <w:rsid w:val="004B55E6"/>
    <w:rsid w:val="004B7512"/>
    <w:rsid w:val="004B7625"/>
    <w:rsid w:val="004C1039"/>
    <w:rsid w:val="004C1ACC"/>
    <w:rsid w:val="004C61D7"/>
    <w:rsid w:val="004E03A4"/>
    <w:rsid w:val="004E2EB2"/>
    <w:rsid w:val="004E5894"/>
    <w:rsid w:val="004E5C46"/>
    <w:rsid w:val="004F03B4"/>
    <w:rsid w:val="004F0A72"/>
    <w:rsid w:val="004F0BBF"/>
    <w:rsid w:val="004F1E80"/>
    <w:rsid w:val="004F3326"/>
    <w:rsid w:val="004F398E"/>
    <w:rsid w:val="004F3C46"/>
    <w:rsid w:val="004F41A2"/>
    <w:rsid w:val="005032DD"/>
    <w:rsid w:val="0050350E"/>
    <w:rsid w:val="00505734"/>
    <w:rsid w:val="00505CC3"/>
    <w:rsid w:val="00506E93"/>
    <w:rsid w:val="00507365"/>
    <w:rsid w:val="00507827"/>
    <w:rsid w:val="0051008B"/>
    <w:rsid w:val="00510289"/>
    <w:rsid w:val="00512258"/>
    <w:rsid w:val="005153AC"/>
    <w:rsid w:val="00517072"/>
    <w:rsid w:val="00517316"/>
    <w:rsid w:val="005174D8"/>
    <w:rsid w:val="0052075F"/>
    <w:rsid w:val="00521A77"/>
    <w:rsid w:val="005272F8"/>
    <w:rsid w:val="005313DD"/>
    <w:rsid w:val="00533075"/>
    <w:rsid w:val="00533B6A"/>
    <w:rsid w:val="00535404"/>
    <w:rsid w:val="00535C49"/>
    <w:rsid w:val="005407F4"/>
    <w:rsid w:val="00541664"/>
    <w:rsid w:val="00543E66"/>
    <w:rsid w:val="00543E6C"/>
    <w:rsid w:val="00544D2C"/>
    <w:rsid w:val="00544F9A"/>
    <w:rsid w:val="005457CB"/>
    <w:rsid w:val="00545E87"/>
    <w:rsid w:val="00547346"/>
    <w:rsid w:val="00551FDA"/>
    <w:rsid w:val="00552900"/>
    <w:rsid w:val="005608EA"/>
    <w:rsid w:val="00562344"/>
    <w:rsid w:val="0056309C"/>
    <w:rsid w:val="005630E6"/>
    <w:rsid w:val="005632CF"/>
    <w:rsid w:val="00566308"/>
    <w:rsid w:val="005674B9"/>
    <w:rsid w:val="00571F6B"/>
    <w:rsid w:val="005730FE"/>
    <w:rsid w:val="005746C2"/>
    <w:rsid w:val="00575F81"/>
    <w:rsid w:val="005760B7"/>
    <w:rsid w:val="005764D3"/>
    <w:rsid w:val="00576D95"/>
    <w:rsid w:val="00576FED"/>
    <w:rsid w:val="0057756B"/>
    <w:rsid w:val="00580B22"/>
    <w:rsid w:val="0058263F"/>
    <w:rsid w:val="00587CF5"/>
    <w:rsid w:val="00587EE2"/>
    <w:rsid w:val="0059124B"/>
    <w:rsid w:val="00591438"/>
    <w:rsid w:val="005932CA"/>
    <w:rsid w:val="005955E3"/>
    <w:rsid w:val="005974F8"/>
    <w:rsid w:val="005A10E6"/>
    <w:rsid w:val="005A1F50"/>
    <w:rsid w:val="005A2533"/>
    <w:rsid w:val="005A37BF"/>
    <w:rsid w:val="005B5A7A"/>
    <w:rsid w:val="005C100E"/>
    <w:rsid w:val="005C2515"/>
    <w:rsid w:val="005C3197"/>
    <w:rsid w:val="005C52A1"/>
    <w:rsid w:val="005C6083"/>
    <w:rsid w:val="005E0D7E"/>
    <w:rsid w:val="005E1FAC"/>
    <w:rsid w:val="005E24CD"/>
    <w:rsid w:val="005F238D"/>
    <w:rsid w:val="005F6C97"/>
    <w:rsid w:val="00600CA7"/>
    <w:rsid w:val="006031FB"/>
    <w:rsid w:val="00603ADB"/>
    <w:rsid w:val="00605F1D"/>
    <w:rsid w:val="00624FB8"/>
    <w:rsid w:val="00630A5A"/>
    <w:rsid w:val="006314FF"/>
    <w:rsid w:val="006341DE"/>
    <w:rsid w:val="0063488F"/>
    <w:rsid w:val="00636C77"/>
    <w:rsid w:val="006412E1"/>
    <w:rsid w:val="006436DC"/>
    <w:rsid w:val="0064376D"/>
    <w:rsid w:val="00643AEA"/>
    <w:rsid w:val="006458B5"/>
    <w:rsid w:val="00646072"/>
    <w:rsid w:val="00646A0E"/>
    <w:rsid w:val="00651BE8"/>
    <w:rsid w:val="00651E96"/>
    <w:rsid w:val="00653423"/>
    <w:rsid w:val="00657B65"/>
    <w:rsid w:val="00661E0C"/>
    <w:rsid w:val="00661E8B"/>
    <w:rsid w:val="00664CAD"/>
    <w:rsid w:val="00665B9A"/>
    <w:rsid w:val="0066736D"/>
    <w:rsid w:val="00671446"/>
    <w:rsid w:val="00676817"/>
    <w:rsid w:val="0067723C"/>
    <w:rsid w:val="00677761"/>
    <w:rsid w:val="0068235D"/>
    <w:rsid w:val="00682E08"/>
    <w:rsid w:val="00682E42"/>
    <w:rsid w:val="00686E7A"/>
    <w:rsid w:val="00686F0B"/>
    <w:rsid w:val="00694F5B"/>
    <w:rsid w:val="00696E28"/>
    <w:rsid w:val="00697388"/>
    <w:rsid w:val="00697B89"/>
    <w:rsid w:val="006A4048"/>
    <w:rsid w:val="006A4FF4"/>
    <w:rsid w:val="006A5568"/>
    <w:rsid w:val="006A58FD"/>
    <w:rsid w:val="006A7016"/>
    <w:rsid w:val="006B2AAD"/>
    <w:rsid w:val="006B2AF7"/>
    <w:rsid w:val="006B3402"/>
    <w:rsid w:val="006B52DA"/>
    <w:rsid w:val="006B540E"/>
    <w:rsid w:val="006B5922"/>
    <w:rsid w:val="006C12AA"/>
    <w:rsid w:val="006C2422"/>
    <w:rsid w:val="006C4B71"/>
    <w:rsid w:val="006C63B6"/>
    <w:rsid w:val="006C7520"/>
    <w:rsid w:val="006D0DAD"/>
    <w:rsid w:val="006D1E81"/>
    <w:rsid w:val="006D2666"/>
    <w:rsid w:val="006D3969"/>
    <w:rsid w:val="006D42C7"/>
    <w:rsid w:val="006D6266"/>
    <w:rsid w:val="006E3942"/>
    <w:rsid w:val="006E55FE"/>
    <w:rsid w:val="006F097B"/>
    <w:rsid w:val="006F1D47"/>
    <w:rsid w:val="006F3AC1"/>
    <w:rsid w:val="006F660B"/>
    <w:rsid w:val="006F745F"/>
    <w:rsid w:val="0070269D"/>
    <w:rsid w:val="00706468"/>
    <w:rsid w:val="00707F6D"/>
    <w:rsid w:val="007100B3"/>
    <w:rsid w:val="007123F1"/>
    <w:rsid w:val="00713EF2"/>
    <w:rsid w:val="007144B6"/>
    <w:rsid w:val="007157A3"/>
    <w:rsid w:val="00716EA5"/>
    <w:rsid w:val="007228CC"/>
    <w:rsid w:val="00722BEE"/>
    <w:rsid w:val="0072489F"/>
    <w:rsid w:val="007250E9"/>
    <w:rsid w:val="00733335"/>
    <w:rsid w:val="0073356F"/>
    <w:rsid w:val="007339DA"/>
    <w:rsid w:val="00733A97"/>
    <w:rsid w:val="00734D34"/>
    <w:rsid w:val="00736EF8"/>
    <w:rsid w:val="00740B74"/>
    <w:rsid w:val="00740CF1"/>
    <w:rsid w:val="00741552"/>
    <w:rsid w:val="00741FFF"/>
    <w:rsid w:val="0074290D"/>
    <w:rsid w:val="00744819"/>
    <w:rsid w:val="0074577F"/>
    <w:rsid w:val="007469D2"/>
    <w:rsid w:val="00750EE3"/>
    <w:rsid w:val="00757FD0"/>
    <w:rsid w:val="0076040C"/>
    <w:rsid w:val="0076071F"/>
    <w:rsid w:val="00760F65"/>
    <w:rsid w:val="00764C0B"/>
    <w:rsid w:val="00765D58"/>
    <w:rsid w:val="00770986"/>
    <w:rsid w:val="00771B16"/>
    <w:rsid w:val="007809DA"/>
    <w:rsid w:val="0079079D"/>
    <w:rsid w:val="00791C71"/>
    <w:rsid w:val="00794496"/>
    <w:rsid w:val="007A0A2F"/>
    <w:rsid w:val="007A45BE"/>
    <w:rsid w:val="007A49D9"/>
    <w:rsid w:val="007B1747"/>
    <w:rsid w:val="007B35D6"/>
    <w:rsid w:val="007B47C3"/>
    <w:rsid w:val="007B58E9"/>
    <w:rsid w:val="007B5D23"/>
    <w:rsid w:val="007B7692"/>
    <w:rsid w:val="007C1CF8"/>
    <w:rsid w:val="007C4B8A"/>
    <w:rsid w:val="007D1585"/>
    <w:rsid w:val="007D1604"/>
    <w:rsid w:val="007D30A0"/>
    <w:rsid w:val="007D43C7"/>
    <w:rsid w:val="007D43FB"/>
    <w:rsid w:val="007D4870"/>
    <w:rsid w:val="007E4ACE"/>
    <w:rsid w:val="007E4BEC"/>
    <w:rsid w:val="007E5DB7"/>
    <w:rsid w:val="007F0DB8"/>
    <w:rsid w:val="007F4868"/>
    <w:rsid w:val="008033FB"/>
    <w:rsid w:val="00803617"/>
    <w:rsid w:val="008107F8"/>
    <w:rsid w:val="0081197B"/>
    <w:rsid w:val="00812842"/>
    <w:rsid w:val="00814B8C"/>
    <w:rsid w:val="00816CF0"/>
    <w:rsid w:val="00817E37"/>
    <w:rsid w:val="00821073"/>
    <w:rsid w:val="00826D18"/>
    <w:rsid w:val="0083191F"/>
    <w:rsid w:val="00834190"/>
    <w:rsid w:val="008352FD"/>
    <w:rsid w:val="00835B0A"/>
    <w:rsid w:val="00837730"/>
    <w:rsid w:val="0084193E"/>
    <w:rsid w:val="00844083"/>
    <w:rsid w:val="0084466E"/>
    <w:rsid w:val="00844E63"/>
    <w:rsid w:val="00854F3B"/>
    <w:rsid w:val="00857AFE"/>
    <w:rsid w:val="0086048C"/>
    <w:rsid w:val="0086066B"/>
    <w:rsid w:val="00861E12"/>
    <w:rsid w:val="00864728"/>
    <w:rsid w:val="0086496B"/>
    <w:rsid w:val="00865B58"/>
    <w:rsid w:val="00867EBB"/>
    <w:rsid w:val="00870334"/>
    <w:rsid w:val="00871801"/>
    <w:rsid w:val="008721DB"/>
    <w:rsid w:val="00872D50"/>
    <w:rsid w:val="008738FE"/>
    <w:rsid w:val="008759D2"/>
    <w:rsid w:val="008763F3"/>
    <w:rsid w:val="0088140B"/>
    <w:rsid w:val="00882176"/>
    <w:rsid w:val="00883925"/>
    <w:rsid w:val="00884E1F"/>
    <w:rsid w:val="00887882"/>
    <w:rsid w:val="00894D40"/>
    <w:rsid w:val="008972DA"/>
    <w:rsid w:val="008977A7"/>
    <w:rsid w:val="008A023C"/>
    <w:rsid w:val="008A4D90"/>
    <w:rsid w:val="008A4F6A"/>
    <w:rsid w:val="008B0265"/>
    <w:rsid w:val="008B2C14"/>
    <w:rsid w:val="008B7CB7"/>
    <w:rsid w:val="008C0621"/>
    <w:rsid w:val="008C61A7"/>
    <w:rsid w:val="008C642F"/>
    <w:rsid w:val="008C6920"/>
    <w:rsid w:val="008D1A98"/>
    <w:rsid w:val="008D3232"/>
    <w:rsid w:val="008D36D1"/>
    <w:rsid w:val="008D3CE2"/>
    <w:rsid w:val="008D4D6C"/>
    <w:rsid w:val="008D7F0A"/>
    <w:rsid w:val="008E359A"/>
    <w:rsid w:val="008E3781"/>
    <w:rsid w:val="008E7BB6"/>
    <w:rsid w:val="008F06E4"/>
    <w:rsid w:val="008F3795"/>
    <w:rsid w:val="008F4CF1"/>
    <w:rsid w:val="008F60DB"/>
    <w:rsid w:val="0090392E"/>
    <w:rsid w:val="00910BCF"/>
    <w:rsid w:val="00910FDD"/>
    <w:rsid w:val="00912713"/>
    <w:rsid w:val="00913422"/>
    <w:rsid w:val="00915540"/>
    <w:rsid w:val="0091644C"/>
    <w:rsid w:val="00920975"/>
    <w:rsid w:val="00922806"/>
    <w:rsid w:val="009249E7"/>
    <w:rsid w:val="00927457"/>
    <w:rsid w:val="009326B8"/>
    <w:rsid w:val="009353F1"/>
    <w:rsid w:val="00935E23"/>
    <w:rsid w:val="00941806"/>
    <w:rsid w:val="00943BE0"/>
    <w:rsid w:val="00944E6A"/>
    <w:rsid w:val="00946F3F"/>
    <w:rsid w:val="00947D93"/>
    <w:rsid w:val="009507D1"/>
    <w:rsid w:val="00957A56"/>
    <w:rsid w:val="009601E8"/>
    <w:rsid w:val="00961F64"/>
    <w:rsid w:val="009702E2"/>
    <w:rsid w:val="009720F3"/>
    <w:rsid w:val="00973589"/>
    <w:rsid w:val="00973D6A"/>
    <w:rsid w:val="00975DDC"/>
    <w:rsid w:val="009766A1"/>
    <w:rsid w:val="00977E2A"/>
    <w:rsid w:val="009860F9"/>
    <w:rsid w:val="0098665D"/>
    <w:rsid w:val="009908A3"/>
    <w:rsid w:val="009917CC"/>
    <w:rsid w:val="00991D7E"/>
    <w:rsid w:val="00992B90"/>
    <w:rsid w:val="00995EB5"/>
    <w:rsid w:val="009963CE"/>
    <w:rsid w:val="009A1094"/>
    <w:rsid w:val="009A155E"/>
    <w:rsid w:val="009A1F21"/>
    <w:rsid w:val="009A2971"/>
    <w:rsid w:val="009A43FF"/>
    <w:rsid w:val="009A7B1B"/>
    <w:rsid w:val="009B2955"/>
    <w:rsid w:val="009B41AB"/>
    <w:rsid w:val="009B520F"/>
    <w:rsid w:val="009B52C2"/>
    <w:rsid w:val="009B5651"/>
    <w:rsid w:val="009C4704"/>
    <w:rsid w:val="009D5847"/>
    <w:rsid w:val="009D5B4E"/>
    <w:rsid w:val="009E0DAF"/>
    <w:rsid w:val="009E1E15"/>
    <w:rsid w:val="009E3A6A"/>
    <w:rsid w:val="009E3E29"/>
    <w:rsid w:val="009E439F"/>
    <w:rsid w:val="009E4675"/>
    <w:rsid w:val="009E4F4C"/>
    <w:rsid w:val="009E5374"/>
    <w:rsid w:val="009E6B35"/>
    <w:rsid w:val="009F0F7C"/>
    <w:rsid w:val="009F31CA"/>
    <w:rsid w:val="009F41C6"/>
    <w:rsid w:val="009F52AB"/>
    <w:rsid w:val="009F648C"/>
    <w:rsid w:val="009F7045"/>
    <w:rsid w:val="00A05DEE"/>
    <w:rsid w:val="00A0707D"/>
    <w:rsid w:val="00A12525"/>
    <w:rsid w:val="00A14C22"/>
    <w:rsid w:val="00A16E97"/>
    <w:rsid w:val="00A20C94"/>
    <w:rsid w:val="00A215C8"/>
    <w:rsid w:val="00A22A90"/>
    <w:rsid w:val="00A23C64"/>
    <w:rsid w:val="00A26B43"/>
    <w:rsid w:val="00A26DF8"/>
    <w:rsid w:val="00A31C62"/>
    <w:rsid w:val="00A31F13"/>
    <w:rsid w:val="00A330EC"/>
    <w:rsid w:val="00A4368C"/>
    <w:rsid w:val="00A464DA"/>
    <w:rsid w:val="00A46BC0"/>
    <w:rsid w:val="00A476E5"/>
    <w:rsid w:val="00A476EE"/>
    <w:rsid w:val="00A47A30"/>
    <w:rsid w:val="00A47E8E"/>
    <w:rsid w:val="00A50D5A"/>
    <w:rsid w:val="00A51A92"/>
    <w:rsid w:val="00A541AC"/>
    <w:rsid w:val="00A5517E"/>
    <w:rsid w:val="00A5650F"/>
    <w:rsid w:val="00A600F3"/>
    <w:rsid w:val="00A6150E"/>
    <w:rsid w:val="00A648DF"/>
    <w:rsid w:val="00A64D84"/>
    <w:rsid w:val="00A6509F"/>
    <w:rsid w:val="00A704DB"/>
    <w:rsid w:val="00A71455"/>
    <w:rsid w:val="00A772F5"/>
    <w:rsid w:val="00A8120B"/>
    <w:rsid w:val="00A819D0"/>
    <w:rsid w:val="00A82E1C"/>
    <w:rsid w:val="00A83799"/>
    <w:rsid w:val="00A8484A"/>
    <w:rsid w:val="00A912CE"/>
    <w:rsid w:val="00A919FC"/>
    <w:rsid w:val="00A937B3"/>
    <w:rsid w:val="00A94ECF"/>
    <w:rsid w:val="00A96D7F"/>
    <w:rsid w:val="00A97ADA"/>
    <w:rsid w:val="00A97AEE"/>
    <w:rsid w:val="00AA0CAC"/>
    <w:rsid w:val="00AA3B1F"/>
    <w:rsid w:val="00AA422A"/>
    <w:rsid w:val="00AA4468"/>
    <w:rsid w:val="00AA48CB"/>
    <w:rsid w:val="00AA5F8E"/>
    <w:rsid w:val="00AA75AD"/>
    <w:rsid w:val="00AA7A86"/>
    <w:rsid w:val="00AB197E"/>
    <w:rsid w:val="00AB5683"/>
    <w:rsid w:val="00AB62ED"/>
    <w:rsid w:val="00AB712C"/>
    <w:rsid w:val="00AB7AF8"/>
    <w:rsid w:val="00AC144F"/>
    <w:rsid w:val="00AD1D8E"/>
    <w:rsid w:val="00AD31DC"/>
    <w:rsid w:val="00AE11BD"/>
    <w:rsid w:val="00AE3149"/>
    <w:rsid w:val="00AE326F"/>
    <w:rsid w:val="00AE5D46"/>
    <w:rsid w:val="00AE7E4D"/>
    <w:rsid w:val="00AF3AAF"/>
    <w:rsid w:val="00AF4254"/>
    <w:rsid w:val="00AF5223"/>
    <w:rsid w:val="00AF5331"/>
    <w:rsid w:val="00AF5C4A"/>
    <w:rsid w:val="00B00C20"/>
    <w:rsid w:val="00B029B9"/>
    <w:rsid w:val="00B02BC3"/>
    <w:rsid w:val="00B03928"/>
    <w:rsid w:val="00B04C2A"/>
    <w:rsid w:val="00B05B69"/>
    <w:rsid w:val="00B064DB"/>
    <w:rsid w:val="00B073D3"/>
    <w:rsid w:val="00B079C0"/>
    <w:rsid w:val="00B10D8E"/>
    <w:rsid w:val="00B11CC7"/>
    <w:rsid w:val="00B15C2B"/>
    <w:rsid w:val="00B20DC6"/>
    <w:rsid w:val="00B23360"/>
    <w:rsid w:val="00B2459F"/>
    <w:rsid w:val="00B25D04"/>
    <w:rsid w:val="00B26C21"/>
    <w:rsid w:val="00B279AF"/>
    <w:rsid w:val="00B31D12"/>
    <w:rsid w:val="00B35FE9"/>
    <w:rsid w:val="00B37F7D"/>
    <w:rsid w:val="00B44B9F"/>
    <w:rsid w:val="00B44FD3"/>
    <w:rsid w:val="00B455C7"/>
    <w:rsid w:val="00B50E90"/>
    <w:rsid w:val="00B50FE5"/>
    <w:rsid w:val="00B5261D"/>
    <w:rsid w:val="00B54488"/>
    <w:rsid w:val="00B55ADB"/>
    <w:rsid w:val="00B55EF6"/>
    <w:rsid w:val="00B64ECB"/>
    <w:rsid w:val="00B67419"/>
    <w:rsid w:val="00B75923"/>
    <w:rsid w:val="00B7664D"/>
    <w:rsid w:val="00B77E4B"/>
    <w:rsid w:val="00B81767"/>
    <w:rsid w:val="00B84CB1"/>
    <w:rsid w:val="00B85EDA"/>
    <w:rsid w:val="00B86523"/>
    <w:rsid w:val="00B877A4"/>
    <w:rsid w:val="00B91937"/>
    <w:rsid w:val="00B92640"/>
    <w:rsid w:val="00B95086"/>
    <w:rsid w:val="00B96968"/>
    <w:rsid w:val="00B96ABB"/>
    <w:rsid w:val="00B96EF7"/>
    <w:rsid w:val="00BA3328"/>
    <w:rsid w:val="00BA4C65"/>
    <w:rsid w:val="00BA5C7D"/>
    <w:rsid w:val="00BA6C11"/>
    <w:rsid w:val="00BA742B"/>
    <w:rsid w:val="00BB0D92"/>
    <w:rsid w:val="00BB316D"/>
    <w:rsid w:val="00BB31D4"/>
    <w:rsid w:val="00BB6532"/>
    <w:rsid w:val="00BC076A"/>
    <w:rsid w:val="00BC1CF8"/>
    <w:rsid w:val="00BD19F0"/>
    <w:rsid w:val="00BD2305"/>
    <w:rsid w:val="00BD759E"/>
    <w:rsid w:val="00BD78D2"/>
    <w:rsid w:val="00BE090B"/>
    <w:rsid w:val="00BE6D1A"/>
    <w:rsid w:val="00BE7211"/>
    <w:rsid w:val="00BF042F"/>
    <w:rsid w:val="00BF29A6"/>
    <w:rsid w:val="00BF2F2E"/>
    <w:rsid w:val="00BF6F6C"/>
    <w:rsid w:val="00BF7DE8"/>
    <w:rsid w:val="00C02335"/>
    <w:rsid w:val="00C120B7"/>
    <w:rsid w:val="00C130C6"/>
    <w:rsid w:val="00C14001"/>
    <w:rsid w:val="00C174E5"/>
    <w:rsid w:val="00C17FE0"/>
    <w:rsid w:val="00C22E12"/>
    <w:rsid w:val="00C23B69"/>
    <w:rsid w:val="00C2544D"/>
    <w:rsid w:val="00C25B68"/>
    <w:rsid w:val="00C26634"/>
    <w:rsid w:val="00C2791C"/>
    <w:rsid w:val="00C316CF"/>
    <w:rsid w:val="00C339B5"/>
    <w:rsid w:val="00C35408"/>
    <w:rsid w:val="00C37C8E"/>
    <w:rsid w:val="00C37D54"/>
    <w:rsid w:val="00C4149C"/>
    <w:rsid w:val="00C4348E"/>
    <w:rsid w:val="00C4558F"/>
    <w:rsid w:val="00C50111"/>
    <w:rsid w:val="00C5077B"/>
    <w:rsid w:val="00C54A38"/>
    <w:rsid w:val="00C57996"/>
    <w:rsid w:val="00C61A0C"/>
    <w:rsid w:val="00C626D8"/>
    <w:rsid w:val="00C629DC"/>
    <w:rsid w:val="00C634B8"/>
    <w:rsid w:val="00C66FB5"/>
    <w:rsid w:val="00C71F9C"/>
    <w:rsid w:val="00C7467D"/>
    <w:rsid w:val="00C7683A"/>
    <w:rsid w:val="00C772E3"/>
    <w:rsid w:val="00C77726"/>
    <w:rsid w:val="00C85881"/>
    <w:rsid w:val="00C87C65"/>
    <w:rsid w:val="00C908FD"/>
    <w:rsid w:val="00C9326B"/>
    <w:rsid w:val="00C96629"/>
    <w:rsid w:val="00CA2CD2"/>
    <w:rsid w:val="00CA3395"/>
    <w:rsid w:val="00CA415C"/>
    <w:rsid w:val="00CA4723"/>
    <w:rsid w:val="00CA59B0"/>
    <w:rsid w:val="00CA5A56"/>
    <w:rsid w:val="00CA707C"/>
    <w:rsid w:val="00CA79AC"/>
    <w:rsid w:val="00CB0947"/>
    <w:rsid w:val="00CB4878"/>
    <w:rsid w:val="00CB5910"/>
    <w:rsid w:val="00CB7F4C"/>
    <w:rsid w:val="00CC1CAA"/>
    <w:rsid w:val="00CC72D7"/>
    <w:rsid w:val="00CD10F3"/>
    <w:rsid w:val="00CD1FB7"/>
    <w:rsid w:val="00CD2C20"/>
    <w:rsid w:val="00CD3234"/>
    <w:rsid w:val="00CD3C81"/>
    <w:rsid w:val="00CD6AAA"/>
    <w:rsid w:val="00CE03FE"/>
    <w:rsid w:val="00CE0887"/>
    <w:rsid w:val="00CE387B"/>
    <w:rsid w:val="00CE4F37"/>
    <w:rsid w:val="00CE6FF8"/>
    <w:rsid w:val="00CF0011"/>
    <w:rsid w:val="00CF31DE"/>
    <w:rsid w:val="00D01682"/>
    <w:rsid w:val="00D028F7"/>
    <w:rsid w:val="00D0302C"/>
    <w:rsid w:val="00D0479E"/>
    <w:rsid w:val="00D06B7F"/>
    <w:rsid w:val="00D07576"/>
    <w:rsid w:val="00D114C0"/>
    <w:rsid w:val="00D1174D"/>
    <w:rsid w:val="00D11BD1"/>
    <w:rsid w:val="00D16E60"/>
    <w:rsid w:val="00D2014F"/>
    <w:rsid w:val="00D211BC"/>
    <w:rsid w:val="00D24385"/>
    <w:rsid w:val="00D31E2A"/>
    <w:rsid w:val="00D328CC"/>
    <w:rsid w:val="00D37C72"/>
    <w:rsid w:val="00D40780"/>
    <w:rsid w:val="00D44E29"/>
    <w:rsid w:val="00D45B70"/>
    <w:rsid w:val="00D50046"/>
    <w:rsid w:val="00D5233F"/>
    <w:rsid w:val="00D53F86"/>
    <w:rsid w:val="00D5692C"/>
    <w:rsid w:val="00D56EB1"/>
    <w:rsid w:val="00D573CE"/>
    <w:rsid w:val="00D60AAC"/>
    <w:rsid w:val="00D6184C"/>
    <w:rsid w:val="00D65127"/>
    <w:rsid w:val="00D665F7"/>
    <w:rsid w:val="00D737C7"/>
    <w:rsid w:val="00D739C6"/>
    <w:rsid w:val="00D743C3"/>
    <w:rsid w:val="00D80B3B"/>
    <w:rsid w:val="00D81E5D"/>
    <w:rsid w:val="00D86751"/>
    <w:rsid w:val="00D870BE"/>
    <w:rsid w:val="00D900D3"/>
    <w:rsid w:val="00D9545A"/>
    <w:rsid w:val="00DA13BB"/>
    <w:rsid w:val="00DA1C04"/>
    <w:rsid w:val="00DA2E4A"/>
    <w:rsid w:val="00DA5AAE"/>
    <w:rsid w:val="00DA5E3A"/>
    <w:rsid w:val="00DA70F8"/>
    <w:rsid w:val="00DB0AB7"/>
    <w:rsid w:val="00DB289C"/>
    <w:rsid w:val="00DC55B6"/>
    <w:rsid w:val="00DC6D08"/>
    <w:rsid w:val="00DC76BF"/>
    <w:rsid w:val="00DC786C"/>
    <w:rsid w:val="00DC7FE6"/>
    <w:rsid w:val="00DD03B6"/>
    <w:rsid w:val="00DD0F06"/>
    <w:rsid w:val="00DD14FC"/>
    <w:rsid w:val="00DD17DB"/>
    <w:rsid w:val="00DD3211"/>
    <w:rsid w:val="00DD322E"/>
    <w:rsid w:val="00DD3FD6"/>
    <w:rsid w:val="00DD4C87"/>
    <w:rsid w:val="00DD67D3"/>
    <w:rsid w:val="00DE254B"/>
    <w:rsid w:val="00DE4585"/>
    <w:rsid w:val="00DE4663"/>
    <w:rsid w:val="00DE53AF"/>
    <w:rsid w:val="00DF0A32"/>
    <w:rsid w:val="00DF1497"/>
    <w:rsid w:val="00DF2A0E"/>
    <w:rsid w:val="00DF3B80"/>
    <w:rsid w:val="00DF4152"/>
    <w:rsid w:val="00DF4FD6"/>
    <w:rsid w:val="00DF5302"/>
    <w:rsid w:val="00DF775F"/>
    <w:rsid w:val="00E005A9"/>
    <w:rsid w:val="00E0073F"/>
    <w:rsid w:val="00E02F90"/>
    <w:rsid w:val="00E04BEA"/>
    <w:rsid w:val="00E0625E"/>
    <w:rsid w:val="00E06E8B"/>
    <w:rsid w:val="00E12076"/>
    <w:rsid w:val="00E13088"/>
    <w:rsid w:val="00E1410A"/>
    <w:rsid w:val="00E157CE"/>
    <w:rsid w:val="00E15C33"/>
    <w:rsid w:val="00E1633D"/>
    <w:rsid w:val="00E16C58"/>
    <w:rsid w:val="00E16DCA"/>
    <w:rsid w:val="00E214A5"/>
    <w:rsid w:val="00E2454B"/>
    <w:rsid w:val="00E27AD8"/>
    <w:rsid w:val="00E324B8"/>
    <w:rsid w:val="00E32F79"/>
    <w:rsid w:val="00E338CC"/>
    <w:rsid w:val="00E3532B"/>
    <w:rsid w:val="00E37142"/>
    <w:rsid w:val="00E37A88"/>
    <w:rsid w:val="00E4259F"/>
    <w:rsid w:val="00E4457A"/>
    <w:rsid w:val="00E50458"/>
    <w:rsid w:val="00E51659"/>
    <w:rsid w:val="00E52C4B"/>
    <w:rsid w:val="00E53086"/>
    <w:rsid w:val="00E55394"/>
    <w:rsid w:val="00E6115B"/>
    <w:rsid w:val="00E622D8"/>
    <w:rsid w:val="00E63E60"/>
    <w:rsid w:val="00E65732"/>
    <w:rsid w:val="00E66916"/>
    <w:rsid w:val="00E675F3"/>
    <w:rsid w:val="00E67626"/>
    <w:rsid w:val="00E711D1"/>
    <w:rsid w:val="00E72D4E"/>
    <w:rsid w:val="00E74B7C"/>
    <w:rsid w:val="00E754FF"/>
    <w:rsid w:val="00E77617"/>
    <w:rsid w:val="00E77973"/>
    <w:rsid w:val="00E80D17"/>
    <w:rsid w:val="00E81E2D"/>
    <w:rsid w:val="00E8308A"/>
    <w:rsid w:val="00E85766"/>
    <w:rsid w:val="00E914E8"/>
    <w:rsid w:val="00E93712"/>
    <w:rsid w:val="00E94561"/>
    <w:rsid w:val="00E9539B"/>
    <w:rsid w:val="00E95A74"/>
    <w:rsid w:val="00E965A8"/>
    <w:rsid w:val="00EA1856"/>
    <w:rsid w:val="00EA1BF5"/>
    <w:rsid w:val="00EA685B"/>
    <w:rsid w:val="00EB1C63"/>
    <w:rsid w:val="00EB2F42"/>
    <w:rsid w:val="00EB5E01"/>
    <w:rsid w:val="00EB611D"/>
    <w:rsid w:val="00EC472B"/>
    <w:rsid w:val="00EC6FF3"/>
    <w:rsid w:val="00ED0E49"/>
    <w:rsid w:val="00ED418E"/>
    <w:rsid w:val="00ED629F"/>
    <w:rsid w:val="00EE11DA"/>
    <w:rsid w:val="00EE3DDF"/>
    <w:rsid w:val="00EE7355"/>
    <w:rsid w:val="00EF291E"/>
    <w:rsid w:val="00EF54B3"/>
    <w:rsid w:val="00EF58C2"/>
    <w:rsid w:val="00EF6EFF"/>
    <w:rsid w:val="00EF70E6"/>
    <w:rsid w:val="00F010BB"/>
    <w:rsid w:val="00F0367E"/>
    <w:rsid w:val="00F072B8"/>
    <w:rsid w:val="00F0777D"/>
    <w:rsid w:val="00F11769"/>
    <w:rsid w:val="00F12227"/>
    <w:rsid w:val="00F14858"/>
    <w:rsid w:val="00F15307"/>
    <w:rsid w:val="00F2154B"/>
    <w:rsid w:val="00F21809"/>
    <w:rsid w:val="00F2235C"/>
    <w:rsid w:val="00F2516B"/>
    <w:rsid w:val="00F26E26"/>
    <w:rsid w:val="00F3490A"/>
    <w:rsid w:val="00F36DE2"/>
    <w:rsid w:val="00F37285"/>
    <w:rsid w:val="00F46879"/>
    <w:rsid w:val="00F52440"/>
    <w:rsid w:val="00F56E79"/>
    <w:rsid w:val="00F575C3"/>
    <w:rsid w:val="00F61C2E"/>
    <w:rsid w:val="00F635FC"/>
    <w:rsid w:val="00F64349"/>
    <w:rsid w:val="00F6512D"/>
    <w:rsid w:val="00F65908"/>
    <w:rsid w:val="00F73957"/>
    <w:rsid w:val="00F74422"/>
    <w:rsid w:val="00F777D1"/>
    <w:rsid w:val="00F80010"/>
    <w:rsid w:val="00F81DAC"/>
    <w:rsid w:val="00F82457"/>
    <w:rsid w:val="00F86A67"/>
    <w:rsid w:val="00F8737C"/>
    <w:rsid w:val="00F913BF"/>
    <w:rsid w:val="00F92E82"/>
    <w:rsid w:val="00FA2AEE"/>
    <w:rsid w:val="00FA3FD0"/>
    <w:rsid w:val="00FA52A2"/>
    <w:rsid w:val="00FB2C70"/>
    <w:rsid w:val="00FB30CA"/>
    <w:rsid w:val="00FB59E7"/>
    <w:rsid w:val="00FB64EB"/>
    <w:rsid w:val="00FC34BF"/>
    <w:rsid w:val="00FC408D"/>
    <w:rsid w:val="00FC6D67"/>
    <w:rsid w:val="00FC7922"/>
    <w:rsid w:val="00FD0671"/>
    <w:rsid w:val="00FD0E4E"/>
    <w:rsid w:val="00FD1242"/>
    <w:rsid w:val="00FD2765"/>
    <w:rsid w:val="00FD3E47"/>
    <w:rsid w:val="00FD45D4"/>
    <w:rsid w:val="00FE0F19"/>
    <w:rsid w:val="00FE26FF"/>
    <w:rsid w:val="00FE287E"/>
    <w:rsid w:val="00FE2E08"/>
    <w:rsid w:val="00FE79AE"/>
    <w:rsid w:val="00FF1FFD"/>
    <w:rsid w:val="00FF445C"/>
    <w:rsid w:val="00FF45E5"/>
    <w:rsid w:val="00FF6067"/>
    <w:rsid w:val="00FF6DF4"/>
    <w:rsid w:val="00FF702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strokecolor="none [3044]">
      <v:stroke endarrow="open" color="none [3044]" weight="1.5pt"/>
    </o:shapedefaults>
    <o:shapelayout v:ext="edit">
      <o:idmap v:ext="edit" data="1,3"/>
      <o:rules v:ext="edit">
        <o:r id="V:Rule159" type="connector" idref="#AutoShape 436"/>
        <o:r id="V:Rule160" type="connector" idref="#_x0000_s3378"/>
        <o:r id="V:Rule161" type="connector" idref="#AutoShape 125"/>
        <o:r id="V:Rule162" type="connector" idref="#AutoShape 195"/>
        <o:r id="V:Rule163" type="connector" idref="#AutoShape 100"/>
        <o:r id="V:Rule164" type="connector" idref="#AutoShape 50"/>
        <o:r id="V:Rule165" type="connector" idref="#AutoShape 194"/>
        <o:r id="V:Rule166" type="connector" idref="#_x0000_s3353"/>
        <o:r id="V:Rule167" type="connector" idref="#AutoShape 75"/>
        <o:r id="V:Rule168" type="connector" idref="#_x0000_s3154"/>
        <o:r id="V:Rule169" type="connector" idref="#AutoShape 65"/>
        <o:r id="V:Rule170" type="connector" idref="#AutoShape 153"/>
        <o:r id="V:Rule171" type="connector" idref="#AutoShape 255"/>
        <o:r id="V:Rule172" type="connector" idref="#AutoShape 196"/>
        <o:r id="V:Rule173" type="connector" idref="#_x0000_s3153"/>
        <o:r id="V:Rule174" type="connector" idref="#_x0000_s3272"/>
        <o:r id="V:Rule175" type="connector" idref="#AutoShape 415"/>
        <o:r id="V:Rule176" type="connector" idref="#AutoShape 85"/>
        <o:r id="V:Rule177" type="connector" idref="#AutoShape 130"/>
        <o:r id="V:Rule178" type="connector" idref="#AutoShape 213"/>
        <o:r id="V:Rule179" type="connector" idref="#AutoShape 76"/>
        <o:r id="V:Rule180" type="connector" idref="#_x0000_s3383"/>
        <o:r id="V:Rule181" type="connector" idref="#AutoShape 32"/>
        <o:r id="V:Rule182" type="connector" idref="#AutoShape 148"/>
        <o:r id="V:Rule183" type="connector" idref="#_x0000_s3380"/>
        <o:r id="V:Rule184" type="connector" idref="#AutoShape 437"/>
        <o:r id="V:Rule185" type="connector" idref="#_x0000_s3112"/>
        <o:r id="V:Rule186" type="connector" idref="#AutoShape 128"/>
        <o:r id="V:Rule187" type="connector" idref="#AutoShape 77"/>
        <o:r id="V:Rule188" type="connector" idref="#AutoShape 172"/>
        <o:r id="V:Rule189" type="connector" idref="#_x0000_s3376"/>
        <o:r id="V:Rule190" type="connector" idref="#AutoShape 149"/>
        <o:r id="V:Rule191" type="connector" idref="#_x0000_s3267"/>
        <o:r id="V:Rule192" type="connector" idref="#AutoShape 166"/>
        <o:r id="V:Rule193" type="connector" idref="#AutoShape 89"/>
        <o:r id="V:Rule194" type="connector" idref="#AutoShape 168"/>
        <o:r id="V:Rule195" type="connector" idref="#AutoShape 31"/>
        <o:r id="V:Rule196" type="connector" idref="#AutoShape 135"/>
        <o:r id="V:Rule197" type="connector" idref="#AutoShape 173"/>
        <o:r id="V:Rule198" type="connector" idref="#AutoShape 48"/>
        <o:r id="V:Rule199" type="connector" idref="#AutoShape 27"/>
        <o:r id="V:Rule200" type="connector" idref="#AutoShape 409"/>
        <o:r id="V:Rule201" type="connector" idref="#AutoShape 81"/>
        <o:r id="V:Rule202" type="connector" idref="#_x0000_s3387"/>
        <o:r id="V:Rule203" type="connector" idref="#AutoShape 146"/>
        <o:r id="V:Rule204" type="connector" idref="#AutoShape 417"/>
        <o:r id="V:Rule205" type="connector" idref="#AutoShape 366"/>
        <o:r id="V:Rule206" type="connector" idref="#_x0000_s3229"/>
        <o:r id="V:Rule207" type="connector" idref="#_x0000_s3354"/>
        <o:r id="V:Rule208" type="connector" idref="#_x0000_s3384"/>
        <o:r id="V:Rule209" type="connector" idref="#AutoShape 150"/>
        <o:r id="V:Rule210" type="connector" idref="#_x0000_s3409"/>
        <o:r id="V:Rule211" type="connector" idref="#_x0000_s3410"/>
        <o:r id="V:Rule212" type="connector" idref="#AutoShape 66"/>
        <o:r id="V:Rule213" type="connector" idref="#AutoShape 216"/>
        <o:r id="V:Rule214" type="connector" idref="#_x0000_s3297"/>
        <o:r id="V:Rule215" type="connector" idref="#_x0000_s3228"/>
        <o:r id="V:Rule216" type="connector" idref="#_x0000_s3350"/>
        <o:r id="V:Rule217" type="connector" idref="#AutoShape 10"/>
        <o:r id="V:Rule218" type="connector" idref="#AutoShape 129"/>
        <o:r id="V:Rule219" type="connector" idref="#_x0000_s3132"/>
        <o:r id="V:Rule220" type="connector" idref="#_x0000_s3299"/>
        <o:r id="V:Rule221" type="connector" idref="#_x0000_s3250"/>
        <o:r id="V:Rule222" type="connector" idref="#AutoShape 161"/>
        <o:r id="V:Rule223" type="connector" idref="#AutoShape 410"/>
        <o:r id="V:Rule224" type="connector" idref="#AutoShape 143"/>
        <o:r id="V:Rule225" type="connector" idref="#_x0000_s3227"/>
        <o:r id="V:Rule226" type="connector" idref="#AutoShape 80"/>
        <o:r id="V:Rule227" type="connector" idref="#AutoShape 78"/>
        <o:r id="V:Rule228" type="connector" idref="#AutoShape 466"/>
        <o:r id="V:Rule229" type="connector" idref="#_x0000_s3151"/>
        <o:r id="V:Rule230" type="connector" idref="#AutoShape 105"/>
        <o:r id="V:Rule231" type="connector" idref="#AutoShape 87"/>
        <o:r id="V:Rule232" type="connector" idref="#_x0000_s3253"/>
        <o:r id="V:Rule233" type="connector" idref="#AutoShape 103"/>
        <o:r id="V:Rule234" type="connector" idref="#_x0000_s1095"/>
        <o:r id="V:Rule235" type="connector" idref="#AutoShape 101"/>
        <o:r id="V:Rule236" type="connector" idref="#AutoShape 463"/>
        <o:r id="V:Rule237" type="connector" idref="#_x0000_s3268"/>
        <o:r id="V:Rule238" type="connector" idref="#AutoShape 170"/>
        <o:r id="V:Rule239" type="connector" idref="#AutoShape 90"/>
        <o:r id="V:Rule240" type="connector" idref="#_x0000_s3110"/>
        <o:r id="V:Rule241" type="connector" idref="#_x0000_s3326"/>
        <o:r id="V:Rule242" type="connector" idref="#_x0000_s3298"/>
        <o:r id="V:Rule243" type="connector" idref="#_x0000_s3328"/>
        <o:r id="V:Rule244" type="connector" idref="#AutoShape 108"/>
        <o:r id="V:Rule245" type="connector" idref="#_x0000_s3296"/>
        <o:r id="V:Rule246" type="connector" idref="#AutoShape 181"/>
        <o:r id="V:Rule247" type="connector" idref="#AutoShape 51"/>
        <o:r id="V:Rule248" type="connector" idref="#_x0000_s3323"/>
        <o:r id="V:Rule249" type="connector" idref="#AutoShape 174"/>
        <o:r id="V:Rule250" type="connector" idref="#AutoShape 413"/>
        <o:r id="V:Rule251" type="connector" idref="#AutoShape 449"/>
        <o:r id="V:Rule252" type="connector" idref="#AutoShape 147"/>
        <o:r id="V:Rule253" type="connector" idref="#AutoShape 171"/>
        <o:r id="V:Rule254" type="connector" idref="#AutoShape 109"/>
        <o:r id="V:Rule255" type="connector" idref="#_x0000_s3201"/>
        <o:r id="V:Rule256" type="connector" idref="#AutoShape 438"/>
        <o:r id="V:Rule257" type="connector" idref="#AutoShape 414"/>
        <o:r id="V:Rule258" type="connector" idref="#AutoShape 197"/>
        <o:r id="V:Rule259" type="connector" idref="#AutoShape 465"/>
        <o:r id="V:Rule260" type="connector" idref="#_x0000_s3269"/>
        <o:r id="V:Rule261" type="connector" idref="#AutoShape 190"/>
        <o:r id="V:Rule262" type="connector" idref="#AutoShape 367"/>
        <o:r id="V:Rule263" type="connector" idref="#_x0000_s3111"/>
        <o:r id="V:Rule264" type="connector" idref="#_x0000_s3225"/>
        <o:r id="V:Rule265" type="connector" idref="#_x0000_s3386"/>
        <o:r id="V:Rule266" type="connector" idref="#_x0000_s3324"/>
        <o:r id="V:Rule267" type="connector" idref="#AutoShape 127"/>
        <o:r id="V:Rule268" type="connector" idref="#AutoShape 99"/>
        <o:r id="V:Rule269" type="connector" idref="#AutoShape 445"/>
        <o:r id="V:Rule270" type="connector" idref="#_x0000_s3385"/>
        <o:r id="V:Rule271" type="connector" idref="#_x0000_s3325"/>
        <o:r id="V:Rule272" type="connector" idref="#AutoShape 253"/>
        <o:r id="V:Rule273" type="connector" idref="#AutoShape 45"/>
        <o:r id="V:Rule274" type="connector" idref="#AutoShape 424"/>
        <o:r id="V:Rule275" type="connector" idref="#_x0000_s3150"/>
        <o:r id="V:Rule276" type="connector" idref="#_x0000_s3254"/>
        <o:r id="V:Rule277" type="connector" idref="#_x0000_s3149"/>
        <o:r id="V:Rule278" type="connector" idref="#AutoShape 442"/>
        <o:r id="V:Rule279" type="connector" idref="#_x0000_s3224"/>
        <o:r id="V:Rule280" type="connector" idref="#AutoShape 374"/>
        <o:r id="V:Rule281" type="connector" idref="#AutoShape 35"/>
        <o:r id="V:Rule282" type="connector" idref="#AutoShape 219"/>
        <o:r id="V:Rule283" type="connector" idref="#AutoShape 11"/>
        <o:r id="V:Rule284" type="connector" idref="#AutoShape 132"/>
        <o:r id="V:Rule285" type="connector" idref="#AutoShape 107"/>
        <o:r id="V:Rule286" type="connector" idref="#AutoShape 126"/>
        <o:r id="V:Rule287" type="connector" idref="#AutoShape 91"/>
        <o:r id="V:Rule288" type="connector" idref="#AutoShape 42"/>
        <o:r id="V:Rule289" type="connector" idref="#_x0000_s3133"/>
        <o:r id="V:Rule290" type="connector" idref="#_x0000_s3327"/>
        <o:r id="V:Rule291" type="connector" idref="#AutoShape 180"/>
        <o:r id="V:Rule292" type="connector" idref="#AutoShape 464"/>
        <o:r id="V:Rule293" type="connector" idref="#AutoShape 372"/>
        <o:r id="V:Rule294" type="connector" idref="#AutoShape 84"/>
        <o:r id="V:Rule295" type="connector" idref="#AutoShape 114"/>
        <o:r id="V:Rule296" type="connector" idref="#_x0000_s3379"/>
        <o:r id="V:Rule297" type="connector" idref="#AutoShape 72"/>
        <o:r id="V:Rule298" type="connector" idref="#AutoShape 61"/>
        <o:r id="V:Rule299" type="connector" idref="#AutoShape 30"/>
        <o:r id="V:Rule300" type="connector" idref="#_x0000_s3266"/>
        <o:r id="V:Rule301" type="connector" idref="#AutoShape 47"/>
        <o:r id="V:Rule302" type="connector" idref="#_x0000_s3351"/>
        <o:r id="V:Rule303" type="connector" idref="#AutoShape 441"/>
        <o:r id="V:Rule304" type="connector" idref="#_x0000_s3352"/>
        <o:r id="V:Rule305" type="connector" idref="#_x0000_s3113"/>
        <o:r id="V:Rule306" type="connector" idref="#AutoShape 459"/>
        <o:r id="V:Rule307" type="connector" idref="#AutoShape 67"/>
        <o:r id="V:Rule308" type="connector" idref="#AutoShape 443"/>
        <o:r id="V:Rule309" type="connector" idref="#AutoShape 64"/>
        <o:r id="V:Rule310" type="connector" idref="#_x0000_s3270"/>
        <o:r id="V:Rule311" type="connector" idref="#AutoShape 177"/>
        <o:r id="V:Rule312" type="connector" idref="#AutoShape 486"/>
        <o:r id="V:Rule313" type="connector" idref="#AutoShape 106"/>
        <o:r id="V:Rule314" type="connector" idref="#AutoShape 131"/>
        <o:r id="V:Rule315" type="connector" idref="#AutoShape 46"/>
        <o:r id="V:Rule316" type="connector" idref="#AutoShape 1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B9E"/>
    <w:rPr>
      <w:color w:val="1F4E79" w:themeColor="accent1" w:themeShade="80"/>
    </w:rPr>
  </w:style>
  <w:style w:type="paragraph" w:styleId="Titre1">
    <w:name w:val="heading 1"/>
    <w:aliases w:val="contexte objectif approche conditions"/>
    <w:basedOn w:val="Normal"/>
    <w:next w:val="Normal"/>
    <w:link w:val="Titre1Car"/>
    <w:qFormat/>
    <w:rsid w:val="00D900D3"/>
    <w:pPr>
      <w:keepNext/>
      <w:keepLines/>
      <w:numPr>
        <w:numId w:val="1"/>
      </w:numPr>
      <w:spacing w:before="240" w:after="0"/>
      <w:outlineLvl w:val="0"/>
    </w:pPr>
    <w:rPr>
      <w:rFonts w:asciiTheme="majorHAnsi" w:eastAsiaTheme="majorEastAsia" w:hAnsiTheme="majorHAnsi" w:cstheme="majorBidi"/>
      <w:color w:val="000000" w:themeColor="text1"/>
      <w:sz w:val="32"/>
      <w:szCs w:val="32"/>
    </w:rPr>
  </w:style>
  <w:style w:type="paragraph" w:styleId="Titre2">
    <w:name w:val="heading 2"/>
    <w:basedOn w:val="Normal"/>
    <w:next w:val="Normal"/>
    <w:link w:val="Titre2Car"/>
    <w:uiPriority w:val="9"/>
    <w:unhideWhenUsed/>
    <w:qFormat/>
    <w:rsid w:val="008D7F0A"/>
    <w:pPr>
      <w:keepNext/>
      <w:keepLines/>
      <w:numPr>
        <w:numId w:val="2"/>
      </w:numPr>
      <w:spacing w:before="40" w:after="0"/>
      <w:outlineLvl w:val="1"/>
    </w:pPr>
    <w:rPr>
      <w:rFonts w:asciiTheme="majorHAnsi" w:eastAsiaTheme="majorEastAsia" w:hAnsiTheme="majorHAnsi" w:cstheme="majorBidi"/>
      <w:b/>
      <w:sz w:val="28"/>
      <w:szCs w:val="26"/>
    </w:rPr>
  </w:style>
  <w:style w:type="paragraph" w:styleId="Titre3">
    <w:name w:val="heading 3"/>
    <w:aliases w:val=" Car,T3,Kop 3,Titre3,Titre 3 Car Car"/>
    <w:basedOn w:val="Normal"/>
    <w:next w:val="Normal"/>
    <w:link w:val="Titre3Car"/>
    <w:uiPriority w:val="99"/>
    <w:unhideWhenUsed/>
    <w:qFormat/>
    <w:rsid w:val="008D7F0A"/>
    <w:pPr>
      <w:keepNext/>
      <w:keepLines/>
      <w:spacing w:before="40" w:after="0"/>
      <w:outlineLvl w:val="2"/>
    </w:pPr>
    <w:rPr>
      <w:rFonts w:eastAsiaTheme="majorEastAsia" w:cstheme="majorBidi"/>
      <w:sz w:val="26"/>
      <w:szCs w:val="24"/>
      <w:u w:val="single"/>
    </w:rPr>
  </w:style>
  <w:style w:type="paragraph" w:styleId="Titre4">
    <w:name w:val="heading 4"/>
    <w:basedOn w:val="Normal"/>
    <w:next w:val="Normal"/>
    <w:link w:val="Titre4Car"/>
    <w:unhideWhenUsed/>
    <w:qFormat/>
    <w:rsid w:val="007228CC"/>
    <w:pPr>
      <w:keepNext/>
      <w:keepLines/>
      <w:numPr>
        <w:numId w:val="3"/>
      </w:numPr>
      <w:spacing w:before="40" w:after="0"/>
      <w:ind w:left="1037" w:hanging="357"/>
      <w:outlineLvl w:val="3"/>
    </w:pPr>
    <w:rPr>
      <w:rFonts w:asciiTheme="majorHAnsi" w:eastAsiaTheme="majorEastAsia" w:hAnsiTheme="majorHAnsi" w:cstheme="majorBidi"/>
      <w:iCs/>
      <w:sz w:val="26"/>
    </w:rPr>
  </w:style>
  <w:style w:type="paragraph" w:styleId="Titre5">
    <w:name w:val="heading 5"/>
    <w:basedOn w:val="Normal"/>
    <w:next w:val="Normal"/>
    <w:link w:val="Titre5Car"/>
    <w:qFormat/>
    <w:rsid w:val="004560A8"/>
    <w:pPr>
      <w:keepNext/>
      <w:spacing w:before="80" w:after="40"/>
      <w:ind w:left="907" w:right="567"/>
      <w:jc w:val="both"/>
      <w:outlineLvl w:val="4"/>
    </w:pPr>
    <w:rPr>
      <w:rFonts w:ascii="Arial" w:eastAsia="Times New Roman" w:hAnsi="Arial" w:cs="Arial"/>
      <w:b/>
    </w:rPr>
  </w:style>
  <w:style w:type="paragraph" w:styleId="Titre6">
    <w:name w:val="heading 6"/>
    <w:basedOn w:val="Normal"/>
    <w:next w:val="Normal"/>
    <w:link w:val="Titre6Car"/>
    <w:qFormat/>
    <w:rsid w:val="004560A8"/>
    <w:pPr>
      <w:keepNext/>
      <w:spacing w:before="80" w:after="40"/>
      <w:ind w:left="907" w:right="567"/>
      <w:jc w:val="both"/>
      <w:outlineLvl w:val="5"/>
    </w:pPr>
    <w:rPr>
      <w:rFonts w:ascii="Arial" w:eastAsia="Times New Roman" w:hAnsi="Arial" w:cs="Arial"/>
      <w:b/>
      <w:color w:val="FF000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ontexte objectif approche conditions Car"/>
    <w:basedOn w:val="Policepardfaut"/>
    <w:link w:val="Titre1"/>
    <w:rsid w:val="00D900D3"/>
    <w:rPr>
      <w:rFonts w:asciiTheme="majorHAnsi" w:eastAsiaTheme="majorEastAsia" w:hAnsiTheme="majorHAnsi" w:cstheme="majorBidi"/>
      <w:color w:val="000000" w:themeColor="text1"/>
      <w:sz w:val="32"/>
      <w:szCs w:val="32"/>
    </w:rPr>
  </w:style>
  <w:style w:type="character" w:customStyle="1" w:styleId="Titre2Car">
    <w:name w:val="Titre 2 Car"/>
    <w:basedOn w:val="Policepardfaut"/>
    <w:link w:val="Titre2"/>
    <w:uiPriority w:val="9"/>
    <w:rsid w:val="008D7F0A"/>
    <w:rPr>
      <w:rFonts w:asciiTheme="majorHAnsi" w:eastAsiaTheme="majorEastAsia" w:hAnsiTheme="majorHAnsi" w:cstheme="majorBidi"/>
      <w:b/>
      <w:color w:val="1F4E79" w:themeColor="accent1" w:themeShade="80"/>
      <w:sz w:val="28"/>
      <w:szCs w:val="26"/>
    </w:rPr>
  </w:style>
  <w:style w:type="character" w:customStyle="1" w:styleId="Titre3Car">
    <w:name w:val="Titre 3 Car"/>
    <w:aliases w:val=" Car Car,T3 Car,Kop 3 Car,Titre3 Car,Titre 3 Car Car Car"/>
    <w:basedOn w:val="Policepardfaut"/>
    <w:link w:val="Titre3"/>
    <w:uiPriority w:val="9"/>
    <w:rsid w:val="008D7F0A"/>
    <w:rPr>
      <w:rFonts w:eastAsiaTheme="majorEastAsia" w:cstheme="majorBidi"/>
      <w:color w:val="1F4E79" w:themeColor="accent1" w:themeShade="80"/>
      <w:sz w:val="26"/>
      <w:szCs w:val="24"/>
      <w:u w:val="single"/>
    </w:rPr>
  </w:style>
  <w:style w:type="character" w:customStyle="1" w:styleId="Titre4Car">
    <w:name w:val="Titre 4 Car"/>
    <w:basedOn w:val="Policepardfaut"/>
    <w:link w:val="Titre4"/>
    <w:rsid w:val="007228CC"/>
    <w:rPr>
      <w:rFonts w:asciiTheme="majorHAnsi" w:eastAsiaTheme="majorEastAsia" w:hAnsiTheme="majorHAnsi" w:cstheme="majorBidi"/>
      <w:iCs/>
      <w:color w:val="1F4E79" w:themeColor="accent1" w:themeShade="80"/>
      <w:sz w:val="26"/>
    </w:rPr>
  </w:style>
  <w:style w:type="paragraph" w:styleId="NormalWeb">
    <w:name w:val="Normal (Web)"/>
    <w:basedOn w:val="Normal"/>
    <w:unhideWhenUsed/>
    <w:rsid w:val="00D900D3"/>
    <w:rPr>
      <w:rFonts w:ascii="Times New Roman" w:hAnsi="Times New Roman" w:cs="Times New Roman"/>
      <w:sz w:val="24"/>
      <w:szCs w:val="24"/>
    </w:rPr>
  </w:style>
  <w:style w:type="paragraph" w:styleId="En-tte">
    <w:name w:val="header"/>
    <w:basedOn w:val="Normal"/>
    <w:link w:val="En-tteCar"/>
    <w:unhideWhenUsed/>
    <w:rsid w:val="00D900D3"/>
    <w:pPr>
      <w:tabs>
        <w:tab w:val="center" w:pos="4536"/>
        <w:tab w:val="right" w:pos="9072"/>
      </w:tabs>
      <w:spacing w:after="0" w:line="240" w:lineRule="auto"/>
    </w:pPr>
  </w:style>
  <w:style w:type="character" w:customStyle="1" w:styleId="En-tteCar">
    <w:name w:val="En-tête Car"/>
    <w:basedOn w:val="Policepardfaut"/>
    <w:link w:val="En-tte"/>
    <w:rsid w:val="00D900D3"/>
  </w:style>
  <w:style w:type="paragraph" w:styleId="Pieddepage">
    <w:name w:val="footer"/>
    <w:basedOn w:val="Normal"/>
    <w:link w:val="PieddepageCar"/>
    <w:unhideWhenUsed/>
    <w:rsid w:val="00D900D3"/>
    <w:pPr>
      <w:tabs>
        <w:tab w:val="center" w:pos="4536"/>
        <w:tab w:val="right" w:pos="9072"/>
      </w:tabs>
      <w:spacing w:after="0" w:line="240" w:lineRule="auto"/>
    </w:pPr>
  </w:style>
  <w:style w:type="character" w:customStyle="1" w:styleId="PieddepageCar">
    <w:name w:val="Pied de page Car"/>
    <w:basedOn w:val="Policepardfaut"/>
    <w:link w:val="Pieddepage"/>
    <w:rsid w:val="00D900D3"/>
  </w:style>
  <w:style w:type="paragraph" w:styleId="En-ttedetabledesmatires">
    <w:name w:val="TOC Heading"/>
    <w:basedOn w:val="Titre1"/>
    <w:next w:val="Normal"/>
    <w:uiPriority w:val="39"/>
    <w:unhideWhenUsed/>
    <w:qFormat/>
    <w:rsid w:val="007228CC"/>
    <w:pPr>
      <w:numPr>
        <w:numId w:val="0"/>
      </w:numPr>
      <w:outlineLvl w:val="9"/>
    </w:pPr>
    <w:rPr>
      <w:color w:val="2E74B5" w:themeColor="accent1" w:themeShade="BF"/>
      <w:lang w:eastAsia="fr-FR"/>
    </w:rPr>
  </w:style>
  <w:style w:type="paragraph" w:styleId="TM1">
    <w:name w:val="toc 1"/>
    <w:basedOn w:val="Normal"/>
    <w:next w:val="Normal"/>
    <w:autoRedefine/>
    <w:uiPriority w:val="39"/>
    <w:unhideWhenUsed/>
    <w:qFormat/>
    <w:rsid w:val="00630A5A"/>
    <w:pPr>
      <w:tabs>
        <w:tab w:val="left" w:pos="440"/>
        <w:tab w:val="right" w:leader="dot" w:pos="8777"/>
      </w:tabs>
      <w:spacing w:after="100"/>
    </w:pPr>
    <w:rPr>
      <w:b/>
      <w:noProof/>
    </w:rPr>
  </w:style>
  <w:style w:type="paragraph" w:styleId="TM2">
    <w:name w:val="toc 2"/>
    <w:basedOn w:val="Normal"/>
    <w:next w:val="Normal"/>
    <w:autoRedefine/>
    <w:uiPriority w:val="39"/>
    <w:unhideWhenUsed/>
    <w:qFormat/>
    <w:rsid w:val="007228CC"/>
    <w:pPr>
      <w:spacing w:after="100"/>
      <w:ind w:left="220"/>
    </w:pPr>
  </w:style>
  <w:style w:type="paragraph" w:styleId="TM3">
    <w:name w:val="toc 3"/>
    <w:basedOn w:val="Normal"/>
    <w:next w:val="Normal"/>
    <w:autoRedefine/>
    <w:uiPriority w:val="39"/>
    <w:unhideWhenUsed/>
    <w:qFormat/>
    <w:rsid w:val="007228CC"/>
    <w:pPr>
      <w:spacing w:after="100"/>
      <w:ind w:left="440"/>
    </w:pPr>
  </w:style>
  <w:style w:type="character" w:styleId="Lienhypertexte">
    <w:name w:val="Hyperlink"/>
    <w:basedOn w:val="Policepardfaut"/>
    <w:uiPriority w:val="99"/>
    <w:unhideWhenUsed/>
    <w:rsid w:val="007228CC"/>
    <w:rPr>
      <w:color w:val="0563C1" w:themeColor="hyperlink"/>
      <w:u w:val="single"/>
    </w:rPr>
  </w:style>
  <w:style w:type="paragraph" w:styleId="Paragraphedeliste">
    <w:name w:val="List Paragraph"/>
    <w:basedOn w:val="Normal"/>
    <w:link w:val="ParagraphedelisteCar"/>
    <w:uiPriority w:val="34"/>
    <w:qFormat/>
    <w:rsid w:val="006A5568"/>
    <w:pPr>
      <w:ind w:left="720"/>
      <w:contextualSpacing/>
    </w:pPr>
  </w:style>
  <w:style w:type="paragraph" w:customStyle="1" w:styleId="Default">
    <w:name w:val="Default"/>
    <w:rsid w:val="006A5568"/>
    <w:pPr>
      <w:autoSpaceDE w:val="0"/>
      <w:autoSpaceDN w:val="0"/>
      <w:adjustRightInd w:val="0"/>
      <w:spacing w:after="0" w:line="240" w:lineRule="auto"/>
    </w:pPr>
    <w:rPr>
      <w:rFonts w:ascii="Calibri" w:eastAsia="Times New Roman" w:hAnsi="Calibri" w:cs="Calibri"/>
      <w:color w:val="000000"/>
      <w:sz w:val="24"/>
      <w:szCs w:val="24"/>
      <w:lang w:eastAsia="fr-FR"/>
    </w:rPr>
  </w:style>
  <w:style w:type="table" w:styleId="Grilledutableau">
    <w:name w:val="Table Grid"/>
    <w:basedOn w:val="TableauNormal"/>
    <w:uiPriority w:val="59"/>
    <w:rsid w:val="009418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ausimple51">
    <w:name w:val="Tableau simple 51"/>
    <w:basedOn w:val="TableauNormal"/>
    <w:uiPriority w:val="45"/>
    <w:rsid w:val="006436DC"/>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simple21">
    <w:name w:val="Tableau simple 21"/>
    <w:basedOn w:val="TableauNormal"/>
    <w:uiPriority w:val="42"/>
    <w:rsid w:val="00DF1497"/>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arquedecommentaire">
    <w:name w:val="annotation reference"/>
    <w:basedOn w:val="Policepardfaut"/>
    <w:uiPriority w:val="99"/>
    <w:semiHidden/>
    <w:unhideWhenUsed/>
    <w:rsid w:val="002F7DC7"/>
    <w:rPr>
      <w:sz w:val="16"/>
      <w:szCs w:val="16"/>
    </w:rPr>
  </w:style>
  <w:style w:type="paragraph" w:styleId="Commentaire">
    <w:name w:val="annotation text"/>
    <w:basedOn w:val="Normal"/>
    <w:link w:val="CommentaireCar"/>
    <w:uiPriority w:val="99"/>
    <w:semiHidden/>
    <w:unhideWhenUsed/>
    <w:rsid w:val="002F7DC7"/>
    <w:pPr>
      <w:spacing w:line="240" w:lineRule="auto"/>
    </w:pPr>
    <w:rPr>
      <w:sz w:val="20"/>
      <w:szCs w:val="20"/>
    </w:rPr>
  </w:style>
  <w:style w:type="character" w:customStyle="1" w:styleId="CommentaireCar">
    <w:name w:val="Commentaire Car"/>
    <w:basedOn w:val="Policepardfaut"/>
    <w:link w:val="Commentaire"/>
    <w:uiPriority w:val="99"/>
    <w:semiHidden/>
    <w:rsid w:val="002F7DC7"/>
    <w:rPr>
      <w:sz w:val="20"/>
      <w:szCs w:val="20"/>
    </w:rPr>
  </w:style>
  <w:style w:type="paragraph" w:styleId="Objetducommentaire">
    <w:name w:val="annotation subject"/>
    <w:basedOn w:val="Commentaire"/>
    <w:next w:val="Commentaire"/>
    <w:link w:val="ObjetducommentaireCar"/>
    <w:uiPriority w:val="99"/>
    <w:semiHidden/>
    <w:unhideWhenUsed/>
    <w:rsid w:val="002F7DC7"/>
    <w:rPr>
      <w:b/>
      <w:bCs/>
    </w:rPr>
  </w:style>
  <w:style w:type="character" w:customStyle="1" w:styleId="ObjetducommentaireCar">
    <w:name w:val="Objet du commentaire Car"/>
    <w:basedOn w:val="CommentaireCar"/>
    <w:link w:val="Objetducommentaire"/>
    <w:uiPriority w:val="99"/>
    <w:semiHidden/>
    <w:rsid w:val="002F7DC7"/>
    <w:rPr>
      <w:b/>
      <w:bCs/>
      <w:sz w:val="20"/>
      <w:szCs w:val="20"/>
    </w:rPr>
  </w:style>
  <w:style w:type="paragraph" w:styleId="Textedebulles">
    <w:name w:val="Balloon Text"/>
    <w:basedOn w:val="Normal"/>
    <w:link w:val="TextedebullesCar"/>
    <w:uiPriority w:val="99"/>
    <w:semiHidden/>
    <w:unhideWhenUsed/>
    <w:rsid w:val="002F7DC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F7DC7"/>
    <w:rPr>
      <w:rFonts w:ascii="Segoe UI" w:hAnsi="Segoe UI" w:cs="Segoe UI"/>
      <w:sz w:val="18"/>
      <w:szCs w:val="18"/>
    </w:rPr>
  </w:style>
  <w:style w:type="table" w:customStyle="1" w:styleId="Grillemoyenne3-Accent11">
    <w:name w:val="Grille moyenne 3 - Accent 11"/>
    <w:basedOn w:val="TableauNormal"/>
    <w:uiPriority w:val="69"/>
    <w:rsid w:val="00943BE0"/>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Grillemoyenne3-Accent1">
    <w:name w:val="Medium Grid 3 Accent 1"/>
    <w:basedOn w:val="TableauNormal"/>
    <w:uiPriority w:val="69"/>
    <w:rsid w:val="00943BE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Grillemoyenne3-Accent12">
    <w:name w:val="Grille moyenne 3 - Accent 12"/>
    <w:basedOn w:val="TableauNormal"/>
    <w:next w:val="Grillemoyenne3-Accent1"/>
    <w:uiPriority w:val="69"/>
    <w:rsid w:val="00943BE0"/>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Grillemoyenne3-Accent13">
    <w:name w:val="Grille moyenne 3 - Accent 13"/>
    <w:basedOn w:val="TableauNormal"/>
    <w:next w:val="Grillemoyenne3-Accent1"/>
    <w:uiPriority w:val="69"/>
    <w:rsid w:val="00943BE0"/>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Notedebasdepage">
    <w:name w:val="footnote text"/>
    <w:basedOn w:val="Normal"/>
    <w:link w:val="NotedebasdepageCar"/>
    <w:uiPriority w:val="99"/>
    <w:semiHidden/>
    <w:unhideWhenUsed/>
    <w:rsid w:val="008D4D6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D4D6C"/>
    <w:rPr>
      <w:sz w:val="20"/>
      <w:szCs w:val="20"/>
    </w:rPr>
  </w:style>
  <w:style w:type="character" w:styleId="Accentuation">
    <w:name w:val="Emphasis"/>
    <w:basedOn w:val="Policepardfaut"/>
    <w:uiPriority w:val="20"/>
    <w:qFormat/>
    <w:rsid w:val="008D4D6C"/>
    <w:rPr>
      <w:i/>
      <w:iCs/>
    </w:rPr>
  </w:style>
  <w:style w:type="character" w:styleId="Appelnotedebasdep">
    <w:name w:val="footnote reference"/>
    <w:aliases w:val="(Footnote Reference),Footnote symbol,Footnote reference number,note TESI,SUPERS,Footnote,Nota,Appel note de bas de p,EN Footnote Reference,stylish,BVI fnr,Times 10 Point,Exposant 3 Point,Ref,de nota al pie,number,-E Fußnotenzeich"/>
    <w:uiPriority w:val="99"/>
    <w:qFormat/>
    <w:rsid w:val="008D4D6C"/>
    <w:rPr>
      <w:vertAlign w:val="superscript"/>
    </w:rPr>
  </w:style>
  <w:style w:type="character" w:customStyle="1" w:styleId="Titre5Car">
    <w:name w:val="Titre 5 Car"/>
    <w:basedOn w:val="Policepardfaut"/>
    <w:link w:val="Titre5"/>
    <w:rsid w:val="004560A8"/>
    <w:rPr>
      <w:rFonts w:ascii="Arial" w:eastAsia="Times New Roman" w:hAnsi="Arial" w:cs="Arial"/>
      <w:b/>
      <w:color w:val="1F4E79" w:themeColor="accent1" w:themeShade="80"/>
    </w:rPr>
  </w:style>
  <w:style w:type="character" w:customStyle="1" w:styleId="Titre6Car">
    <w:name w:val="Titre 6 Car"/>
    <w:basedOn w:val="Policepardfaut"/>
    <w:link w:val="Titre6"/>
    <w:rsid w:val="004560A8"/>
    <w:rPr>
      <w:rFonts w:ascii="Arial" w:eastAsia="Times New Roman" w:hAnsi="Arial" w:cs="Arial"/>
      <w:b/>
      <w:color w:val="FF0000"/>
    </w:rPr>
  </w:style>
  <w:style w:type="table" w:customStyle="1" w:styleId="Tableausimple512">
    <w:name w:val="Tableau simple 512"/>
    <w:basedOn w:val="TableauNormal"/>
    <w:uiPriority w:val="45"/>
    <w:rsid w:val="004560A8"/>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mn-ea" w:eastAsia="Times New Roman" w:hAnsi="+mn-ea" w:cs="Times New Roman"/>
        <w:i/>
        <w:iCs/>
        <w:sz w:val="26"/>
      </w:rPr>
      <w:tblPr/>
      <w:tcPr>
        <w:tcBorders>
          <w:bottom w:val="single" w:sz="4" w:space="0" w:color="7F7F7F"/>
        </w:tcBorders>
        <w:shd w:val="clear" w:color="auto" w:fill="FFFFFF"/>
      </w:tcPr>
    </w:tblStylePr>
    <w:tblStylePr w:type="lastRow">
      <w:rPr>
        <w:rFonts w:ascii="+mn-ea" w:eastAsia="Times New Roman" w:hAnsi="+mn-ea" w:cs="Times New Roman"/>
        <w:i/>
        <w:iCs/>
        <w:sz w:val="26"/>
      </w:rPr>
      <w:tblPr/>
      <w:tcPr>
        <w:tcBorders>
          <w:top w:val="single" w:sz="4" w:space="0" w:color="7F7F7F"/>
        </w:tcBorders>
        <w:shd w:val="clear" w:color="auto" w:fill="FFFFFF"/>
      </w:tcPr>
    </w:tblStylePr>
    <w:tblStylePr w:type="firstCol">
      <w:pPr>
        <w:jc w:val="right"/>
      </w:pPr>
      <w:rPr>
        <w:rFonts w:ascii="+mn-ea" w:eastAsia="Times New Roman" w:hAnsi="+mn-ea" w:cs="Times New Roman"/>
        <w:i/>
        <w:iCs/>
        <w:sz w:val="26"/>
      </w:rPr>
      <w:tblPr/>
      <w:tcPr>
        <w:tcBorders>
          <w:right w:val="single" w:sz="4" w:space="0" w:color="7F7F7F"/>
        </w:tcBorders>
        <w:shd w:val="clear" w:color="auto" w:fill="FFFFFF"/>
      </w:tcPr>
    </w:tblStylePr>
    <w:tblStylePr w:type="lastCol">
      <w:rPr>
        <w:rFonts w:ascii="+mn-ea" w:eastAsia="Times New Roman" w:hAnsi="+mn-e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simple212">
    <w:name w:val="Tableau simple 212"/>
    <w:basedOn w:val="TableauNormal"/>
    <w:uiPriority w:val="42"/>
    <w:rsid w:val="004560A8"/>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Titredulivre">
    <w:name w:val="Book Title"/>
    <w:basedOn w:val="Policepardfaut"/>
    <w:uiPriority w:val="33"/>
    <w:qFormat/>
    <w:rsid w:val="004560A8"/>
    <w:rPr>
      <w:b/>
      <w:bCs/>
      <w:smallCaps/>
      <w:spacing w:val="5"/>
    </w:rPr>
  </w:style>
  <w:style w:type="numbering" w:customStyle="1" w:styleId="Aucuneliste1">
    <w:name w:val="Aucune liste1"/>
    <w:next w:val="Aucuneliste"/>
    <w:uiPriority w:val="99"/>
    <w:semiHidden/>
    <w:unhideWhenUsed/>
    <w:rsid w:val="004560A8"/>
  </w:style>
  <w:style w:type="paragraph" w:customStyle="1" w:styleId="oa1">
    <w:name w:val="oa1"/>
    <w:basedOn w:val="Normal"/>
    <w:rsid w:val="004560A8"/>
    <w:pPr>
      <w:pBdr>
        <w:top w:val="single" w:sz="8" w:space="0" w:color="000000"/>
        <w:left w:val="single" w:sz="8" w:space="2" w:color="000000"/>
        <w:bottom w:val="single" w:sz="8" w:space="0" w:color="000000"/>
        <w:right w:val="single" w:sz="8" w:space="2" w:color="000000"/>
      </w:pBdr>
      <w:spacing w:before="100" w:beforeAutospacing="1" w:after="100" w:afterAutospacing="1" w:line="240" w:lineRule="auto"/>
      <w:textAlignment w:val="top"/>
    </w:pPr>
    <w:rPr>
      <w:rFonts w:ascii="Times New Roman" w:eastAsia="Times New Roman" w:hAnsi="Times New Roman" w:cs="Times New Roman"/>
      <w:color w:val="auto"/>
      <w:sz w:val="24"/>
      <w:szCs w:val="24"/>
      <w:lang w:eastAsia="fr-FR"/>
    </w:rPr>
  </w:style>
  <w:style w:type="paragraph" w:customStyle="1" w:styleId="oa2">
    <w:name w:val="oa2"/>
    <w:basedOn w:val="Normal"/>
    <w:rsid w:val="004560A8"/>
    <w:pPr>
      <w:pBdr>
        <w:top w:val="single" w:sz="8" w:space="0" w:color="000000"/>
        <w:left w:val="single" w:sz="8" w:space="2" w:color="000000"/>
        <w:bottom w:val="single" w:sz="8" w:space="0" w:color="000000"/>
        <w:right w:val="single" w:sz="8" w:space="2" w:color="000000"/>
      </w:pBdr>
      <w:shd w:val="clear" w:color="auto" w:fill="DCE6F2"/>
      <w:spacing w:before="100" w:beforeAutospacing="1" w:after="100" w:afterAutospacing="1" w:line="240" w:lineRule="auto"/>
      <w:textAlignment w:val="top"/>
    </w:pPr>
    <w:rPr>
      <w:rFonts w:ascii="Times New Roman" w:eastAsia="Times New Roman" w:hAnsi="Times New Roman" w:cs="Times New Roman"/>
      <w:color w:val="auto"/>
      <w:sz w:val="24"/>
      <w:szCs w:val="24"/>
      <w:lang w:eastAsia="fr-FR"/>
    </w:rPr>
  </w:style>
  <w:style w:type="paragraph" w:customStyle="1" w:styleId="oa3">
    <w:name w:val="oa3"/>
    <w:basedOn w:val="Normal"/>
    <w:rsid w:val="004560A8"/>
    <w:pPr>
      <w:pBdr>
        <w:top w:val="single" w:sz="8" w:space="0" w:color="000000"/>
        <w:left w:val="single" w:sz="8" w:space="2" w:color="000000"/>
        <w:bottom w:val="single" w:sz="8" w:space="0" w:color="000000"/>
        <w:right w:val="single" w:sz="18" w:space="2" w:color="000000"/>
      </w:pBdr>
      <w:shd w:val="clear" w:color="auto" w:fill="DCE6F2"/>
      <w:spacing w:before="100" w:beforeAutospacing="1" w:after="100" w:afterAutospacing="1" w:line="240" w:lineRule="auto"/>
      <w:textAlignment w:val="top"/>
    </w:pPr>
    <w:rPr>
      <w:rFonts w:ascii="Times New Roman" w:eastAsia="Times New Roman" w:hAnsi="Times New Roman" w:cs="Times New Roman"/>
      <w:color w:val="auto"/>
      <w:sz w:val="24"/>
      <w:szCs w:val="24"/>
      <w:lang w:eastAsia="fr-FR"/>
    </w:rPr>
  </w:style>
  <w:style w:type="paragraph" w:customStyle="1" w:styleId="oa4">
    <w:name w:val="oa4"/>
    <w:basedOn w:val="Normal"/>
    <w:rsid w:val="004560A8"/>
    <w:pPr>
      <w:pBdr>
        <w:top w:val="single" w:sz="8" w:space="0" w:color="000000"/>
        <w:left w:val="single" w:sz="18" w:space="2" w:color="000000"/>
        <w:bottom w:val="single" w:sz="8" w:space="0" w:color="000000"/>
        <w:right w:val="single" w:sz="8" w:space="2" w:color="000000"/>
      </w:pBdr>
      <w:shd w:val="clear" w:color="auto" w:fill="DCE6F2"/>
      <w:spacing w:before="100" w:beforeAutospacing="1" w:after="100" w:afterAutospacing="1" w:line="240" w:lineRule="auto"/>
      <w:textAlignment w:val="top"/>
    </w:pPr>
    <w:rPr>
      <w:rFonts w:ascii="Times New Roman" w:eastAsia="Times New Roman" w:hAnsi="Times New Roman" w:cs="Times New Roman"/>
      <w:color w:val="auto"/>
      <w:sz w:val="24"/>
      <w:szCs w:val="24"/>
      <w:lang w:eastAsia="fr-FR"/>
    </w:rPr>
  </w:style>
  <w:style w:type="paragraph" w:customStyle="1" w:styleId="oa5">
    <w:name w:val="oa5"/>
    <w:basedOn w:val="Normal"/>
    <w:rsid w:val="004560A8"/>
    <w:pPr>
      <w:pBdr>
        <w:top w:val="single" w:sz="8" w:space="0" w:color="000000"/>
        <w:left w:val="single" w:sz="8" w:space="2" w:color="000000"/>
        <w:bottom w:val="single" w:sz="8" w:space="0" w:color="000000"/>
        <w:right w:val="single" w:sz="8" w:space="2" w:color="000000"/>
      </w:pBdr>
      <w:shd w:val="clear" w:color="auto" w:fill="A6A6A6"/>
      <w:spacing w:before="100" w:beforeAutospacing="1" w:after="100" w:afterAutospacing="1" w:line="240" w:lineRule="auto"/>
      <w:textAlignment w:val="top"/>
    </w:pPr>
    <w:rPr>
      <w:rFonts w:ascii="Times New Roman" w:eastAsia="Times New Roman" w:hAnsi="Times New Roman" w:cs="Times New Roman"/>
      <w:color w:val="auto"/>
      <w:sz w:val="24"/>
      <w:szCs w:val="24"/>
      <w:lang w:eastAsia="fr-FR"/>
    </w:rPr>
  </w:style>
  <w:style w:type="paragraph" w:customStyle="1" w:styleId="oa6">
    <w:name w:val="oa6"/>
    <w:basedOn w:val="Normal"/>
    <w:rsid w:val="004560A8"/>
    <w:pPr>
      <w:pBdr>
        <w:top w:val="single" w:sz="8" w:space="0" w:color="000000"/>
        <w:left w:val="single" w:sz="8" w:space="2" w:color="000000"/>
        <w:bottom w:val="single" w:sz="8" w:space="0" w:color="000000"/>
        <w:right w:val="single" w:sz="8" w:space="2" w:color="000000"/>
      </w:pBdr>
      <w:shd w:val="clear" w:color="auto" w:fill="FFC000"/>
      <w:spacing w:before="100" w:beforeAutospacing="1" w:after="100" w:afterAutospacing="1" w:line="240" w:lineRule="auto"/>
      <w:textAlignment w:val="top"/>
    </w:pPr>
    <w:rPr>
      <w:rFonts w:ascii="Times New Roman" w:eastAsia="Times New Roman" w:hAnsi="Times New Roman" w:cs="Times New Roman"/>
      <w:color w:val="auto"/>
      <w:sz w:val="24"/>
      <w:szCs w:val="24"/>
      <w:lang w:eastAsia="fr-FR"/>
    </w:rPr>
  </w:style>
  <w:style w:type="paragraph" w:customStyle="1" w:styleId="oa7">
    <w:name w:val="oa7"/>
    <w:basedOn w:val="Normal"/>
    <w:rsid w:val="004560A8"/>
    <w:pPr>
      <w:pBdr>
        <w:top w:val="single" w:sz="8" w:space="0" w:color="000000"/>
        <w:left w:val="single" w:sz="8" w:space="2" w:color="000000"/>
        <w:bottom w:val="single" w:sz="8" w:space="0" w:color="000000"/>
        <w:right w:val="single" w:sz="18" w:space="2" w:color="000000"/>
      </w:pBdr>
      <w:spacing w:before="100" w:beforeAutospacing="1" w:after="100" w:afterAutospacing="1" w:line="240" w:lineRule="auto"/>
      <w:textAlignment w:val="top"/>
    </w:pPr>
    <w:rPr>
      <w:rFonts w:ascii="Times New Roman" w:eastAsia="Times New Roman" w:hAnsi="Times New Roman" w:cs="Times New Roman"/>
      <w:color w:val="auto"/>
      <w:sz w:val="24"/>
      <w:szCs w:val="24"/>
      <w:lang w:eastAsia="fr-FR"/>
    </w:rPr>
  </w:style>
  <w:style w:type="paragraph" w:customStyle="1" w:styleId="oa8">
    <w:name w:val="oa8"/>
    <w:basedOn w:val="Normal"/>
    <w:rsid w:val="004560A8"/>
    <w:pPr>
      <w:pBdr>
        <w:top w:val="single" w:sz="8" w:space="0" w:color="000000"/>
        <w:left w:val="single" w:sz="18" w:space="2" w:color="000000"/>
        <w:bottom w:val="single" w:sz="8" w:space="0" w:color="000000"/>
        <w:right w:val="single" w:sz="8" w:space="2" w:color="000000"/>
      </w:pBdr>
      <w:spacing w:before="100" w:beforeAutospacing="1" w:after="100" w:afterAutospacing="1" w:line="240" w:lineRule="auto"/>
      <w:textAlignment w:val="top"/>
    </w:pPr>
    <w:rPr>
      <w:rFonts w:ascii="Times New Roman" w:eastAsia="Times New Roman" w:hAnsi="Times New Roman" w:cs="Times New Roman"/>
      <w:color w:val="auto"/>
      <w:sz w:val="24"/>
      <w:szCs w:val="24"/>
      <w:lang w:eastAsia="fr-FR"/>
    </w:rPr>
  </w:style>
  <w:style w:type="paragraph" w:customStyle="1" w:styleId="oa9">
    <w:name w:val="oa9"/>
    <w:basedOn w:val="Normal"/>
    <w:rsid w:val="004560A8"/>
    <w:pPr>
      <w:pBdr>
        <w:top w:val="single" w:sz="8" w:space="0" w:color="000000"/>
        <w:left w:val="single" w:sz="18" w:space="2" w:color="000000"/>
        <w:bottom w:val="single" w:sz="8" w:space="0" w:color="000000"/>
        <w:right w:val="single" w:sz="8" w:space="2" w:color="000000"/>
      </w:pBdr>
      <w:shd w:val="clear" w:color="auto" w:fill="00B050"/>
      <w:spacing w:before="100" w:beforeAutospacing="1" w:after="100" w:afterAutospacing="1" w:line="240" w:lineRule="auto"/>
      <w:textAlignment w:val="top"/>
    </w:pPr>
    <w:rPr>
      <w:rFonts w:ascii="Times New Roman" w:eastAsia="Times New Roman" w:hAnsi="Times New Roman" w:cs="Times New Roman"/>
      <w:color w:val="auto"/>
      <w:sz w:val="24"/>
      <w:szCs w:val="24"/>
      <w:lang w:eastAsia="fr-FR"/>
    </w:rPr>
  </w:style>
  <w:style w:type="paragraph" w:customStyle="1" w:styleId="oa10">
    <w:name w:val="oa10"/>
    <w:basedOn w:val="Normal"/>
    <w:rsid w:val="004560A8"/>
    <w:pPr>
      <w:pBdr>
        <w:top w:val="single" w:sz="8" w:space="0" w:color="000000"/>
        <w:left w:val="single" w:sz="8" w:space="2" w:color="000000"/>
        <w:bottom w:val="single" w:sz="8" w:space="0" w:color="000000"/>
        <w:right w:val="single" w:sz="8" w:space="2" w:color="000000"/>
      </w:pBdr>
      <w:shd w:val="clear" w:color="auto" w:fill="00B050"/>
      <w:spacing w:before="100" w:beforeAutospacing="1" w:after="100" w:afterAutospacing="1" w:line="240" w:lineRule="auto"/>
      <w:textAlignment w:val="top"/>
    </w:pPr>
    <w:rPr>
      <w:rFonts w:ascii="Times New Roman" w:eastAsia="Times New Roman" w:hAnsi="Times New Roman" w:cs="Times New Roman"/>
      <w:color w:val="auto"/>
      <w:sz w:val="24"/>
      <w:szCs w:val="24"/>
      <w:lang w:eastAsia="fr-FR"/>
    </w:rPr>
  </w:style>
  <w:style w:type="paragraph" w:customStyle="1" w:styleId="oa11">
    <w:name w:val="oa11"/>
    <w:basedOn w:val="Normal"/>
    <w:rsid w:val="004560A8"/>
    <w:pPr>
      <w:pBdr>
        <w:top w:val="single" w:sz="8" w:space="0" w:color="000000"/>
        <w:left w:val="single" w:sz="8" w:space="2" w:color="000000"/>
        <w:bottom w:val="single" w:sz="18" w:space="0" w:color="000000"/>
        <w:right w:val="single" w:sz="8" w:space="2" w:color="000000"/>
      </w:pBdr>
      <w:shd w:val="clear" w:color="auto" w:fill="DCE6F2"/>
      <w:spacing w:before="100" w:beforeAutospacing="1" w:after="100" w:afterAutospacing="1" w:line="240" w:lineRule="auto"/>
      <w:textAlignment w:val="top"/>
    </w:pPr>
    <w:rPr>
      <w:rFonts w:ascii="Times New Roman" w:eastAsia="Times New Roman" w:hAnsi="Times New Roman" w:cs="Times New Roman"/>
      <w:color w:val="auto"/>
      <w:sz w:val="24"/>
      <w:szCs w:val="24"/>
      <w:lang w:eastAsia="fr-FR"/>
    </w:rPr>
  </w:style>
  <w:style w:type="paragraph" w:customStyle="1" w:styleId="oa12">
    <w:name w:val="oa12"/>
    <w:basedOn w:val="Normal"/>
    <w:rsid w:val="004560A8"/>
    <w:pPr>
      <w:pBdr>
        <w:top w:val="single" w:sz="8" w:space="0" w:color="000000"/>
        <w:left w:val="single" w:sz="8" w:space="2" w:color="000000"/>
        <w:bottom w:val="single" w:sz="18" w:space="0" w:color="000000"/>
        <w:right w:val="single" w:sz="8" w:space="2" w:color="000000"/>
      </w:pBdr>
      <w:spacing w:before="100" w:beforeAutospacing="1" w:after="100" w:afterAutospacing="1" w:line="240" w:lineRule="auto"/>
      <w:textAlignment w:val="top"/>
    </w:pPr>
    <w:rPr>
      <w:rFonts w:ascii="Times New Roman" w:eastAsia="Times New Roman" w:hAnsi="Times New Roman" w:cs="Times New Roman"/>
      <w:color w:val="auto"/>
      <w:sz w:val="24"/>
      <w:szCs w:val="24"/>
      <w:lang w:eastAsia="fr-FR"/>
    </w:rPr>
  </w:style>
  <w:style w:type="paragraph" w:customStyle="1" w:styleId="oa13">
    <w:name w:val="oa13"/>
    <w:basedOn w:val="Normal"/>
    <w:rsid w:val="004560A8"/>
    <w:pPr>
      <w:pBdr>
        <w:top w:val="single" w:sz="8" w:space="0" w:color="000000"/>
        <w:left w:val="single" w:sz="8" w:space="2" w:color="000000"/>
        <w:bottom w:val="single" w:sz="18" w:space="0" w:color="000000"/>
        <w:right w:val="single" w:sz="18" w:space="2" w:color="000000"/>
      </w:pBdr>
      <w:shd w:val="clear" w:color="auto" w:fill="A6A6A6"/>
      <w:spacing w:before="100" w:beforeAutospacing="1" w:after="100" w:afterAutospacing="1" w:line="240" w:lineRule="auto"/>
      <w:textAlignment w:val="top"/>
    </w:pPr>
    <w:rPr>
      <w:rFonts w:ascii="Times New Roman" w:eastAsia="Times New Roman" w:hAnsi="Times New Roman" w:cs="Times New Roman"/>
      <w:color w:val="auto"/>
      <w:sz w:val="24"/>
      <w:szCs w:val="24"/>
      <w:lang w:eastAsia="fr-FR"/>
    </w:rPr>
  </w:style>
  <w:style w:type="paragraph" w:customStyle="1" w:styleId="oa14">
    <w:name w:val="oa14"/>
    <w:basedOn w:val="Normal"/>
    <w:rsid w:val="004560A8"/>
    <w:pPr>
      <w:pBdr>
        <w:top w:val="single" w:sz="8" w:space="0" w:color="000000"/>
        <w:left w:val="single" w:sz="18" w:space="2" w:color="000000"/>
        <w:bottom w:val="single" w:sz="18" w:space="0" w:color="000000"/>
        <w:right w:val="single" w:sz="8" w:space="2" w:color="000000"/>
      </w:pBdr>
      <w:spacing w:before="100" w:beforeAutospacing="1" w:after="100" w:afterAutospacing="1" w:line="240" w:lineRule="auto"/>
      <w:textAlignment w:val="top"/>
    </w:pPr>
    <w:rPr>
      <w:rFonts w:ascii="Times New Roman" w:eastAsia="Times New Roman" w:hAnsi="Times New Roman" w:cs="Times New Roman"/>
      <w:color w:val="auto"/>
      <w:sz w:val="24"/>
      <w:szCs w:val="24"/>
      <w:lang w:eastAsia="fr-FR"/>
    </w:rPr>
  </w:style>
  <w:style w:type="paragraph" w:customStyle="1" w:styleId="oa15">
    <w:name w:val="oa15"/>
    <w:basedOn w:val="Normal"/>
    <w:rsid w:val="004560A8"/>
    <w:pPr>
      <w:pBdr>
        <w:top w:val="single" w:sz="8" w:space="0" w:color="000000"/>
        <w:left w:val="single" w:sz="8" w:space="2" w:color="000000"/>
        <w:bottom w:val="single" w:sz="18" w:space="0" w:color="000000"/>
        <w:right w:val="single" w:sz="18" w:space="2" w:color="000000"/>
      </w:pBdr>
      <w:spacing w:before="100" w:beforeAutospacing="1" w:after="100" w:afterAutospacing="1" w:line="240" w:lineRule="auto"/>
      <w:textAlignment w:val="top"/>
    </w:pPr>
    <w:rPr>
      <w:rFonts w:ascii="Times New Roman" w:eastAsia="Times New Roman" w:hAnsi="Times New Roman" w:cs="Times New Roman"/>
      <w:color w:val="auto"/>
      <w:sz w:val="24"/>
      <w:szCs w:val="24"/>
      <w:lang w:eastAsia="fr-FR"/>
    </w:rPr>
  </w:style>
  <w:style w:type="paragraph" w:customStyle="1" w:styleId="oa16">
    <w:name w:val="oa16"/>
    <w:basedOn w:val="Normal"/>
    <w:rsid w:val="004560A8"/>
    <w:pPr>
      <w:pBdr>
        <w:top w:val="single" w:sz="8" w:space="0" w:color="000000"/>
        <w:left w:val="single" w:sz="8" w:space="2" w:color="000000"/>
        <w:bottom w:val="single" w:sz="18" w:space="0" w:color="000000"/>
        <w:right w:val="single" w:sz="8" w:space="2" w:color="000000"/>
      </w:pBdr>
      <w:shd w:val="clear" w:color="auto" w:fill="00B050"/>
      <w:spacing w:before="100" w:beforeAutospacing="1" w:after="100" w:afterAutospacing="1" w:line="240" w:lineRule="auto"/>
      <w:textAlignment w:val="top"/>
    </w:pPr>
    <w:rPr>
      <w:rFonts w:ascii="Times New Roman" w:eastAsia="Times New Roman" w:hAnsi="Times New Roman" w:cs="Times New Roman"/>
      <w:color w:val="auto"/>
      <w:sz w:val="24"/>
      <w:szCs w:val="24"/>
      <w:lang w:eastAsia="fr-FR"/>
    </w:rPr>
  </w:style>
  <w:style w:type="paragraph" w:customStyle="1" w:styleId="oa17">
    <w:name w:val="oa17"/>
    <w:basedOn w:val="Normal"/>
    <w:rsid w:val="004560A8"/>
    <w:pPr>
      <w:pBdr>
        <w:top w:val="single" w:sz="18" w:space="0" w:color="000000"/>
        <w:left w:val="single" w:sz="8" w:space="2" w:color="000000"/>
        <w:bottom w:val="single" w:sz="8" w:space="0" w:color="000000"/>
        <w:right w:val="single" w:sz="8" w:space="2" w:color="000000"/>
      </w:pBdr>
      <w:shd w:val="clear" w:color="auto" w:fill="DCE6F2"/>
      <w:spacing w:before="100" w:beforeAutospacing="1" w:after="100" w:afterAutospacing="1" w:line="240" w:lineRule="auto"/>
      <w:textAlignment w:val="top"/>
    </w:pPr>
    <w:rPr>
      <w:rFonts w:ascii="Times New Roman" w:eastAsia="Times New Roman" w:hAnsi="Times New Roman" w:cs="Times New Roman"/>
      <w:color w:val="auto"/>
      <w:sz w:val="24"/>
      <w:szCs w:val="24"/>
      <w:lang w:eastAsia="fr-FR"/>
    </w:rPr>
  </w:style>
  <w:style w:type="paragraph" w:customStyle="1" w:styleId="oa18">
    <w:name w:val="oa18"/>
    <w:basedOn w:val="Normal"/>
    <w:rsid w:val="004560A8"/>
    <w:pPr>
      <w:pBdr>
        <w:top w:val="single" w:sz="18" w:space="0" w:color="000000"/>
        <w:left w:val="single" w:sz="8" w:space="2" w:color="000000"/>
        <w:bottom w:val="single" w:sz="8" w:space="0" w:color="000000"/>
        <w:right w:val="single" w:sz="8" w:space="2" w:color="000000"/>
      </w:pBdr>
      <w:spacing w:before="100" w:beforeAutospacing="1" w:after="100" w:afterAutospacing="1" w:line="240" w:lineRule="auto"/>
      <w:textAlignment w:val="top"/>
    </w:pPr>
    <w:rPr>
      <w:rFonts w:ascii="Times New Roman" w:eastAsia="Times New Roman" w:hAnsi="Times New Roman" w:cs="Times New Roman"/>
      <w:color w:val="auto"/>
      <w:sz w:val="24"/>
      <w:szCs w:val="24"/>
      <w:lang w:eastAsia="fr-FR"/>
    </w:rPr>
  </w:style>
  <w:style w:type="paragraph" w:customStyle="1" w:styleId="oa19">
    <w:name w:val="oa19"/>
    <w:basedOn w:val="Normal"/>
    <w:rsid w:val="004560A8"/>
    <w:pPr>
      <w:pBdr>
        <w:top w:val="single" w:sz="18" w:space="0" w:color="000000"/>
        <w:left w:val="single" w:sz="8" w:space="2" w:color="000000"/>
        <w:bottom w:val="single" w:sz="8" w:space="0" w:color="000000"/>
        <w:right w:val="single" w:sz="18" w:space="2" w:color="000000"/>
      </w:pBdr>
      <w:spacing w:before="100" w:beforeAutospacing="1" w:after="100" w:afterAutospacing="1" w:line="240" w:lineRule="auto"/>
      <w:textAlignment w:val="top"/>
    </w:pPr>
    <w:rPr>
      <w:rFonts w:ascii="Times New Roman" w:eastAsia="Times New Roman" w:hAnsi="Times New Roman" w:cs="Times New Roman"/>
      <w:color w:val="auto"/>
      <w:sz w:val="24"/>
      <w:szCs w:val="24"/>
      <w:lang w:eastAsia="fr-FR"/>
    </w:rPr>
  </w:style>
  <w:style w:type="paragraph" w:customStyle="1" w:styleId="oa20">
    <w:name w:val="oa20"/>
    <w:basedOn w:val="Normal"/>
    <w:rsid w:val="004560A8"/>
    <w:pPr>
      <w:pBdr>
        <w:top w:val="single" w:sz="18" w:space="0" w:color="000000"/>
        <w:left w:val="single" w:sz="18" w:space="2" w:color="000000"/>
        <w:bottom w:val="single" w:sz="8" w:space="0" w:color="000000"/>
        <w:right w:val="single" w:sz="8" w:space="2" w:color="000000"/>
      </w:pBdr>
      <w:shd w:val="clear" w:color="auto" w:fill="A6A6A6"/>
      <w:spacing w:before="100" w:beforeAutospacing="1" w:after="100" w:afterAutospacing="1" w:line="240" w:lineRule="auto"/>
      <w:textAlignment w:val="top"/>
    </w:pPr>
    <w:rPr>
      <w:rFonts w:ascii="Times New Roman" w:eastAsia="Times New Roman" w:hAnsi="Times New Roman" w:cs="Times New Roman"/>
      <w:color w:val="auto"/>
      <w:sz w:val="24"/>
      <w:szCs w:val="24"/>
      <w:lang w:eastAsia="fr-FR"/>
    </w:rPr>
  </w:style>
  <w:style w:type="paragraph" w:customStyle="1" w:styleId="oa21">
    <w:name w:val="oa21"/>
    <w:basedOn w:val="Normal"/>
    <w:rsid w:val="004560A8"/>
    <w:pPr>
      <w:pBdr>
        <w:top w:val="single" w:sz="18" w:space="0" w:color="000000"/>
        <w:left w:val="single" w:sz="18" w:space="2" w:color="000000"/>
        <w:bottom w:val="single" w:sz="8" w:space="0" w:color="000000"/>
        <w:right w:val="single" w:sz="8" w:space="2" w:color="000000"/>
      </w:pBdr>
      <w:spacing w:before="100" w:beforeAutospacing="1" w:after="100" w:afterAutospacing="1" w:line="240" w:lineRule="auto"/>
      <w:textAlignment w:val="top"/>
    </w:pPr>
    <w:rPr>
      <w:rFonts w:ascii="Times New Roman" w:eastAsia="Times New Roman" w:hAnsi="Times New Roman" w:cs="Times New Roman"/>
      <w:color w:val="auto"/>
      <w:sz w:val="24"/>
      <w:szCs w:val="24"/>
      <w:lang w:eastAsia="fr-FR"/>
    </w:rPr>
  </w:style>
  <w:style w:type="paragraph" w:customStyle="1" w:styleId="oa22">
    <w:name w:val="oa22"/>
    <w:basedOn w:val="Normal"/>
    <w:rsid w:val="004560A8"/>
    <w:pPr>
      <w:pBdr>
        <w:top w:val="single" w:sz="8" w:space="0" w:color="000000"/>
        <w:left w:val="single" w:sz="8" w:space="2" w:color="000000"/>
        <w:bottom w:val="single" w:sz="8" w:space="0" w:color="000000"/>
        <w:right w:val="single" w:sz="18" w:space="2" w:color="000000"/>
      </w:pBdr>
      <w:shd w:val="clear" w:color="auto" w:fill="FFC000"/>
      <w:spacing w:before="100" w:beforeAutospacing="1" w:after="100" w:afterAutospacing="1" w:line="240" w:lineRule="auto"/>
      <w:textAlignment w:val="top"/>
    </w:pPr>
    <w:rPr>
      <w:rFonts w:ascii="Times New Roman" w:eastAsia="Times New Roman" w:hAnsi="Times New Roman" w:cs="Times New Roman"/>
      <w:color w:val="auto"/>
      <w:sz w:val="24"/>
      <w:szCs w:val="24"/>
      <w:lang w:eastAsia="fr-FR"/>
    </w:rPr>
  </w:style>
  <w:style w:type="paragraph" w:customStyle="1" w:styleId="oa23">
    <w:name w:val="oa23"/>
    <w:basedOn w:val="Normal"/>
    <w:rsid w:val="004560A8"/>
    <w:pPr>
      <w:pBdr>
        <w:top w:val="single" w:sz="8" w:space="0" w:color="000000"/>
        <w:left w:val="single" w:sz="8" w:space="2" w:color="000000"/>
        <w:bottom w:val="single" w:sz="18" w:space="0" w:color="000000"/>
        <w:right w:val="single" w:sz="8" w:space="2" w:color="000000"/>
      </w:pBdr>
      <w:shd w:val="clear" w:color="auto" w:fill="FFC000"/>
      <w:spacing w:before="100" w:beforeAutospacing="1" w:after="100" w:afterAutospacing="1" w:line="240" w:lineRule="auto"/>
      <w:textAlignment w:val="top"/>
    </w:pPr>
    <w:rPr>
      <w:rFonts w:ascii="Times New Roman" w:eastAsia="Times New Roman" w:hAnsi="Times New Roman" w:cs="Times New Roman"/>
      <w:color w:val="auto"/>
      <w:sz w:val="24"/>
      <w:szCs w:val="24"/>
      <w:lang w:eastAsia="fr-FR"/>
    </w:rPr>
  </w:style>
  <w:style w:type="paragraph" w:customStyle="1" w:styleId="oa24">
    <w:name w:val="oa24"/>
    <w:basedOn w:val="Normal"/>
    <w:rsid w:val="004560A8"/>
    <w:pPr>
      <w:pBdr>
        <w:top w:val="single" w:sz="8" w:space="0" w:color="000000"/>
        <w:left w:val="single" w:sz="8" w:space="2" w:color="000000"/>
        <w:bottom w:val="single" w:sz="8" w:space="0" w:color="000000"/>
        <w:right w:val="single" w:sz="18" w:space="2" w:color="000000"/>
      </w:pBdr>
      <w:shd w:val="clear" w:color="auto" w:fill="00B050"/>
      <w:spacing w:before="100" w:beforeAutospacing="1" w:after="100" w:afterAutospacing="1" w:line="240" w:lineRule="auto"/>
      <w:textAlignment w:val="top"/>
    </w:pPr>
    <w:rPr>
      <w:rFonts w:ascii="Times New Roman" w:eastAsia="Times New Roman" w:hAnsi="Times New Roman" w:cs="Times New Roman"/>
      <w:color w:val="auto"/>
      <w:sz w:val="24"/>
      <w:szCs w:val="24"/>
      <w:lang w:eastAsia="fr-FR"/>
    </w:rPr>
  </w:style>
  <w:style w:type="paragraph" w:customStyle="1" w:styleId="oa25">
    <w:name w:val="oa25"/>
    <w:basedOn w:val="Normal"/>
    <w:rsid w:val="004560A8"/>
    <w:pPr>
      <w:pBdr>
        <w:top w:val="single" w:sz="18" w:space="0" w:color="000000"/>
        <w:left w:val="single" w:sz="8" w:space="2" w:color="000000"/>
        <w:bottom w:val="single" w:sz="8" w:space="0" w:color="000000"/>
        <w:right w:val="single" w:sz="8" w:space="2" w:color="000000"/>
      </w:pBdr>
      <w:shd w:val="clear" w:color="auto" w:fill="00B050"/>
      <w:spacing w:before="100" w:beforeAutospacing="1" w:after="100" w:afterAutospacing="1" w:line="240" w:lineRule="auto"/>
      <w:textAlignment w:val="top"/>
    </w:pPr>
    <w:rPr>
      <w:rFonts w:ascii="Times New Roman" w:eastAsia="Times New Roman" w:hAnsi="Times New Roman" w:cs="Times New Roman"/>
      <w:color w:val="auto"/>
      <w:sz w:val="24"/>
      <w:szCs w:val="24"/>
      <w:lang w:eastAsia="fr-FR"/>
    </w:rPr>
  </w:style>
  <w:style w:type="paragraph" w:customStyle="1" w:styleId="oa26">
    <w:name w:val="oa26"/>
    <w:basedOn w:val="Normal"/>
    <w:rsid w:val="004560A8"/>
    <w:pPr>
      <w:pBdr>
        <w:top w:val="single" w:sz="18" w:space="0" w:color="000000"/>
        <w:left w:val="single" w:sz="8" w:space="2" w:color="000000"/>
        <w:bottom w:val="single" w:sz="8" w:space="0" w:color="000000"/>
        <w:right w:val="single" w:sz="8" w:space="2" w:color="000000"/>
      </w:pBdr>
      <w:shd w:val="clear" w:color="auto" w:fill="FFC000"/>
      <w:spacing w:before="100" w:beforeAutospacing="1" w:after="100" w:afterAutospacing="1" w:line="240" w:lineRule="auto"/>
      <w:textAlignment w:val="top"/>
    </w:pPr>
    <w:rPr>
      <w:rFonts w:ascii="Times New Roman" w:eastAsia="Times New Roman" w:hAnsi="Times New Roman" w:cs="Times New Roman"/>
      <w:color w:val="auto"/>
      <w:sz w:val="24"/>
      <w:szCs w:val="24"/>
      <w:lang w:eastAsia="fr-FR"/>
    </w:rPr>
  </w:style>
  <w:style w:type="paragraph" w:customStyle="1" w:styleId="oa27">
    <w:name w:val="oa27"/>
    <w:basedOn w:val="Normal"/>
    <w:rsid w:val="004560A8"/>
    <w:pPr>
      <w:pBdr>
        <w:top w:val="single" w:sz="8" w:space="0" w:color="000000"/>
        <w:left w:val="single" w:sz="18" w:space="2" w:color="000000"/>
        <w:bottom w:val="single" w:sz="8" w:space="0" w:color="000000"/>
        <w:right w:val="single" w:sz="8" w:space="2" w:color="000000"/>
      </w:pBdr>
      <w:shd w:val="clear" w:color="auto" w:fill="FFC000"/>
      <w:spacing w:before="100" w:beforeAutospacing="1" w:after="100" w:afterAutospacing="1" w:line="240" w:lineRule="auto"/>
      <w:textAlignment w:val="top"/>
    </w:pPr>
    <w:rPr>
      <w:rFonts w:ascii="Times New Roman" w:eastAsia="Times New Roman" w:hAnsi="Times New Roman" w:cs="Times New Roman"/>
      <w:color w:val="auto"/>
      <w:sz w:val="24"/>
      <w:szCs w:val="24"/>
      <w:lang w:eastAsia="fr-FR"/>
    </w:rPr>
  </w:style>
  <w:style w:type="paragraph" w:customStyle="1" w:styleId="oa28">
    <w:name w:val="oa28"/>
    <w:basedOn w:val="Normal"/>
    <w:rsid w:val="004560A8"/>
    <w:pPr>
      <w:pBdr>
        <w:top w:val="single" w:sz="18" w:space="0" w:color="000000"/>
        <w:left w:val="single" w:sz="8" w:space="2" w:color="000000"/>
        <w:bottom w:val="single" w:sz="8" w:space="0" w:color="000000"/>
        <w:right w:val="single" w:sz="18" w:space="2" w:color="000000"/>
      </w:pBdr>
      <w:shd w:val="clear" w:color="auto" w:fill="FFC000"/>
      <w:spacing w:before="100" w:beforeAutospacing="1" w:after="100" w:afterAutospacing="1" w:line="240" w:lineRule="auto"/>
      <w:textAlignment w:val="top"/>
    </w:pPr>
    <w:rPr>
      <w:rFonts w:ascii="Times New Roman" w:eastAsia="Times New Roman" w:hAnsi="Times New Roman" w:cs="Times New Roman"/>
      <w:color w:val="auto"/>
      <w:sz w:val="24"/>
      <w:szCs w:val="24"/>
      <w:lang w:eastAsia="fr-FR"/>
    </w:rPr>
  </w:style>
  <w:style w:type="paragraph" w:customStyle="1" w:styleId="oa29">
    <w:name w:val="oa29"/>
    <w:basedOn w:val="Normal"/>
    <w:rsid w:val="004560A8"/>
    <w:pPr>
      <w:pBdr>
        <w:top w:val="single" w:sz="8" w:space="0" w:color="000000"/>
        <w:left w:val="single" w:sz="18" w:space="2" w:color="000000"/>
        <w:bottom w:val="single" w:sz="18" w:space="0" w:color="000000"/>
        <w:right w:val="single" w:sz="8" w:space="2" w:color="000000"/>
      </w:pBdr>
      <w:shd w:val="clear" w:color="auto" w:fill="FFC000"/>
      <w:spacing w:before="100" w:beforeAutospacing="1" w:after="100" w:afterAutospacing="1" w:line="240" w:lineRule="auto"/>
      <w:textAlignment w:val="top"/>
    </w:pPr>
    <w:rPr>
      <w:rFonts w:ascii="Times New Roman" w:eastAsia="Times New Roman" w:hAnsi="Times New Roman" w:cs="Times New Roman"/>
      <w:color w:val="auto"/>
      <w:sz w:val="24"/>
      <w:szCs w:val="24"/>
      <w:lang w:eastAsia="fr-FR"/>
    </w:rPr>
  </w:style>
  <w:style w:type="character" w:styleId="Lienhypertextesuivivisit">
    <w:name w:val="FollowedHyperlink"/>
    <w:basedOn w:val="Policepardfaut"/>
    <w:uiPriority w:val="99"/>
    <w:semiHidden/>
    <w:unhideWhenUsed/>
    <w:rsid w:val="004560A8"/>
    <w:rPr>
      <w:color w:val="800080"/>
      <w:u w:val="single"/>
    </w:rPr>
  </w:style>
  <w:style w:type="paragraph" w:customStyle="1" w:styleId="xl65">
    <w:name w:val="xl65"/>
    <w:basedOn w:val="Normal"/>
    <w:rsid w:val="004560A8"/>
    <w:pPr>
      <w:pBdr>
        <w:top w:val="single" w:sz="4" w:space="0" w:color="auto"/>
        <w:left w:val="single" w:sz="4" w:space="0" w:color="auto"/>
        <w:right w:val="single" w:sz="4" w:space="0" w:color="auto"/>
      </w:pBdr>
      <w:shd w:val="clear" w:color="000000" w:fill="DCE6F2"/>
      <w:spacing w:before="100" w:beforeAutospacing="1" w:after="100" w:afterAutospacing="1" w:line="240" w:lineRule="auto"/>
      <w:jc w:val="center"/>
      <w:textAlignment w:val="center"/>
    </w:pPr>
    <w:rPr>
      <w:rFonts w:ascii="Times New Roman" w:eastAsia="Times New Roman" w:hAnsi="Times New Roman" w:cs="Times New Roman"/>
      <w:color w:val="000000"/>
      <w:sz w:val="14"/>
      <w:szCs w:val="14"/>
      <w:lang w:eastAsia="fr-FR"/>
    </w:rPr>
  </w:style>
  <w:style w:type="paragraph" w:customStyle="1" w:styleId="xl66">
    <w:name w:val="xl66"/>
    <w:basedOn w:val="Normal"/>
    <w:rsid w:val="004560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16"/>
      <w:szCs w:val="16"/>
      <w:lang w:eastAsia="fr-FR"/>
    </w:rPr>
  </w:style>
  <w:style w:type="paragraph" w:customStyle="1" w:styleId="xl67">
    <w:name w:val="xl67"/>
    <w:basedOn w:val="Normal"/>
    <w:rsid w:val="004560A8"/>
    <w:pPr>
      <w:spacing w:before="100" w:beforeAutospacing="1" w:after="100" w:afterAutospacing="1" w:line="240" w:lineRule="auto"/>
      <w:jc w:val="center"/>
      <w:textAlignment w:val="center"/>
    </w:pPr>
    <w:rPr>
      <w:rFonts w:ascii="Times New Roman" w:eastAsia="Times New Roman" w:hAnsi="Times New Roman" w:cs="Times New Roman"/>
      <w:color w:val="auto"/>
      <w:sz w:val="16"/>
      <w:szCs w:val="16"/>
      <w:lang w:eastAsia="fr-FR"/>
    </w:rPr>
  </w:style>
  <w:style w:type="paragraph" w:customStyle="1" w:styleId="xl68">
    <w:name w:val="xl68"/>
    <w:basedOn w:val="Normal"/>
    <w:rsid w:val="004560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14"/>
      <w:szCs w:val="14"/>
      <w:lang w:eastAsia="fr-FR"/>
    </w:rPr>
  </w:style>
  <w:style w:type="paragraph" w:customStyle="1" w:styleId="xl69">
    <w:name w:val="xl69"/>
    <w:basedOn w:val="Normal"/>
    <w:rsid w:val="004560A8"/>
    <w:pPr>
      <w:spacing w:before="100" w:beforeAutospacing="1" w:after="100" w:afterAutospacing="1" w:line="240" w:lineRule="auto"/>
      <w:jc w:val="center"/>
      <w:textAlignment w:val="center"/>
    </w:pPr>
    <w:rPr>
      <w:rFonts w:ascii="Times New Roman" w:eastAsia="Times New Roman" w:hAnsi="Times New Roman" w:cs="Times New Roman"/>
      <w:color w:val="auto"/>
      <w:sz w:val="14"/>
      <w:szCs w:val="14"/>
      <w:lang w:eastAsia="fr-FR"/>
    </w:rPr>
  </w:style>
  <w:style w:type="paragraph" w:customStyle="1" w:styleId="xl70">
    <w:name w:val="xl70"/>
    <w:basedOn w:val="Normal"/>
    <w:rsid w:val="004560A8"/>
    <w:pP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fr-FR"/>
    </w:rPr>
  </w:style>
  <w:style w:type="paragraph" w:customStyle="1" w:styleId="xl71">
    <w:name w:val="xl71"/>
    <w:basedOn w:val="Normal"/>
    <w:rsid w:val="004560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16"/>
      <w:szCs w:val="16"/>
      <w:lang w:eastAsia="fr-FR"/>
    </w:rPr>
  </w:style>
  <w:style w:type="paragraph" w:customStyle="1" w:styleId="xl72">
    <w:name w:val="xl72"/>
    <w:basedOn w:val="Normal"/>
    <w:rsid w:val="004560A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color w:val="auto"/>
      <w:sz w:val="16"/>
      <w:szCs w:val="16"/>
      <w:lang w:eastAsia="fr-FR"/>
    </w:rPr>
  </w:style>
  <w:style w:type="paragraph" w:customStyle="1" w:styleId="xl73">
    <w:name w:val="xl73"/>
    <w:basedOn w:val="Normal"/>
    <w:rsid w:val="004560A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color w:val="auto"/>
      <w:sz w:val="16"/>
      <w:szCs w:val="16"/>
      <w:lang w:eastAsia="fr-FR"/>
    </w:rPr>
  </w:style>
  <w:style w:type="paragraph" w:customStyle="1" w:styleId="xl74">
    <w:name w:val="xl74"/>
    <w:basedOn w:val="Normal"/>
    <w:rsid w:val="004560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16"/>
      <w:szCs w:val="16"/>
      <w:lang w:eastAsia="fr-FR"/>
    </w:rPr>
  </w:style>
  <w:style w:type="paragraph" w:customStyle="1" w:styleId="xl75">
    <w:name w:val="xl75"/>
    <w:basedOn w:val="Normal"/>
    <w:rsid w:val="00456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auto"/>
      <w:sz w:val="16"/>
      <w:szCs w:val="16"/>
      <w:lang w:eastAsia="fr-FR"/>
    </w:rPr>
  </w:style>
  <w:style w:type="paragraph" w:customStyle="1" w:styleId="xl76">
    <w:name w:val="xl76"/>
    <w:basedOn w:val="Normal"/>
    <w:rsid w:val="004560A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fr-FR"/>
    </w:rPr>
  </w:style>
  <w:style w:type="paragraph" w:customStyle="1" w:styleId="xl77">
    <w:name w:val="xl77"/>
    <w:basedOn w:val="Normal"/>
    <w:rsid w:val="004560A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fr-FR"/>
    </w:rPr>
  </w:style>
  <w:style w:type="paragraph" w:customStyle="1" w:styleId="xl78">
    <w:name w:val="xl78"/>
    <w:basedOn w:val="Normal"/>
    <w:rsid w:val="004560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fr-FR"/>
    </w:rPr>
  </w:style>
  <w:style w:type="paragraph" w:customStyle="1" w:styleId="xl79">
    <w:name w:val="xl79"/>
    <w:basedOn w:val="Normal"/>
    <w:rsid w:val="00456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fr-FR"/>
    </w:rPr>
  </w:style>
  <w:style w:type="paragraph" w:customStyle="1" w:styleId="xl80">
    <w:name w:val="xl80"/>
    <w:basedOn w:val="Normal"/>
    <w:rsid w:val="004560A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fr-FR"/>
    </w:rPr>
  </w:style>
  <w:style w:type="paragraph" w:customStyle="1" w:styleId="xl81">
    <w:name w:val="xl81"/>
    <w:basedOn w:val="Normal"/>
    <w:rsid w:val="004560A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16"/>
      <w:szCs w:val="16"/>
      <w:lang w:eastAsia="fr-FR"/>
    </w:rPr>
  </w:style>
  <w:style w:type="paragraph" w:customStyle="1" w:styleId="xl82">
    <w:name w:val="xl82"/>
    <w:basedOn w:val="Normal"/>
    <w:rsid w:val="004560A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16"/>
      <w:szCs w:val="16"/>
      <w:lang w:eastAsia="fr-FR"/>
    </w:rPr>
  </w:style>
  <w:style w:type="paragraph" w:customStyle="1" w:styleId="xl83">
    <w:name w:val="xl83"/>
    <w:basedOn w:val="Normal"/>
    <w:rsid w:val="004560A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16"/>
      <w:szCs w:val="16"/>
      <w:lang w:eastAsia="fr-FR"/>
    </w:rPr>
  </w:style>
  <w:style w:type="paragraph" w:customStyle="1" w:styleId="xl84">
    <w:name w:val="xl84"/>
    <w:basedOn w:val="Normal"/>
    <w:rsid w:val="00456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auto"/>
      <w:sz w:val="16"/>
      <w:szCs w:val="16"/>
      <w:lang w:eastAsia="fr-FR"/>
    </w:rPr>
  </w:style>
  <w:style w:type="paragraph" w:customStyle="1" w:styleId="xl85">
    <w:name w:val="xl85"/>
    <w:basedOn w:val="Normal"/>
    <w:rsid w:val="004560A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fr-FR"/>
    </w:rPr>
  </w:style>
  <w:style w:type="paragraph" w:customStyle="1" w:styleId="xl86">
    <w:name w:val="xl86"/>
    <w:basedOn w:val="Normal"/>
    <w:rsid w:val="004560A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fr-FR"/>
    </w:rPr>
  </w:style>
  <w:style w:type="paragraph" w:customStyle="1" w:styleId="xl87">
    <w:name w:val="xl87"/>
    <w:basedOn w:val="Normal"/>
    <w:rsid w:val="004560A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fr-FR"/>
    </w:rPr>
  </w:style>
  <w:style w:type="paragraph" w:customStyle="1" w:styleId="xl88">
    <w:name w:val="xl88"/>
    <w:basedOn w:val="Normal"/>
    <w:rsid w:val="004560A8"/>
    <w:pPr>
      <w:spacing w:before="100" w:beforeAutospacing="1" w:after="100" w:afterAutospacing="1" w:line="240" w:lineRule="auto"/>
      <w:jc w:val="center"/>
      <w:textAlignment w:val="center"/>
    </w:pPr>
    <w:rPr>
      <w:rFonts w:ascii="Times New Roman" w:eastAsia="Times New Roman" w:hAnsi="Times New Roman" w:cs="Times New Roman"/>
      <w:color w:val="auto"/>
      <w:sz w:val="16"/>
      <w:szCs w:val="16"/>
      <w:lang w:eastAsia="fr-FR"/>
    </w:rPr>
  </w:style>
  <w:style w:type="paragraph" w:customStyle="1" w:styleId="xl89">
    <w:name w:val="xl89"/>
    <w:basedOn w:val="Normal"/>
    <w:rsid w:val="004560A8"/>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16"/>
      <w:szCs w:val="16"/>
      <w:lang w:eastAsia="fr-FR"/>
    </w:rPr>
  </w:style>
  <w:style w:type="paragraph" w:customStyle="1" w:styleId="xl90">
    <w:name w:val="xl90"/>
    <w:basedOn w:val="Normal"/>
    <w:rsid w:val="004560A8"/>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16"/>
      <w:szCs w:val="16"/>
      <w:lang w:eastAsia="fr-FR"/>
    </w:rPr>
  </w:style>
  <w:style w:type="paragraph" w:customStyle="1" w:styleId="xl91">
    <w:name w:val="xl91"/>
    <w:basedOn w:val="Normal"/>
    <w:rsid w:val="004560A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16"/>
      <w:szCs w:val="16"/>
      <w:lang w:eastAsia="fr-FR"/>
    </w:rPr>
  </w:style>
  <w:style w:type="paragraph" w:customStyle="1" w:styleId="xl92">
    <w:name w:val="xl92"/>
    <w:basedOn w:val="Normal"/>
    <w:rsid w:val="00456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auto"/>
      <w:sz w:val="16"/>
      <w:szCs w:val="16"/>
      <w:lang w:eastAsia="fr-FR"/>
    </w:rPr>
  </w:style>
  <w:style w:type="paragraph" w:customStyle="1" w:styleId="xl93">
    <w:name w:val="xl93"/>
    <w:basedOn w:val="Normal"/>
    <w:rsid w:val="004560A8"/>
    <w:pPr>
      <w:pBdr>
        <w:top w:val="single" w:sz="4" w:space="0" w:color="auto"/>
        <w:left w:val="single" w:sz="4" w:space="0" w:color="auto"/>
        <w:bottom w:val="single" w:sz="4" w:space="0" w:color="auto"/>
        <w:right w:val="single" w:sz="4" w:space="0" w:color="auto"/>
      </w:pBdr>
      <w:shd w:val="clear" w:color="000000" w:fill="DCE6F2"/>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fr-FR"/>
    </w:rPr>
  </w:style>
  <w:style w:type="paragraph" w:customStyle="1" w:styleId="xl94">
    <w:name w:val="xl94"/>
    <w:basedOn w:val="Normal"/>
    <w:rsid w:val="004560A8"/>
    <w:pPr>
      <w:pBdr>
        <w:top w:val="single" w:sz="4" w:space="0" w:color="auto"/>
        <w:left w:val="single" w:sz="4" w:space="0" w:color="auto"/>
        <w:right w:val="single" w:sz="4" w:space="0" w:color="auto"/>
      </w:pBdr>
      <w:shd w:val="clear" w:color="000000" w:fill="DCE6F2"/>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fr-FR"/>
    </w:rPr>
  </w:style>
  <w:style w:type="table" w:customStyle="1" w:styleId="PlainTable51">
    <w:name w:val="Plain Table 51"/>
    <w:basedOn w:val="TableauNormal"/>
    <w:uiPriority w:val="45"/>
    <w:rsid w:val="004560A8"/>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mn-ea" w:eastAsia="Times New Roman" w:hAnsi="+mn-ea" w:cs="Times New Roman"/>
        <w:i/>
        <w:iCs/>
        <w:sz w:val="26"/>
      </w:rPr>
      <w:tblPr/>
      <w:tcPr>
        <w:tcBorders>
          <w:bottom w:val="single" w:sz="4" w:space="0" w:color="7F7F7F"/>
        </w:tcBorders>
        <w:shd w:val="clear" w:color="auto" w:fill="FFFFFF"/>
      </w:tcPr>
    </w:tblStylePr>
    <w:tblStylePr w:type="lastRow">
      <w:rPr>
        <w:rFonts w:ascii="+mn-ea" w:eastAsia="Times New Roman" w:hAnsi="+mn-ea" w:cs="Times New Roman"/>
        <w:i/>
        <w:iCs/>
        <w:sz w:val="26"/>
      </w:rPr>
      <w:tblPr/>
      <w:tcPr>
        <w:tcBorders>
          <w:top w:val="single" w:sz="4" w:space="0" w:color="7F7F7F"/>
        </w:tcBorders>
        <w:shd w:val="clear" w:color="auto" w:fill="FFFFFF"/>
      </w:tcPr>
    </w:tblStylePr>
    <w:tblStylePr w:type="firstCol">
      <w:pPr>
        <w:jc w:val="right"/>
      </w:pPr>
      <w:rPr>
        <w:rFonts w:ascii="+mn-ea" w:eastAsia="Times New Roman" w:hAnsi="+mn-ea" w:cs="Times New Roman"/>
        <w:i/>
        <w:iCs/>
        <w:sz w:val="26"/>
      </w:rPr>
      <w:tblPr/>
      <w:tcPr>
        <w:tcBorders>
          <w:right w:val="single" w:sz="4" w:space="0" w:color="7F7F7F"/>
        </w:tcBorders>
        <w:shd w:val="clear" w:color="auto" w:fill="FFFFFF"/>
      </w:tcPr>
    </w:tblStylePr>
    <w:tblStylePr w:type="lastCol">
      <w:rPr>
        <w:rFonts w:ascii="+mn-ea" w:eastAsia="Times New Roman" w:hAnsi="+mn-e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
    <w:name w:val="bodytext"/>
    <w:basedOn w:val="Normal"/>
    <w:rsid w:val="004560A8"/>
    <w:pPr>
      <w:spacing w:before="100" w:beforeAutospacing="1" w:after="100" w:afterAutospacing="1" w:line="240" w:lineRule="auto"/>
    </w:pPr>
    <w:rPr>
      <w:rFonts w:ascii="Times New Roman" w:eastAsia="Times New Roman" w:hAnsi="Times New Roman" w:cs="Times New Roman"/>
      <w:color w:val="auto"/>
      <w:sz w:val="24"/>
      <w:szCs w:val="24"/>
      <w:lang w:eastAsia="fr-FR"/>
    </w:rPr>
  </w:style>
  <w:style w:type="character" w:styleId="lev">
    <w:name w:val="Strong"/>
    <w:basedOn w:val="Policepardfaut"/>
    <w:uiPriority w:val="22"/>
    <w:qFormat/>
    <w:rsid w:val="004560A8"/>
    <w:rPr>
      <w:b/>
      <w:bCs/>
    </w:rPr>
  </w:style>
  <w:style w:type="paragraph" w:customStyle="1" w:styleId="Bullet1">
    <w:name w:val="Bullet1"/>
    <w:basedOn w:val="Paragraphedeliste"/>
    <w:qFormat/>
    <w:rsid w:val="004560A8"/>
    <w:pPr>
      <w:suppressAutoHyphens/>
      <w:spacing w:before="120" w:after="120" w:line="240" w:lineRule="auto"/>
      <w:ind w:hanging="360"/>
      <w:contextualSpacing w:val="0"/>
      <w:jc w:val="both"/>
    </w:pPr>
    <w:rPr>
      <w:rFonts w:ascii="EYInterstate Light" w:eastAsia="Times New Roman" w:hAnsi="EYInterstate Light" w:cs="MS PGothic"/>
      <w:color w:val="auto"/>
      <w:sz w:val="18"/>
      <w:szCs w:val="24"/>
      <w:lang w:eastAsia="ar-SA"/>
    </w:rPr>
  </w:style>
  <w:style w:type="paragraph" w:styleId="Sansinterligne">
    <w:name w:val="No Spacing"/>
    <w:uiPriority w:val="1"/>
    <w:qFormat/>
    <w:rsid w:val="004560A8"/>
    <w:pPr>
      <w:spacing w:after="0" w:line="240" w:lineRule="auto"/>
    </w:pPr>
  </w:style>
  <w:style w:type="paragraph" w:styleId="Corpsdetexte">
    <w:name w:val="Body Text"/>
    <w:basedOn w:val="Normal"/>
    <w:link w:val="CorpsdetexteCar1"/>
    <w:rsid w:val="004560A8"/>
    <w:pPr>
      <w:suppressAutoHyphens/>
      <w:spacing w:after="0" w:line="240" w:lineRule="auto"/>
      <w:jc w:val="both"/>
    </w:pPr>
    <w:rPr>
      <w:rFonts w:ascii="Times New Roman" w:eastAsia="Calibri" w:hAnsi="Times New Roman" w:cs="Times New Roman"/>
      <w:bCs/>
      <w:color w:val="auto"/>
      <w:lang w:eastAsia="ar-SA"/>
    </w:rPr>
  </w:style>
  <w:style w:type="character" w:customStyle="1" w:styleId="CorpsdetexteCar">
    <w:name w:val="Corps de texte Car"/>
    <w:basedOn w:val="Policepardfaut"/>
    <w:uiPriority w:val="99"/>
    <w:semiHidden/>
    <w:rsid w:val="004560A8"/>
    <w:rPr>
      <w:color w:val="1F4E79" w:themeColor="accent1" w:themeShade="80"/>
    </w:rPr>
  </w:style>
  <w:style w:type="character" w:customStyle="1" w:styleId="CorpsdetexteCar1">
    <w:name w:val="Corps de texte Car1"/>
    <w:link w:val="Corpsdetexte"/>
    <w:rsid w:val="004560A8"/>
    <w:rPr>
      <w:rFonts w:ascii="Times New Roman" w:eastAsia="Calibri" w:hAnsi="Times New Roman" w:cs="Times New Roman"/>
      <w:bCs/>
      <w:lang w:eastAsia="ar-SA"/>
    </w:rPr>
  </w:style>
  <w:style w:type="paragraph" w:styleId="Retraitcorpsdetexte">
    <w:name w:val="Body Text Indent"/>
    <w:basedOn w:val="Normal"/>
    <w:link w:val="RetraitcorpsdetexteCar"/>
    <w:uiPriority w:val="99"/>
    <w:unhideWhenUsed/>
    <w:rsid w:val="004560A8"/>
    <w:pPr>
      <w:suppressAutoHyphens/>
      <w:spacing w:after="120" w:line="276" w:lineRule="auto"/>
      <w:ind w:left="283"/>
    </w:pPr>
    <w:rPr>
      <w:rFonts w:ascii="Calibri" w:eastAsia="Calibri" w:hAnsi="Calibri" w:cs="Times New Roman"/>
      <w:color w:val="auto"/>
      <w:lang w:eastAsia="ar-SA"/>
    </w:rPr>
  </w:style>
  <w:style w:type="character" w:customStyle="1" w:styleId="RetraitcorpsdetexteCar">
    <w:name w:val="Retrait corps de texte Car"/>
    <w:basedOn w:val="Policepardfaut"/>
    <w:link w:val="Retraitcorpsdetexte"/>
    <w:uiPriority w:val="99"/>
    <w:rsid w:val="004560A8"/>
    <w:rPr>
      <w:rFonts w:ascii="Calibri" w:eastAsia="Calibri" w:hAnsi="Calibri" w:cs="Times New Roman"/>
      <w:lang w:eastAsia="ar-SA"/>
    </w:rPr>
  </w:style>
  <w:style w:type="paragraph" w:customStyle="1" w:styleId="02Bodytext">
    <w:name w:val="02. Bodytext"/>
    <w:qFormat/>
    <w:rsid w:val="004560A8"/>
    <w:pPr>
      <w:widowControl w:val="0"/>
      <w:suppressAutoHyphens/>
      <w:autoSpaceDE w:val="0"/>
      <w:spacing w:after="120" w:line="240" w:lineRule="exact"/>
    </w:pPr>
    <w:rPr>
      <w:rFonts w:ascii="Arial" w:eastAsia="MS PGothic" w:hAnsi="Arial" w:cs="Arial"/>
      <w:color w:val="000000"/>
      <w:sz w:val="17"/>
      <w:szCs w:val="17"/>
      <w:lang w:val="en-GB" w:eastAsia="ar-SA"/>
    </w:rPr>
  </w:style>
  <w:style w:type="paragraph" w:customStyle="1" w:styleId="alignjustify">
    <w:name w:val="alignjustify"/>
    <w:basedOn w:val="Normal"/>
    <w:rsid w:val="004560A8"/>
    <w:pPr>
      <w:spacing w:before="100" w:beforeAutospacing="1" w:after="100" w:afterAutospacing="1" w:line="240" w:lineRule="auto"/>
    </w:pPr>
    <w:rPr>
      <w:rFonts w:ascii="Times New Roman" w:eastAsia="Times New Roman" w:hAnsi="Times New Roman" w:cs="Times New Roman"/>
      <w:color w:val="auto"/>
      <w:sz w:val="24"/>
      <w:szCs w:val="24"/>
      <w:lang w:eastAsia="fr-FR"/>
    </w:rPr>
  </w:style>
  <w:style w:type="table" w:customStyle="1" w:styleId="Tableausimple511">
    <w:name w:val="Tableau simple 511"/>
    <w:basedOn w:val="TableauNormal"/>
    <w:uiPriority w:val="45"/>
    <w:rsid w:val="004560A8"/>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mn-ea" w:eastAsia="Times New Roman" w:hAnsi="+mn-ea" w:cs="Times New Roman"/>
        <w:i/>
        <w:iCs/>
        <w:sz w:val="26"/>
      </w:rPr>
      <w:tblPr/>
      <w:tcPr>
        <w:tcBorders>
          <w:bottom w:val="single" w:sz="4" w:space="0" w:color="7F7F7F"/>
        </w:tcBorders>
        <w:shd w:val="clear" w:color="auto" w:fill="FFFFFF"/>
      </w:tcPr>
    </w:tblStylePr>
    <w:tblStylePr w:type="lastRow">
      <w:rPr>
        <w:rFonts w:ascii="+mn-ea" w:eastAsia="Times New Roman" w:hAnsi="+mn-ea" w:cs="Times New Roman"/>
        <w:i/>
        <w:iCs/>
        <w:sz w:val="26"/>
      </w:rPr>
      <w:tblPr/>
      <w:tcPr>
        <w:tcBorders>
          <w:top w:val="single" w:sz="4" w:space="0" w:color="7F7F7F"/>
        </w:tcBorders>
        <w:shd w:val="clear" w:color="auto" w:fill="FFFFFF"/>
      </w:tcPr>
    </w:tblStylePr>
    <w:tblStylePr w:type="firstCol">
      <w:pPr>
        <w:jc w:val="right"/>
      </w:pPr>
      <w:rPr>
        <w:rFonts w:ascii="+mn-ea" w:eastAsia="Times New Roman" w:hAnsi="+mn-ea" w:cs="Times New Roman"/>
        <w:i/>
        <w:iCs/>
        <w:sz w:val="26"/>
      </w:rPr>
      <w:tblPr/>
      <w:tcPr>
        <w:tcBorders>
          <w:right w:val="single" w:sz="4" w:space="0" w:color="7F7F7F"/>
        </w:tcBorders>
        <w:shd w:val="clear" w:color="auto" w:fill="FFFFFF"/>
      </w:tcPr>
    </w:tblStylePr>
    <w:tblStylePr w:type="lastCol">
      <w:rPr>
        <w:rFonts w:ascii="+mn-ea" w:eastAsia="Times New Roman" w:hAnsi="+mn-e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simple211">
    <w:name w:val="Tableau simple 211"/>
    <w:basedOn w:val="TableauNormal"/>
    <w:uiPriority w:val="42"/>
    <w:rsid w:val="004560A8"/>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2">
    <w:name w:val="Plain Table 52"/>
    <w:basedOn w:val="TableauNormal"/>
    <w:uiPriority w:val="45"/>
    <w:rsid w:val="004560A8"/>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mn-ea" w:eastAsia="Times New Roman" w:hAnsi="+mn-ea" w:cs="Times New Roman"/>
        <w:i/>
        <w:iCs/>
        <w:sz w:val="26"/>
      </w:rPr>
      <w:tblPr/>
      <w:tcPr>
        <w:tcBorders>
          <w:bottom w:val="single" w:sz="4" w:space="0" w:color="7F7F7F"/>
        </w:tcBorders>
        <w:shd w:val="clear" w:color="auto" w:fill="FFFFFF"/>
      </w:tcPr>
    </w:tblStylePr>
    <w:tblStylePr w:type="lastRow">
      <w:rPr>
        <w:rFonts w:ascii="+mn-ea" w:eastAsia="Times New Roman" w:hAnsi="+mn-ea" w:cs="Times New Roman"/>
        <w:i/>
        <w:iCs/>
        <w:sz w:val="26"/>
      </w:rPr>
      <w:tblPr/>
      <w:tcPr>
        <w:tcBorders>
          <w:top w:val="single" w:sz="4" w:space="0" w:color="7F7F7F"/>
        </w:tcBorders>
        <w:shd w:val="clear" w:color="auto" w:fill="FFFFFF"/>
      </w:tcPr>
    </w:tblStylePr>
    <w:tblStylePr w:type="firstCol">
      <w:pPr>
        <w:jc w:val="right"/>
      </w:pPr>
      <w:rPr>
        <w:rFonts w:ascii="+mn-ea" w:eastAsia="Times New Roman" w:hAnsi="+mn-ea" w:cs="Times New Roman"/>
        <w:i/>
        <w:iCs/>
        <w:sz w:val="26"/>
      </w:rPr>
      <w:tblPr/>
      <w:tcPr>
        <w:tcBorders>
          <w:right w:val="single" w:sz="4" w:space="0" w:color="7F7F7F"/>
        </w:tcBorders>
        <w:shd w:val="clear" w:color="auto" w:fill="FFFFFF"/>
      </w:tcPr>
    </w:tblStylePr>
    <w:tblStylePr w:type="lastCol">
      <w:rPr>
        <w:rFonts w:ascii="+mn-ea" w:eastAsia="Times New Roman" w:hAnsi="+mn-e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lledutableau1">
    <w:name w:val="Grille du tableau1"/>
    <w:basedOn w:val="TableauNormal"/>
    <w:next w:val="Grilledutableau"/>
    <w:rsid w:val="00234E4F"/>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moyenne1-Accent1">
    <w:name w:val="Medium Grid 1 Accent 1"/>
    <w:basedOn w:val="TableauNormal"/>
    <w:uiPriority w:val="67"/>
    <w:rsid w:val="0035043B"/>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steclaire-Accent11">
    <w:name w:val="Liste claire - Accent 11"/>
    <w:basedOn w:val="TableauNormal"/>
    <w:uiPriority w:val="61"/>
    <w:rsid w:val="00BA6C11"/>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lledutableau2">
    <w:name w:val="Grille du tableau2"/>
    <w:basedOn w:val="TableauNormal"/>
    <w:next w:val="Grilledutableau"/>
    <w:uiPriority w:val="59"/>
    <w:rsid w:val="003F7252"/>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uces2">
    <w:name w:val="List Bullet 2"/>
    <w:basedOn w:val="Corpsdetexte"/>
    <w:uiPriority w:val="99"/>
    <w:rsid w:val="009917CC"/>
    <w:pPr>
      <w:numPr>
        <w:numId w:val="44"/>
      </w:numPr>
      <w:suppressAutoHyphens w:val="0"/>
      <w:spacing w:after="120"/>
    </w:pPr>
    <w:rPr>
      <w:rFonts w:ascii="Georgia" w:eastAsia="Times New Roman" w:hAnsi="Georgia"/>
      <w:bCs w:val="0"/>
      <w:sz w:val="20"/>
      <w:szCs w:val="24"/>
      <w:lang w:eastAsia="en-US"/>
    </w:rPr>
  </w:style>
  <w:style w:type="paragraph" w:styleId="Listenumros">
    <w:name w:val="List Number"/>
    <w:basedOn w:val="Corpsdetexte"/>
    <w:uiPriority w:val="99"/>
    <w:rsid w:val="009917CC"/>
    <w:pPr>
      <w:tabs>
        <w:tab w:val="num" w:pos="360"/>
      </w:tabs>
      <w:suppressAutoHyphens w:val="0"/>
      <w:spacing w:after="120"/>
      <w:ind w:left="357" w:hanging="357"/>
    </w:pPr>
    <w:rPr>
      <w:rFonts w:ascii="Georgia" w:eastAsia="Times New Roman" w:hAnsi="Georgia"/>
      <w:bCs w:val="0"/>
      <w:sz w:val="20"/>
      <w:szCs w:val="24"/>
      <w:lang w:eastAsia="en-US"/>
    </w:rPr>
  </w:style>
  <w:style w:type="character" w:customStyle="1" w:styleId="ParagraphedelisteCar">
    <w:name w:val="Paragraphe de liste Car"/>
    <w:link w:val="Paragraphedeliste"/>
    <w:uiPriority w:val="34"/>
    <w:locked/>
    <w:rsid w:val="009917CC"/>
    <w:rPr>
      <w:color w:val="1F4E79" w:themeColor="accent1" w:themeShade="80"/>
    </w:rPr>
  </w:style>
  <w:style w:type="paragraph" w:customStyle="1" w:styleId="Corps">
    <w:name w:val="Corps"/>
    <w:rsid w:val="009917CC"/>
    <w:pPr>
      <w:widowControl w:val="0"/>
      <w:pBdr>
        <w:top w:val="nil"/>
        <w:left w:val="nil"/>
        <w:bottom w:val="nil"/>
        <w:right w:val="nil"/>
        <w:between w:val="nil"/>
        <w:bar w:val="nil"/>
      </w:pBdr>
      <w:spacing w:before="40" w:after="40" w:line="240" w:lineRule="auto"/>
      <w:jc w:val="both"/>
    </w:pPr>
    <w:rPr>
      <w:rFonts w:ascii="Times New Roman" w:eastAsia="Times New Roman" w:hAnsi="Times New Roman" w:cs="Times New Roman"/>
      <w:color w:val="000000"/>
      <w:sz w:val="24"/>
      <w:szCs w:val="24"/>
      <w:u w:color="000000"/>
      <w:bdr w:val="nil"/>
      <w:lang w:val="en-GB" w:eastAsia="fr-FR"/>
    </w:rPr>
  </w:style>
  <w:style w:type="paragraph" w:customStyle="1" w:styleId="Body1">
    <w:name w:val="Body 1"/>
    <w:rsid w:val="009917CC"/>
    <w:pPr>
      <w:pBdr>
        <w:top w:val="nil"/>
        <w:left w:val="nil"/>
        <w:bottom w:val="nil"/>
        <w:right w:val="nil"/>
        <w:between w:val="nil"/>
        <w:bar w:val="nil"/>
      </w:pBdr>
      <w:spacing w:after="0" w:line="240" w:lineRule="auto"/>
    </w:pPr>
    <w:rPr>
      <w:rFonts w:ascii="Helvetica" w:eastAsia="Helvetica" w:hAnsi="Helvetica" w:cs="Helvetica"/>
      <w:color w:val="000000"/>
      <w:sz w:val="24"/>
      <w:szCs w:val="24"/>
      <w:u w:color="FFFFFF"/>
      <w:bdr w:val="nil"/>
      <w:lang w:eastAsia="fr-FR"/>
    </w:rPr>
  </w:style>
  <w:style w:type="paragraph" w:customStyle="1" w:styleId="Masthead">
    <w:name w:val="Masthead"/>
    <w:rsid w:val="009917CC"/>
    <w:pPr>
      <w:keepNext/>
      <w:pBdr>
        <w:top w:val="nil"/>
        <w:left w:val="nil"/>
        <w:bottom w:val="nil"/>
        <w:right w:val="nil"/>
        <w:between w:val="nil"/>
        <w:bar w:val="nil"/>
      </w:pBdr>
      <w:spacing w:after="0" w:line="240" w:lineRule="auto"/>
    </w:pPr>
    <w:rPr>
      <w:rFonts w:ascii="Helvetica" w:eastAsia="Helvetica" w:hAnsi="Helvetica" w:cs="Helvetica"/>
      <w:b/>
      <w:bCs/>
      <w:color w:val="000000"/>
      <w:sz w:val="96"/>
      <w:szCs w:val="96"/>
      <w:u w:color="FFFFFF"/>
      <w:bdr w:val="nil"/>
      <w:lang w:eastAsia="fr-FR"/>
    </w:rPr>
  </w:style>
  <w:style w:type="numbering" w:customStyle="1" w:styleId="List16">
    <w:name w:val="List 16"/>
    <w:basedOn w:val="Aucuneliste"/>
    <w:rsid w:val="009917CC"/>
    <w:pPr>
      <w:numPr>
        <w:numId w:val="45"/>
      </w:numPr>
    </w:pPr>
  </w:style>
  <w:style w:type="paragraph" w:customStyle="1" w:styleId="Listepuces21">
    <w:name w:val="Liste à puces 21"/>
    <w:basedOn w:val="Corpsdetexte"/>
    <w:rsid w:val="009917CC"/>
    <w:pPr>
      <w:tabs>
        <w:tab w:val="num" w:pos="714"/>
      </w:tabs>
      <w:spacing w:after="120"/>
      <w:ind w:left="714" w:hanging="357"/>
    </w:pPr>
    <w:rPr>
      <w:rFonts w:ascii="Georgia" w:eastAsia="Times New Roman" w:hAnsi="Georgia" w:cs="Georgia"/>
      <w:bCs w:val="0"/>
      <w:sz w:val="20"/>
      <w:szCs w:val="24"/>
    </w:rPr>
  </w:style>
  <w:style w:type="table" w:customStyle="1" w:styleId="Grilledutableau3">
    <w:name w:val="Grille du tableau3"/>
    <w:basedOn w:val="TableauNormal"/>
    <w:next w:val="Grilledutableau"/>
    <w:uiPriority w:val="59"/>
    <w:rsid w:val="00F575C3"/>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67776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5">
    <w:name w:val="Grille du tableau5"/>
    <w:basedOn w:val="TableauNormal"/>
    <w:next w:val="Grilledutableau"/>
    <w:uiPriority w:val="59"/>
    <w:rsid w:val="003516F6"/>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6">
    <w:name w:val="Grille du tableau6"/>
    <w:basedOn w:val="TableauNormal"/>
    <w:next w:val="Grilledutableau"/>
    <w:uiPriority w:val="59"/>
    <w:rsid w:val="005746C2"/>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7">
    <w:name w:val="Grille du tableau7"/>
    <w:basedOn w:val="TableauNormal"/>
    <w:next w:val="Grilledutableau"/>
    <w:uiPriority w:val="59"/>
    <w:rsid w:val="00600CA7"/>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8">
    <w:name w:val="Grille du tableau8"/>
    <w:basedOn w:val="TableauNormal"/>
    <w:next w:val="Grilledutableau"/>
    <w:uiPriority w:val="59"/>
    <w:rsid w:val="002E27F7"/>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Policepardfaut"/>
    <w:rsid w:val="00812842"/>
  </w:style>
</w:styles>
</file>

<file path=word/webSettings.xml><?xml version="1.0" encoding="utf-8"?>
<w:webSettings xmlns:r="http://schemas.openxmlformats.org/officeDocument/2006/relationships" xmlns:w="http://schemas.openxmlformats.org/wordprocessingml/2006/main">
  <w:divs>
    <w:div w:id="7485346">
      <w:bodyDiv w:val="1"/>
      <w:marLeft w:val="0"/>
      <w:marRight w:val="0"/>
      <w:marTop w:val="0"/>
      <w:marBottom w:val="0"/>
      <w:divBdr>
        <w:top w:val="none" w:sz="0" w:space="0" w:color="auto"/>
        <w:left w:val="none" w:sz="0" w:space="0" w:color="auto"/>
        <w:bottom w:val="none" w:sz="0" w:space="0" w:color="auto"/>
        <w:right w:val="none" w:sz="0" w:space="0" w:color="auto"/>
      </w:divBdr>
    </w:div>
    <w:div w:id="16741579">
      <w:bodyDiv w:val="1"/>
      <w:marLeft w:val="0"/>
      <w:marRight w:val="0"/>
      <w:marTop w:val="0"/>
      <w:marBottom w:val="0"/>
      <w:divBdr>
        <w:top w:val="none" w:sz="0" w:space="0" w:color="auto"/>
        <w:left w:val="none" w:sz="0" w:space="0" w:color="auto"/>
        <w:bottom w:val="none" w:sz="0" w:space="0" w:color="auto"/>
        <w:right w:val="none" w:sz="0" w:space="0" w:color="auto"/>
      </w:divBdr>
    </w:div>
    <w:div w:id="20202827">
      <w:bodyDiv w:val="1"/>
      <w:marLeft w:val="0"/>
      <w:marRight w:val="0"/>
      <w:marTop w:val="0"/>
      <w:marBottom w:val="0"/>
      <w:divBdr>
        <w:top w:val="none" w:sz="0" w:space="0" w:color="auto"/>
        <w:left w:val="none" w:sz="0" w:space="0" w:color="auto"/>
        <w:bottom w:val="none" w:sz="0" w:space="0" w:color="auto"/>
        <w:right w:val="none" w:sz="0" w:space="0" w:color="auto"/>
      </w:divBdr>
    </w:div>
    <w:div w:id="22023568">
      <w:bodyDiv w:val="1"/>
      <w:marLeft w:val="0"/>
      <w:marRight w:val="0"/>
      <w:marTop w:val="0"/>
      <w:marBottom w:val="0"/>
      <w:divBdr>
        <w:top w:val="none" w:sz="0" w:space="0" w:color="auto"/>
        <w:left w:val="none" w:sz="0" w:space="0" w:color="auto"/>
        <w:bottom w:val="none" w:sz="0" w:space="0" w:color="auto"/>
        <w:right w:val="none" w:sz="0" w:space="0" w:color="auto"/>
      </w:divBdr>
    </w:div>
    <w:div w:id="30229947">
      <w:bodyDiv w:val="1"/>
      <w:marLeft w:val="0"/>
      <w:marRight w:val="0"/>
      <w:marTop w:val="0"/>
      <w:marBottom w:val="0"/>
      <w:divBdr>
        <w:top w:val="none" w:sz="0" w:space="0" w:color="auto"/>
        <w:left w:val="none" w:sz="0" w:space="0" w:color="auto"/>
        <w:bottom w:val="none" w:sz="0" w:space="0" w:color="auto"/>
        <w:right w:val="none" w:sz="0" w:space="0" w:color="auto"/>
      </w:divBdr>
    </w:div>
    <w:div w:id="35854286">
      <w:bodyDiv w:val="1"/>
      <w:marLeft w:val="0"/>
      <w:marRight w:val="0"/>
      <w:marTop w:val="0"/>
      <w:marBottom w:val="0"/>
      <w:divBdr>
        <w:top w:val="none" w:sz="0" w:space="0" w:color="auto"/>
        <w:left w:val="none" w:sz="0" w:space="0" w:color="auto"/>
        <w:bottom w:val="none" w:sz="0" w:space="0" w:color="auto"/>
        <w:right w:val="none" w:sz="0" w:space="0" w:color="auto"/>
      </w:divBdr>
    </w:div>
    <w:div w:id="60449250">
      <w:bodyDiv w:val="1"/>
      <w:marLeft w:val="0"/>
      <w:marRight w:val="0"/>
      <w:marTop w:val="0"/>
      <w:marBottom w:val="0"/>
      <w:divBdr>
        <w:top w:val="none" w:sz="0" w:space="0" w:color="auto"/>
        <w:left w:val="none" w:sz="0" w:space="0" w:color="auto"/>
        <w:bottom w:val="none" w:sz="0" w:space="0" w:color="auto"/>
        <w:right w:val="none" w:sz="0" w:space="0" w:color="auto"/>
      </w:divBdr>
    </w:div>
    <w:div w:id="78718042">
      <w:bodyDiv w:val="1"/>
      <w:marLeft w:val="0"/>
      <w:marRight w:val="0"/>
      <w:marTop w:val="0"/>
      <w:marBottom w:val="0"/>
      <w:divBdr>
        <w:top w:val="none" w:sz="0" w:space="0" w:color="auto"/>
        <w:left w:val="none" w:sz="0" w:space="0" w:color="auto"/>
        <w:bottom w:val="none" w:sz="0" w:space="0" w:color="auto"/>
        <w:right w:val="none" w:sz="0" w:space="0" w:color="auto"/>
      </w:divBdr>
    </w:div>
    <w:div w:id="122502252">
      <w:bodyDiv w:val="1"/>
      <w:marLeft w:val="0"/>
      <w:marRight w:val="0"/>
      <w:marTop w:val="0"/>
      <w:marBottom w:val="0"/>
      <w:divBdr>
        <w:top w:val="none" w:sz="0" w:space="0" w:color="auto"/>
        <w:left w:val="none" w:sz="0" w:space="0" w:color="auto"/>
        <w:bottom w:val="none" w:sz="0" w:space="0" w:color="auto"/>
        <w:right w:val="none" w:sz="0" w:space="0" w:color="auto"/>
      </w:divBdr>
    </w:div>
    <w:div w:id="124665005">
      <w:bodyDiv w:val="1"/>
      <w:marLeft w:val="0"/>
      <w:marRight w:val="0"/>
      <w:marTop w:val="0"/>
      <w:marBottom w:val="0"/>
      <w:divBdr>
        <w:top w:val="none" w:sz="0" w:space="0" w:color="auto"/>
        <w:left w:val="none" w:sz="0" w:space="0" w:color="auto"/>
        <w:bottom w:val="none" w:sz="0" w:space="0" w:color="auto"/>
        <w:right w:val="none" w:sz="0" w:space="0" w:color="auto"/>
      </w:divBdr>
    </w:div>
    <w:div w:id="156582125">
      <w:bodyDiv w:val="1"/>
      <w:marLeft w:val="0"/>
      <w:marRight w:val="0"/>
      <w:marTop w:val="0"/>
      <w:marBottom w:val="0"/>
      <w:divBdr>
        <w:top w:val="none" w:sz="0" w:space="0" w:color="auto"/>
        <w:left w:val="none" w:sz="0" w:space="0" w:color="auto"/>
        <w:bottom w:val="none" w:sz="0" w:space="0" w:color="auto"/>
        <w:right w:val="none" w:sz="0" w:space="0" w:color="auto"/>
      </w:divBdr>
    </w:div>
    <w:div w:id="194655860">
      <w:bodyDiv w:val="1"/>
      <w:marLeft w:val="0"/>
      <w:marRight w:val="0"/>
      <w:marTop w:val="0"/>
      <w:marBottom w:val="0"/>
      <w:divBdr>
        <w:top w:val="none" w:sz="0" w:space="0" w:color="auto"/>
        <w:left w:val="none" w:sz="0" w:space="0" w:color="auto"/>
        <w:bottom w:val="none" w:sz="0" w:space="0" w:color="auto"/>
        <w:right w:val="none" w:sz="0" w:space="0" w:color="auto"/>
      </w:divBdr>
    </w:div>
    <w:div w:id="205334824">
      <w:bodyDiv w:val="1"/>
      <w:marLeft w:val="0"/>
      <w:marRight w:val="0"/>
      <w:marTop w:val="0"/>
      <w:marBottom w:val="0"/>
      <w:divBdr>
        <w:top w:val="none" w:sz="0" w:space="0" w:color="auto"/>
        <w:left w:val="none" w:sz="0" w:space="0" w:color="auto"/>
        <w:bottom w:val="none" w:sz="0" w:space="0" w:color="auto"/>
        <w:right w:val="none" w:sz="0" w:space="0" w:color="auto"/>
      </w:divBdr>
    </w:div>
    <w:div w:id="208155541">
      <w:bodyDiv w:val="1"/>
      <w:marLeft w:val="0"/>
      <w:marRight w:val="0"/>
      <w:marTop w:val="0"/>
      <w:marBottom w:val="0"/>
      <w:divBdr>
        <w:top w:val="none" w:sz="0" w:space="0" w:color="auto"/>
        <w:left w:val="none" w:sz="0" w:space="0" w:color="auto"/>
        <w:bottom w:val="none" w:sz="0" w:space="0" w:color="auto"/>
        <w:right w:val="none" w:sz="0" w:space="0" w:color="auto"/>
      </w:divBdr>
    </w:div>
    <w:div w:id="212423467">
      <w:bodyDiv w:val="1"/>
      <w:marLeft w:val="0"/>
      <w:marRight w:val="0"/>
      <w:marTop w:val="0"/>
      <w:marBottom w:val="0"/>
      <w:divBdr>
        <w:top w:val="none" w:sz="0" w:space="0" w:color="auto"/>
        <w:left w:val="none" w:sz="0" w:space="0" w:color="auto"/>
        <w:bottom w:val="none" w:sz="0" w:space="0" w:color="auto"/>
        <w:right w:val="none" w:sz="0" w:space="0" w:color="auto"/>
      </w:divBdr>
    </w:div>
    <w:div w:id="220528760">
      <w:bodyDiv w:val="1"/>
      <w:marLeft w:val="0"/>
      <w:marRight w:val="0"/>
      <w:marTop w:val="0"/>
      <w:marBottom w:val="0"/>
      <w:divBdr>
        <w:top w:val="none" w:sz="0" w:space="0" w:color="auto"/>
        <w:left w:val="none" w:sz="0" w:space="0" w:color="auto"/>
        <w:bottom w:val="none" w:sz="0" w:space="0" w:color="auto"/>
        <w:right w:val="none" w:sz="0" w:space="0" w:color="auto"/>
      </w:divBdr>
    </w:div>
    <w:div w:id="223638061">
      <w:bodyDiv w:val="1"/>
      <w:marLeft w:val="0"/>
      <w:marRight w:val="0"/>
      <w:marTop w:val="0"/>
      <w:marBottom w:val="0"/>
      <w:divBdr>
        <w:top w:val="none" w:sz="0" w:space="0" w:color="auto"/>
        <w:left w:val="none" w:sz="0" w:space="0" w:color="auto"/>
        <w:bottom w:val="none" w:sz="0" w:space="0" w:color="auto"/>
        <w:right w:val="none" w:sz="0" w:space="0" w:color="auto"/>
      </w:divBdr>
    </w:div>
    <w:div w:id="263539084">
      <w:bodyDiv w:val="1"/>
      <w:marLeft w:val="0"/>
      <w:marRight w:val="0"/>
      <w:marTop w:val="0"/>
      <w:marBottom w:val="0"/>
      <w:divBdr>
        <w:top w:val="none" w:sz="0" w:space="0" w:color="auto"/>
        <w:left w:val="none" w:sz="0" w:space="0" w:color="auto"/>
        <w:bottom w:val="none" w:sz="0" w:space="0" w:color="auto"/>
        <w:right w:val="none" w:sz="0" w:space="0" w:color="auto"/>
      </w:divBdr>
    </w:div>
    <w:div w:id="280381215">
      <w:bodyDiv w:val="1"/>
      <w:marLeft w:val="0"/>
      <w:marRight w:val="0"/>
      <w:marTop w:val="0"/>
      <w:marBottom w:val="0"/>
      <w:divBdr>
        <w:top w:val="none" w:sz="0" w:space="0" w:color="auto"/>
        <w:left w:val="none" w:sz="0" w:space="0" w:color="auto"/>
        <w:bottom w:val="none" w:sz="0" w:space="0" w:color="auto"/>
        <w:right w:val="none" w:sz="0" w:space="0" w:color="auto"/>
      </w:divBdr>
    </w:div>
    <w:div w:id="289826259">
      <w:bodyDiv w:val="1"/>
      <w:marLeft w:val="0"/>
      <w:marRight w:val="0"/>
      <w:marTop w:val="0"/>
      <w:marBottom w:val="0"/>
      <w:divBdr>
        <w:top w:val="none" w:sz="0" w:space="0" w:color="auto"/>
        <w:left w:val="none" w:sz="0" w:space="0" w:color="auto"/>
        <w:bottom w:val="none" w:sz="0" w:space="0" w:color="auto"/>
        <w:right w:val="none" w:sz="0" w:space="0" w:color="auto"/>
      </w:divBdr>
    </w:div>
    <w:div w:id="299768401">
      <w:bodyDiv w:val="1"/>
      <w:marLeft w:val="0"/>
      <w:marRight w:val="0"/>
      <w:marTop w:val="0"/>
      <w:marBottom w:val="0"/>
      <w:divBdr>
        <w:top w:val="none" w:sz="0" w:space="0" w:color="auto"/>
        <w:left w:val="none" w:sz="0" w:space="0" w:color="auto"/>
        <w:bottom w:val="none" w:sz="0" w:space="0" w:color="auto"/>
        <w:right w:val="none" w:sz="0" w:space="0" w:color="auto"/>
      </w:divBdr>
    </w:div>
    <w:div w:id="300114757">
      <w:bodyDiv w:val="1"/>
      <w:marLeft w:val="0"/>
      <w:marRight w:val="0"/>
      <w:marTop w:val="0"/>
      <w:marBottom w:val="0"/>
      <w:divBdr>
        <w:top w:val="none" w:sz="0" w:space="0" w:color="auto"/>
        <w:left w:val="none" w:sz="0" w:space="0" w:color="auto"/>
        <w:bottom w:val="none" w:sz="0" w:space="0" w:color="auto"/>
        <w:right w:val="none" w:sz="0" w:space="0" w:color="auto"/>
      </w:divBdr>
    </w:div>
    <w:div w:id="322246217">
      <w:bodyDiv w:val="1"/>
      <w:marLeft w:val="0"/>
      <w:marRight w:val="0"/>
      <w:marTop w:val="0"/>
      <w:marBottom w:val="0"/>
      <w:divBdr>
        <w:top w:val="none" w:sz="0" w:space="0" w:color="auto"/>
        <w:left w:val="none" w:sz="0" w:space="0" w:color="auto"/>
        <w:bottom w:val="none" w:sz="0" w:space="0" w:color="auto"/>
        <w:right w:val="none" w:sz="0" w:space="0" w:color="auto"/>
      </w:divBdr>
    </w:div>
    <w:div w:id="339505106">
      <w:bodyDiv w:val="1"/>
      <w:marLeft w:val="0"/>
      <w:marRight w:val="0"/>
      <w:marTop w:val="0"/>
      <w:marBottom w:val="0"/>
      <w:divBdr>
        <w:top w:val="none" w:sz="0" w:space="0" w:color="auto"/>
        <w:left w:val="none" w:sz="0" w:space="0" w:color="auto"/>
        <w:bottom w:val="none" w:sz="0" w:space="0" w:color="auto"/>
        <w:right w:val="none" w:sz="0" w:space="0" w:color="auto"/>
      </w:divBdr>
    </w:div>
    <w:div w:id="351348175">
      <w:bodyDiv w:val="1"/>
      <w:marLeft w:val="0"/>
      <w:marRight w:val="0"/>
      <w:marTop w:val="0"/>
      <w:marBottom w:val="0"/>
      <w:divBdr>
        <w:top w:val="none" w:sz="0" w:space="0" w:color="auto"/>
        <w:left w:val="none" w:sz="0" w:space="0" w:color="auto"/>
        <w:bottom w:val="none" w:sz="0" w:space="0" w:color="auto"/>
        <w:right w:val="none" w:sz="0" w:space="0" w:color="auto"/>
      </w:divBdr>
    </w:div>
    <w:div w:id="376860354">
      <w:bodyDiv w:val="1"/>
      <w:marLeft w:val="0"/>
      <w:marRight w:val="0"/>
      <w:marTop w:val="0"/>
      <w:marBottom w:val="0"/>
      <w:divBdr>
        <w:top w:val="none" w:sz="0" w:space="0" w:color="auto"/>
        <w:left w:val="none" w:sz="0" w:space="0" w:color="auto"/>
        <w:bottom w:val="none" w:sz="0" w:space="0" w:color="auto"/>
        <w:right w:val="none" w:sz="0" w:space="0" w:color="auto"/>
      </w:divBdr>
    </w:div>
    <w:div w:id="403140564">
      <w:bodyDiv w:val="1"/>
      <w:marLeft w:val="0"/>
      <w:marRight w:val="0"/>
      <w:marTop w:val="0"/>
      <w:marBottom w:val="0"/>
      <w:divBdr>
        <w:top w:val="none" w:sz="0" w:space="0" w:color="auto"/>
        <w:left w:val="none" w:sz="0" w:space="0" w:color="auto"/>
        <w:bottom w:val="none" w:sz="0" w:space="0" w:color="auto"/>
        <w:right w:val="none" w:sz="0" w:space="0" w:color="auto"/>
      </w:divBdr>
    </w:div>
    <w:div w:id="412043868">
      <w:bodyDiv w:val="1"/>
      <w:marLeft w:val="0"/>
      <w:marRight w:val="0"/>
      <w:marTop w:val="0"/>
      <w:marBottom w:val="0"/>
      <w:divBdr>
        <w:top w:val="none" w:sz="0" w:space="0" w:color="auto"/>
        <w:left w:val="none" w:sz="0" w:space="0" w:color="auto"/>
        <w:bottom w:val="none" w:sz="0" w:space="0" w:color="auto"/>
        <w:right w:val="none" w:sz="0" w:space="0" w:color="auto"/>
      </w:divBdr>
    </w:div>
    <w:div w:id="415640220">
      <w:bodyDiv w:val="1"/>
      <w:marLeft w:val="0"/>
      <w:marRight w:val="0"/>
      <w:marTop w:val="0"/>
      <w:marBottom w:val="0"/>
      <w:divBdr>
        <w:top w:val="none" w:sz="0" w:space="0" w:color="auto"/>
        <w:left w:val="none" w:sz="0" w:space="0" w:color="auto"/>
        <w:bottom w:val="none" w:sz="0" w:space="0" w:color="auto"/>
        <w:right w:val="none" w:sz="0" w:space="0" w:color="auto"/>
      </w:divBdr>
    </w:div>
    <w:div w:id="430198313">
      <w:bodyDiv w:val="1"/>
      <w:marLeft w:val="0"/>
      <w:marRight w:val="0"/>
      <w:marTop w:val="0"/>
      <w:marBottom w:val="0"/>
      <w:divBdr>
        <w:top w:val="none" w:sz="0" w:space="0" w:color="auto"/>
        <w:left w:val="none" w:sz="0" w:space="0" w:color="auto"/>
        <w:bottom w:val="none" w:sz="0" w:space="0" w:color="auto"/>
        <w:right w:val="none" w:sz="0" w:space="0" w:color="auto"/>
      </w:divBdr>
    </w:div>
    <w:div w:id="431435112">
      <w:bodyDiv w:val="1"/>
      <w:marLeft w:val="0"/>
      <w:marRight w:val="0"/>
      <w:marTop w:val="0"/>
      <w:marBottom w:val="0"/>
      <w:divBdr>
        <w:top w:val="none" w:sz="0" w:space="0" w:color="auto"/>
        <w:left w:val="none" w:sz="0" w:space="0" w:color="auto"/>
        <w:bottom w:val="none" w:sz="0" w:space="0" w:color="auto"/>
        <w:right w:val="none" w:sz="0" w:space="0" w:color="auto"/>
      </w:divBdr>
    </w:div>
    <w:div w:id="435291116">
      <w:bodyDiv w:val="1"/>
      <w:marLeft w:val="0"/>
      <w:marRight w:val="0"/>
      <w:marTop w:val="0"/>
      <w:marBottom w:val="0"/>
      <w:divBdr>
        <w:top w:val="none" w:sz="0" w:space="0" w:color="auto"/>
        <w:left w:val="none" w:sz="0" w:space="0" w:color="auto"/>
        <w:bottom w:val="none" w:sz="0" w:space="0" w:color="auto"/>
        <w:right w:val="none" w:sz="0" w:space="0" w:color="auto"/>
      </w:divBdr>
    </w:div>
    <w:div w:id="443423431">
      <w:bodyDiv w:val="1"/>
      <w:marLeft w:val="0"/>
      <w:marRight w:val="0"/>
      <w:marTop w:val="0"/>
      <w:marBottom w:val="0"/>
      <w:divBdr>
        <w:top w:val="none" w:sz="0" w:space="0" w:color="auto"/>
        <w:left w:val="none" w:sz="0" w:space="0" w:color="auto"/>
        <w:bottom w:val="none" w:sz="0" w:space="0" w:color="auto"/>
        <w:right w:val="none" w:sz="0" w:space="0" w:color="auto"/>
      </w:divBdr>
    </w:div>
    <w:div w:id="447161014">
      <w:bodyDiv w:val="1"/>
      <w:marLeft w:val="0"/>
      <w:marRight w:val="0"/>
      <w:marTop w:val="0"/>
      <w:marBottom w:val="0"/>
      <w:divBdr>
        <w:top w:val="none" w:sz="0" w:space="0" w:color="auto"/>
        <w:left w:val="none" w:sz="0" w:space="0" w:color="auto"/>
        <w:bottom w:val="none" w:sz="0" w:space="0" w:color="auto"/>
        <w:right w:val="none" w:sz="0" w:space="0" w:color="auto"/>
      </w:divBdr>
    </w:div>
    <w:div w:id="473526321">
      <w:bodyDiv w:val="1"/>
      <w:marLeft w:val="0"/>
      <w:marRight w:val="0"/>
      <w:marTop w:val="0"/>
      <w:marBottom w:val="0"/>
      <w:divBdr>
        <w:top w:val="none" w:sz="0" w:space="0" w:color="auto"/>
        <w:left w:val="none" w:sz="0" w:space="0" w:color="auto"/>
        <w:bottom w:val="none" w:sz="0" w:space="0" w:color="auto"/>
        <w:right w:val="none" w:sz="0" w:space="0" w:color="auto"/>
      </w:divBdr>
    </w:div>
    <w:div w:id="492257909">
      <w:bodyDiv w:val="1"/>
      <w:marLeft w:val="0"/>
      <w:marRight w:val="0"/>
      <w:marTop w:val="0"/>
      <w:marBottom w:val="0"/>
      <w:divBdr>
        <w:top w:val="none" w:sz="0" w:space="0" w:color="auto"/>
        <w:left w:val="none" w:sz="0" w:space="0" w:color="auto"/>
        <w:bottom w:val="none" w:sz="0" w:space="0" w:color="auto"/>
        <w:right w:val="none" w:sz="0" w:space="0" w:color="auto"/>
      </w:divBdr>
    </w:div>
    <w:div w:id="517239054">
      <w:bodyDiv w:val="1"/>
      <w:marLeft w:val="0"/>
      <w:marRight w:val="0"/>
      <w:marTop w:val="0"/>
      <w:marBottom w:val="0"/>
      <w:divBdr>
        <w:top w:val="none" w:sz="0" w:space="0" w:color="auto"/>
        <w:left w:val="none" w:sz="0" w:space="0" w:color="auto"/>
        <w:bottom w:val="none" w:sz="0" w:space="0" w:color="auto"/>
        <w:right w:val="none" w:sz="0" w:space="0" w:color="auto"/>
      </w:divBdr>
    </w:div>
    <w:div w:id="530845174">
      <w:bodyDiv w:val="1"/>
      <w:marLeft w:val="0"/>
      <w:marRight w:val="0"/>
      <w:marTop w:val="0"/>
      <w:marBottom w:val="0"/>
      <w:divBdr>
        <w:top w:val="none" w:sz="0" w:space="0" w:color="auto"/>
        <w:left w:val="none" w:sz="0" w:space="0" w:color="auto"/>
        <w:bottom w:val="none" w:sz="0" w:space="0" w:color="auto"/>
        <w:right w:val="none" w:sz="0" w:space="0" w:color="auto"/>
      </w:divBdr>
    </w:div>
    <w:div w:id="541553058">
      <w:bodyDiv w:val="1"/>
      <w:marLeft w:val="0"/>
      <w:marRight w:val="0"/>
      <w:marTop w:val="0"/>
      <w:marBottom w:val="0"/>
      <w:divBdr>
        <w:top w:val="none" w:sz="0" w:space="0" w:color="auto"/>
        <w:left w:val="none" w:sz="0" w:space="0" w:color="auto"/>
        <w:bottom w:val="none" w:sz="0" w:space="0" w:color="auto"/>
        <w:right w:val="none" w:sz="0" w:space="0" w:color="auto"/>
      </w:divBdr>
      <w:divsChild>
        <w:div w:id="39937499">
          <w:marLeft w:val="446"/>
          <w:marRight w:val="0"/>
          <w:marTop w:val="0"/>
          <w:marBottom w:val="0"/>
          <w:divBdr>
            <w:top w:val="none" w:sz="0" w:space="0" w:color="auto"/>
            <w:left w:val="none" w:sz="0" w:space="0" w:color="auto"/>
            <w:bottom w:val="none" w:sz="0" w:space="0" w:color="auto"/>
            <w:right w:val="none" w:sz="0" w:space="0" w:color="auto"/>
          </w:divBdr>
        </w:div>
        <w:div w:id="1424574349">
          <w:marLeft w:val="446"/>
          <w:marRight w:val="0"/>
          <w:marTop w:val="0"/>
          <w:marBottom w:val="0"/>
          <w:divBdr>
            <w:top w:val="none" w:sz="0" w:space="0" w:color="auto"/>
            <w:left w:val="none" w:sz="0" w:space="0" w:color="auto"/>
            <w:bottom w:val="none" w:sz="0" w:space="0" w:color="auto"/>
            <w:right w:val="none" w:sz="0" w:space="0" w:color="auto"/>
          </w:divBdr>
        </w:div>
      </w:divsChild>
    </w:div>
    <w:div w:id="567574151">
      <w:bodyDiv w:val="1"/>
      <w:marLeft w:val="0"/>
      <w:marRight w:val="0"/>
      <w:marTop w:val="0"/>
      <w:marBottom w:val="0"/>
      <w:divBdr>
        <w:top w:val="none" w:sz="0" w:space="0" w:color="auto"/>
        <w:left w:val="none" w:sz="0" w:space="0" w:color="auto"/>
        <w:bottom w:val="none" w:sz="0" w:space="0" w:color="auto"/>
        <w:right w:val="none" w:sz="0" w:space="0" w:color="auto"/>
      </w:divBdr>
    </w:div>
    <w:div w:id="576018121">
      <w:bodyDiv w:val="1"/>
      <w:marLeft w:val="0"/>
      <w:marRight w:val="0"/>
      <w:marTop w:val="0"/>
      <w:marBottom w:val="0"/>
      <w:divBdr>
        <w:top w:val="none" w:sz="0" w:space="0" w:color="auto"/>
        <w:left w:val="none" w:sz="0" w:space="0" w:color="auto"/>
        <w:bottom w:val="none" w:sz="0" w:space="0" w:color="auto"/>
        <w:right w:val="none" w:sz="0" w:space="0" w:color="auto"/>
      </w:divBdr>
    </w:div>
    <w:div w:id="600407759">
      <w:bodyDiv w:val="1"/>
      <w:marLeft w:val="0"/>
      <w:marRight w:val="0"/>
      <w:marTop w:val="0"/>
      <w:marBottom w:val="0"/>
      <w:divBdr>
        <w:top w:val="none" w:sz="0" w:space="0" w:color="auto"/>
        <w:left w:val="none" w:sz="0" w:space="0" w:color="auto"/>
        <w:bottom w:val="none" w:sz="0" w:space="0" w:color="auto"/>
        <w:right w:val="none" w:sz="0" w:space="0" w:color="auto"/>
      </w:divBdr>
    </w:div>
    <w:div w:id="615454805">
      <w:bodyDiv w:val="1"/>
      <w:marLeft w:val="0"/>
      <w:marRight w:val="0"/>
      <w:marTop w:val="0"/>
      <w:marBottom w:val="0"/>
      <w:divBdr>
        <w:top w:val="none" w:sz="0" w:space="0" w:color="auto"/>
        <w:left w:val="none" w:sz="0" w:space="0" w:color="auto"/>
        <w:bottom w:val="none" w:sz="0" w:space="0" w:color="auto"/>
        <w:right w:val="none" w:sz="0" w:space="0" w:color="auto"/>
      </w:divBdr>
    </w:div>
    <w:div w:id="637035939">
      <w:bodyDiv w:val="1"/>
      <w:marLeft w:val="0"/>
      <w:marRight w:val="0"/>
      <w:marTop w:val="0"/>
      <w:marBottom w:val="0"/>
      <w:divBdr>
        <w:top w:val="none" w:sz="0" w:space="0" w:color="auto"/>
        <w:left w:val="none" w:sz="0" w:space="0" w:color="auto"/>
        <w:bottom w:val="none" w:sz="0" w:space="0" w:color="auto"/>
        <w:right w:val="none" w:sz="0" w:space="0" w:color="auto"/>
      </w:divBdr>
    </w:div>
    <w:div w:id="641885208">
      <w:bodyDiv w:val="1"/>
      <w:marLeft w:val="0"/>
      <w:marRight w:val="0"/>
      <w:marTop w:val="0"/>
      <w:marBottom w:val="0"/>
      <w:divBdr>
        <w:top w:val="none" w:sz="0" w:space="0" w:color="auto"/>
        <w:left w:val="none" w:sz="0" w:space="0" w:color="auto"/>
        <w:bottom w:val="none" w:sz="0" w:space="0" w:color="auto"/>
        <w:right w:val="none" w:sz="0" w:space="0" w:color="auto"/>
      </w:divBdr>
    </w:div>
    <w:div w:id="645204072">
      <w:bodyDiv w:val="1"/>
      <w:marLeft w:val="0"/>
      <w:marRight w:val="0"/>
      <w:marTop w:val="0"/>
      <w:marBottom w:val="0"/>
      <w:divBdr>
        <w:top w:val="none" w:sz="0" w:space="0" w:color="auto"/>
        <w:left w:val="none" w:sz="0" w:space="0" w:color="auto"/>
        <w:bottom w:val="none" w:sz="0" w:space="0" w:color="auto"/>
        <w:right w:val="none" w:sz="0" w:space="0" w:color="auto"/>
      </w:divBdr>
    </w:div>
    <w:div w:id="651755652">
      <w:bodyDiv w:val="1"/>
      <w:marLeft w:val="0"/>
      <w:marRight w:val="0"/>
      <w:marTop w:val="0"/>
      <w:marBottom w:val="0"/>
      <w:divBdr>
        <w:top w:val="none" w:sz="0" w:space="0" w:color="auto"/>
        <w:left w:val="none" w:sz="0" w:space="0" w:color="auto"/>
        <w:bottom w:val="none" w:sz="0" w:space="0" w:color="auto"/>
        <w:right w:val="none" w:sz="0" w:space="0" w:color="auto"/>
      </w:divBdr>
    </w:div>
    <w:div w:id="652098007">
      <w:bodyDiv w:val="1"/>
      <w:marLeft w:val="0"/>
      <w:marRight w:val="0"/>
      <w:marTop w:val="0"/>
      <w:marBottom w:val="0"/>
      <w:divBdr>
        <w:top w:val="none" w:sz="0" w:space="0" w:color="auto"/>
        <w:left w:val="none" w:sz="0" w:space="0" w:color="auto"/>
        <w:bottom w:val="none" w:sz="0" w:space="0" w:color="auto"/>
        <w:right w:val="none" w:sz="0" w:space="0" w:color="auto"/>
      </w:divBdr>
    </w:div>
    <w:div w:id="655497738">
      <w:bodyDiv w:val="1"/>
      <w:marLeft w:val="0"/>
      <w:marRight w:val="0"/>
      <w:marTop w:val="0"/>
      <w:marBottom w:val="0"/>
      <w:divBdr>
        <w:top w:val="none" w:sz="0" w:space="0" w:color="auto"/>
        <w:left w:val="none" w:sz="0" w:space="0" w:color="auto"/>
        <w:bottom w:val="none" w:sz="0" w:space="0" w:color="auto"/>
        <w:right w:val="none" w:sz="0" w:space="0" w:color="auto"/>
      </w:divBdr>
    </w:div>
    <w:div w:id="664282864">
      <w:bodyDiv w:val="1"/>
      <w:marLeft w:val="0"/>
      <w:marRight w:val="0"/>
      <w:marTop w:val="0"/>
      <w:marBottom w:val="0"/>
      <w:divBdr>
        <w:top w:val="none" w:sz="0" w:space="0" w:color="auto"/>
        <w:left w:val="none" w:sz="0" w:space="0" w:color="auto"/>
        <w:bottom w:val="none" w:sz="0" w:space="0" w:color="auto"/>
        <w:right w:val="none" w:sz="0" w:space="0" w:color="auto"/>
      </w:divBdr>
    </w:div>
    <w:div w:id="665134719">
      <w:bodyDiv w:val="1"/>
      <w:marLeft w:val="0"/>
      <w:marRight w:val="0"/>
      <w:marTop w:val="0"/>
      <w:marBottom w:val="0"/>
      <w:divBdr>
        <w:top w:val="none" w:sz="0" w:space="0" w:color="auto"/>
        <w:left w:val="none" w:sz="0" w:space="0" w:color="auto"/>
        <w:bottom w:val="none" w:sz="0" w:space="0" w:color="auto"/>
        <w:right w:val="none" w:sz="0" w:space="0" w:color="auto"/>
      </w:divBdr>
    </w:div>
    <w:div w:id="673655518">
      <w:bodyDiv w:val="1"/>
      <w:marLeft w:val="0"/>
      <w:marRight w:val="0"/>
      <w:marTop w:val="0"/>
      <w:marBottom w:val="0"/>
      <w:divBdr>
        <w:top w:val="none" w:sz="0" w:space="0" w:color="auto"/>
        <w:left w:val="none" w:sz="0" w:space="0" w:color="auto"/>
        <w:bottom w:val="none" w:sz="0" w:space="0" w:color="auto"/>
        <w:right w:val="none" w:sz="0" w:space="0" w:color="auto"/>
      </w:divBdr>
    </w:div>
    <w:div w:id="696273985">
      <w:bodyDiv w:val="1"/>
      <w:marLeft w:val="0"/>
      <w:marRight w:val="0"/>
      <w:marTop w:val="0"/>
      <w:marBottom w:val="0"/>
      <w:divBdr>
        <w:top w:val="none" w:sz="0" w:space="0" w:color="auto"/>
        <w:left w:val="none" w:sz="0" w:space="0" w:color="auto"/>
        <w:bottom w:val="none" w:sz="0" w:space="0" w:color="auto"/>
        <w:right w:val="none" w:sz="0" w:space="0" w:color="auto"/>
      </w:divBdr>
    </w:div>
    <w:div w:id="707341876">
      <w:bodyDiv w:val="1"/>
      <w:marLeft w:val="0"/>
      <w:marRight w:val="0"/>
      <w:marTop w:val="0"/>
      <w:marBottom w:val="0"/>
      <w:divBdr>
        <w:top w:val="none" w:sz="0" w:space="0" w:color="auto"/>
        <w:left w:val="none" w:sz="0" w:space="0" w:color="auto"/>
        <w:bottom w:val="none" w:sz="0" w:space="0" w:color="auto"/>
        <w:right w:val="none" w:sz="0" w:space="0" w:color="auto"/>
      </w:divBdr>
    </w:div>
    <w:div w:id="722994537">
      <w:bodyDiv w:val="1"/>
      <w:marLeft w:val="0"/>
      <w:marRight w:val="0"/>
      <w:marTop w:val="0"/>
      <w:marBottom w:val="0"/>
      <w:divBdr>
        <w:top w:val="none" w:sz="0" w:space="0" w:color="auto"/>
        <w:left w:val="none" w:sz="0" w:space="0" w:color="auto"/>
        <w:bottom w:val="none" w:sz="0" w:space="0" w:color="auto"/>
        <w:right w:val="none" w:sz="0" w:space="0" w:color="auto"/>
      </w:divBdr>
    </w:div>
    <w:div w:id="739717896">
      <w:bodyDiv w:val="1"/>
      <w:marLeft w:val="0"/>
      <w:marRight w:val="0"/>
      <w:marTop w:val="0"/>
      <w:marBottom w:val="0"/>
      <w:divBdr>
        <w:top w:val="none" w:sz="0" w:space="0" w:color="auto"/>
        <w:left w:val="none" w:sz="0" w:space="0" w:color="auto"/>
        <w:bottom w:val="none" w:sz="0" w:space="0" w:color="auto"/>
        <w:right w:val="none" w:sz="0" w:space="0" w:color="auto"/>
      </w:divBdr>
    </w:div>
    <w:div w:id="752161366">
      <w:bodyDiv w:val="1"/>
      <w:marLeft w:val="0"/>
      <w:marRight w:val="0"/>
      <w:marTop w:val="0"/>
      <w:marBottom w:val="0"/>
      <w:divBdr>
        <w:top w:val="none" w:sz="0" w:space="0" w:color="auto"/>
        <w:left w:val="none" w:sz="0" w:space="0" w:color="auto"/>
        <w:bottom w:val="none" w:sz="0" w:space="0" w:color="auto"/>
        <w:right w:val="none" w:sz="0" w:space="0" w:color="auto"/>
      </w:divBdr>
    </w:div>
    <w:div w:id="759135461">
      <w:bodyDiv w:val="1"/>
      <w:marLeft w:val="0"/>
      <w:marRight w:val="0"/>
      <w:marTop w:val="0"/>
      <w:marBottom w:val="0"/>
      <w:divBdr>
        <w:top w:val="none" w:sz="0" w:space="0" w:color="auto"/>
        <w:left w:val="none" w:sz="0" w:space="0" w:color="auto"/>
        <w:bottom w:val="none" w:sz="0" w:space="0" w:color="auto"/>
        <w:right w:val="none" w:sz="0" w:space="0" w:color="auto"/>
      </w:divBdr>
    </w:div>
    <w:div w:id="763644865">
      <w:bodyDiv w:val="1"/>
      <w:marLeft w:val="0"/>
      <w:marRight w:val="0"/>
      <w:marTop w:val="0"/>
      <w:marBottom w:val="0"/>
      <w:divBdr>
        <w:top w:val="none" w:sz="0" w:space="0" w:color="auto"/>
        <w:left w:val="none" w:sz="0" w:space="0" w:color="auto"/>
        <w:bottom w:val="none" w:sz="0" w:space="0" w:color="auto"/>
        <w:right w:val="none" w:sz="0" w:space="0" w:color="auto"/>
      </w:divBdr>
    </w:div>
    <w:div w:id="772242206">
      <w:bodyDiv w:val="1"/>
      <w:marLeft w:val="0"/>
      <w:marRight w:val="0"/>
      <w:marTop w:val="0"/>
      <w:marBottom w:val="0"/>
      <w:divBdr>
        <w:top w:val="none" w:sz="0" w:space="0" w:color="auto"/>
        <w:left w:val="none" w:sz="0" w:space="0" w:color="auto"/>
        <w:bottom w:val="none" w:sz="0" w:space="0" w:color="auto"/>
        <w:right w:val="none" w:sz="0" w:space="0" w:color="auto"/>
      </w:divBdr>
    </w:div>
    <w:div w:id="773673617">
      <w:bodyDiv w:val="1"/>
      <w:marLeft w:val="0"/>
      <w:marRight w:val="0"/>
      <w:marTop w:val="0"/>
      <w:marBottom w:val="0"/>
      <w:divBdr>
        <w:top w:val="none" w:sz="0" w:space="0" w:color="auto"/>
        <w:left w:val="none" w:sz="0" w:space="0" w:color="auto"/>
        <w:bottom w:val="none" w:sz="0" w:space="0" w:color="auto"/>
        <w:right w:val="none" w:sz="0" w:space="0" w:color="auto"/>
      </w:divBdr>
    </w:div>
    <w:div w:id="775174988">
      <w:bodyDiv w:val="1"/>
      <w:marLeft w:val="0"/>
      <w:marRight w:val="0"/>
      <w:marTop w:val="0"/>
      <w:marBottom w:val="0"/>
      <w:divBdr>
        <w:top w:val="none" w:sz="0" w:space="0" w:color="auto"/>
        <w:left w:val="none" w:sz="0" w:space="0" w:color="auto"/>
        <w:bottom w:val="none" w:sz="0" w:space="0" w:color="auto"/>
        <w:right w:val="none" w:sz="0" w:space="0" w:color="auto"/>
      </w:divBdr>
    </w:div>
    <w:div w:id="792988344">
      <w:bodyDiv w:val="1"/>
      <w:marLeft w:val="0"/>
      <w:marRight w:val="0"/>
      <w:marTop w:val="0"/>
      <w:marBottom w:val="0"/>
      <w:divBdr>
        <w:top w:val="none" w:sz="0" w:space="0" w:color="auto"/>
        <w:left w:val="none" w:sz="0" w:space="0" w:color="auto"/>
        <w:bottom w:val="none" w:sz="0" w:space="0" w:color="auto"/>
        <w:right w:val="none" w:sz="0" w:space="0" w:color="auto"/>
      </w:divBdr>
    </w:div>
    <w:div w:id="793641980">
      <w:bodyDiv w:val="1"/>
      <w:marLeft w:val="0"/>
      <w:marRight w:val="0"/>
      <w:marTop w:val="0"/>
      <w:marBottom w:val="0"/>
      <w:divBdr>
        <w:top w:val="none" w:sz="0" w:space="0" w:color="auto"/>
        <w:left w:val="none" w:sz="0" w:space="0" w:color="auto"/>
        <w:bottom w:val="none" w:sz="0" w:space="0" w:color="auto"/>
        <w:right w:val="none" w:sz="0" w:space="0" w:color="auto"/>
      </w:divBdr>
    </w:div>
    <w:div w:id="796529603">
      <w:bodyDiv w:val="1"/>
      <w:marLeft w:val="0"/>
      <w:marRight w:val="0"/>
      <w:marTop w:val="0"/>
      <w:marBottom w:val="0"/>
      <w:divBdr>
        <w:top w:val="none" w:sz="0" w:space="0" w:color="auto"/>
        <w:left w:val="none" w:sz="0" w:space="0" w:color="auto"/>
        <w:bottom w:val="none" w:sz="0" w:space="0" w:color="auto"/>
        <w:right w:val="none" w:sz="0" w:space="0" w:color="auto"/>
      </w:divBdr>
    </w:div>
    <w:div w:id="861940505">
      <w:bodyDiv w:val="1"/>
      <w:marLeft w:val="0"/>
      <w:marRight w:val="0"/>
      <w:marTop w:val="0"/>
      <w:marBottom w:val="0"/>
      <w:divBdr>
        <w:top w:val="none" w:sz="0" w:space="0" w:color="auto"/>
        <w:left w:val="none" w:sz="0" w:space="0" w:color="auto"/>
        <w:bottom w:val="none" w:sz="0" w:space="0" w:color="auto"/>
        <w:right w:val="none" w:sz="0" w:space="0" w:color="auto"/>
      </w:divBdr>
      <w:divsChild>
        <w:div w:id="1059595465">
          <w:marLeft w:val="446"/>
          <w:marRight w:val="0"/>
          <w:marTop w:val="0"/>
          <w:marBottom w:val="0"/>
          <w:divBdr>
            <w:top w:val="none" w:sz="0" w:space="0" w:color="auto"/>
            <w:left w:val="none" w:sz="0" w:space="0" w:color="auto"/>
            <w:bottom w:val="none" w:sz="0" w:space="0" w:color="auto"/>
            <w:right w:val="none" w:sz="0" w:space="0" w:color="auto"/>
          </w:divBdr>
        </w:div>
        <w:div w:id="1238663146">
          <w:marLeft w:val="446"/>
          <w:marRight w:val="0"/>
          <w:marTop w:val="0"/>
          <w:marBottom w:val="0"/>
          <w:divBdr>
            <w:top w:val="none" w:sz="0" w:space="0" w:color="auto"/>
            <w:left w:val="none" w:sz="0" w:space="0" w:color="auto"/>
            <w:bottom w:val="none" w:sz="0" w:space="0" w:color="auto"/>
            <w:right w:val="none" w:sz="0" w:space="0" w:color="auto"/>
          </w:divBdr>
        </w:div>
      </w:divsChild>
    </w:div>
    <w:div w:id="925070525">
      <w:bodyDiv w:val="1"/>
      <w:marLeft w:val="0"/>
      <w:marRight w:val="0"/>
      <w:marTop w:val="0"/>
      <w:marBottom w:val="0"/>
      <w:divBdr>
        <w:top w:val="none" w:sz="0" w:space="0" w:color="auto"/>
        <w:left w:val="none" w:sz="0" w:space="0" w:color="auto"/>
        <w:bottom w:val="none" w:sz="0" w:space="0" w:color="auto"/>
        <w:right w:val="none" w:sz="0" w:space="0" w:color="auto"/>
      </w:divBdr>
    </w:div>
    <w:div w:id="965619664">
      <w:bodyDiv w:val="1"/>
      <w:marLeft w:val="0"/>
      <w:marRight w:val="0"/>
      <w:marTop w:val="0"/>
      <w:marBottom w:val="0"/>
      <w:divBdr>
        <w:top w:val="none" w:sz="0" w:space="0" w:color="auto"/>
        <w:left w:val="none" w:sz="0" w:space="0" w:color="auto"/>
        <w:bottom w:val="none" w:sz="0" w:space="0" w:color="auto"/>
        <w:right w:val="none" w:sz="0" w:space="0" w:color="auto"/>
      </w:divBdr>
    </w:div>
    <w:div w:id="966086248">
      <w:bodyDiv w:val="1"/>
      <w:marLeft w:val="0"/>
      <w:marRight w:val="0"/>
      <w:marTop w:val="0"/>
      <w:marBottom w:val="0"/>
      <w:divBdr>
        <w:top w:val="none" w:sz="0" w:space="0" w:color="auto"/>
        <w:left w:val="none" w:sz="0" w:space="0" w:color="auto"/>
        <w:bottom w:val="none" w:sz="0" w:space="0" w:color="auto"/>
        <w:right w:val="none" w:sz="0" w:space="0" w:color="auto"/>
      </w:divBdr>
    </w:div>
    <w:div w:id="978414193">
      <w:bodyDiv w:val="1"/>
      <w:marLeft w:val="0"/>
      <w:marRight w:val="0"/>
      <w:marTop w:val="0"/>
      <w:marBottom w:val="0"/>
      <w:divBdr>
        <w:top w:val="none" w:sz="0" w:space="0" w:color="auto"/>
        <w:left w:val="none" w:sz="0" w:space="0" w:color="auto"/>
        <w:bottom w:val="none" w:sz="0" w:space="0" w:color="auto"/>
        <w:right w:val="none" w:sz="0" w:space="0" w:color="auto"/>
      </w:divBdr>
    </w:div>
    <w:div w:id="980698215">
      <w:bodyDiv w:val="1"/>
      <w:marLeft w:val="0"/>
      <w:marRight w:val="0"/>
      <w:marTop w:val="0"/>
      <w:marBottom w:val="0"/>
      <w:divBdr>
        <w:top w:val="none" w:sz="0" w:space="0" w:color="auto"/>
        <w:left w:val="none" w:sz="0" w:space="0" w:color="auto"/>
        <w:bottom w:val="none" w:sz="0" w:space="0" w:color="auto"/>
        <w:right w:val="none" w:sz="0" w:space="0" w:color="auto"/>
      </w:divBdr>
    </w:div>
    <w:div w:id="996569761">
      <w:bodyDiv w:val="1"/>
      <w:marLeft w:val="0"/>
      <w:marRight w:val="0"/>
      <w:marTop w:val="0"/>
      <w:marBottom w:val="0"/>
      <w:divBdr>
        <w:top w:val="none" w:sz="0" w:space="0" w:color="auto"/>
        <w:left w:val="none" w:sz="0" w:space="0" w:color="auto"/>
        <w:bottom w:val="none" w:sz="0" w:space="0" w:color="auto"/>
        <w:right w:val="none" w:sz="0" w:space="0" w:color="auto"/>
      </w:divBdr>
    </w:div>
    <w:div w:id="999964268">
      <w:bodyDiv w:val="1"/>
      <w:marLeft w:val="0"/>
      <w:marRight w:val="0"/>
      <w:marTop w:val="0"/>
      <w:marBottom w:val="0"/>
      <w:divBdr>
        <w:top w:val="none" w:sz="0" w:space="0" w:color="auto"/>
        <w:left w:val="none" w:sz="0" w:space="0" w:color="auto"/>
        <w:bottom w:val="none" w:sz="0" w:space="0" w:color="auto"/>
        <w:right w:val="none" w:sz="0" w:space="0" w:color="auto"/>
      </w:divBdr>
    </w:div>
    <w:div w:id="1010059542">
      <w:bodyDiv w:val="1"/>
      <w:marLeft w:val="0"/>
      <w:marRight w:val="0"/>
      <w:marTop w:val="0"/>
      <w:marBottom w:val="0"/>
      <w:divBdr>
        <w:top w:val="none" w:sz="0" w:space="0" w:color="auto"/>
        <w:left w:val="none" w:sz="0" w:space="0" w:color="auto"/>
        <w:bottom w:val="none" w:sz="0" w:space="0" w:color="auto"/>
        <w:right w:val="none" w:sz="0" w:space="0" w:color="auto"/>
      </w:divBdr>
    </w:div>
    <w:div w:id="1020737984">
      <w:bodyDiv w:val="1"/>
      <w:marLeft w:val="0"/>
      <w:marRight w:val="0"/>
      <w:marTop w:val="0"/>
      <w:marBottom w:val="0"/>
      <w:divBdr>
        <w:top w:val="none" w:sz="0" w:space="0" w:color="auto"/>
        <w:left w:val="none" w:sz="0" w:space="0" w:color="auto"/>
        <w:bottom w:val="none" w:sz="0" w:space="0" w:color="auto"/>
        <w:right w:val="none" w:sz="0" w:space="0" w:color="auto"/>
      </w:divBdr>
    </w:div>
    <w:div w:id="1082948567">
      <w:bodyDiv w:val="1"/>
      <w:marLeft w:val="0"/>
      <w:marRight w:val="0"/>
      <w:marTop w:val="0"/>
      <w:marBottom w:val="0"/>
      <w:divBdr>
        <w:top w:val="none" w:sz="0" w:space="0" w:color="auto"/>
        <w:left w:val="none" w:sz="0" w:space="0" w:color="auto"/>
        <w:bottom w:val="none" w:sz="0" w:space="0" w:color="auto"/>
        <w:right w:val="none" w:sz="0" w:space="0" w:color="auto"/>
      </w:divBdr>
    </w:div>
    <w:div w:id="1099837430">
      <w:bodyDiv w:val="1"/>
      <w:marLeft w:val="0"/>
      <w:marRight w:val="0"/>
      <w:marTop w:val="0"/>
      <w:marBottom w:val="0"/>
      <w:divBdr>
        <w:top w:val="none" w:sz="0" w:space="0" w:color="auto"/>
        <w:left w:val="none" w:sz="0" w:space="0" w:color="auto"/>
        <w:bottom w:val="none" w:sz="0" w:space="0" w:color="auto"/>
        <w:right w:val="none" w:sz="0" w:space="0" w:color="auto"/>
      </w:divBdr>
    </w:div>
    <w:div w:id="1101798443">
      <w:bodyDiv w:val="1"/>
      <w:marLeft w:val="0"/>
      <w:marRight w:val="0"/>
      <w:marTop w:val="0"/>
      <w:marBottom w:val="0"/>
      <w:divBdr>
        <w:top w:val="none" w:sz="0" w:space="0" w:color="auto"/>
        <w:left w:val="none" w:sz="0" w:space="0" w:color="auto"/>
        <w:bottom w:val="none" w:sz="0" w:space="0" w:color="auto"/>
        <w:right w:val="none" w:sz="0" w:space="0" w:color="auto"/>
      </w:divBdr>
    </w:div>
    <w:div w:id="1104038822">
      <w:bodyDiv w:val="1"/>
      <w:marLeft w:val="0"/>
      <w:marRight w:val="0"/>
      <w:marTop w:val="0"/>
      <w:marBottom w:val="0"/>
      <w:divBdr>
        <w:top w:val="none" w:sz="0" w:space="0" w:color="auto"/>
        <w:left w:val="none" w:sz="0" w:space="0" w:color="auto"/>
        <w:bottom w:val="none" w:sz="0" w:space="0" w:color="auto"/>
        <w:right w:val="none" w:sz="0" w:space="0" w:color="auto"/>
      </w:divBdr>
    </w:div>
    <w:div w:id="1119760997">
      <w:bodyDiv w:val="1"/>
      <w:marLeft w:val="0"/>
      <w:marRight w:val="0"/>
      <w:marTop w:val="0"/>
      <w:marBottom w:val="0"/>
      <w:divBdr>
        <w:top w:val="none" w:sz="0" w:space="0" w:color="auto"/>
        <w:left w:val="none" w:sz="0" w:space="0" w:color="auto"/>
        <w:bottom w:val="none" w:sz="0" w:space="0" w:color="auto"/>
        <w:right w:val="none" w:sz="0" w:space="0" w:color="auto"/>
      </w:divBdr>
      <w:divsChild>
        <w:div w:id="79761037">
          <w:marLeft w:val="446"/>
          <w:marRight w:val="0"/>
          <w:marTop w:val="0"/>
          <w:marBottom w:val="0"/>
          <w:divBdr>
            <w:top w:val="none" w:sz="0" w:space="0" w:color="auto"/>
            <w:left w:val="none" w:sz="0" w:space="0" w:color="auto"/>
            <w:bottom w:val="none" w:sz="0" w:space="0" w:color="auto"/>
            <w:right w:val="none" w:sz="0" w:space="0" w:color="auto"/>
          </w:divBdr>
        </w:div>
        <w:div w:id="1232547076">
          <w:marLeft w:val="446"/>
          <w:marRight w:val="0"/>
          <w:marTop w:val="0"/>
          <w:marBottom w:val="0"/>
          <w:divBdr>
            <w:top w:val="none" w:sz="0" w:space="0" w:color="auto"/>
            <w:left w:val="none" w:sz="0" w:space="0" w:color="auto"/>
            <w:bottom w:val="none" w:sz="0" w:space="0" w:color="auto"/>
            <w:right w:val="none" w:sz="0" w:space="0" w:color="auto"/>
          </w:divBdr>
        </w:div>
        <w:div w:id="1359314337">
          <w:marLeft w:val="446"/>
          <w:marRight w:val="0"/>
          <w:marTop w:val="0"/>
          <w:marBottom w:val="0"/>
          <w:divBdr>
            <w:top w:val="none" w:sz="0" w:space="0" w:color="auto"/>
            <w:left w:val="none" w:sz="0" w:space="0" w:color="auto"/>
            <w:bottom w:val="none" w:sz="0" w:space="0" w:color="auto"/>
            <w:right w:val="none" w:sz="0" w:space="0" w:color="auto"/>
          </w:divBdr>
        </w:div>
      </w:divsChild>
    </w:div>
    <w:div w:id="1130627783">
      <w:bodyDiv w:val="1"/>
      <w:marLeft w:val="0"/>
      <w:marRight w:val="0"/>
      <w:marTop w:val="0"/>
      <w:marBottom w:val="0"/>
      <w:divBdr>
        <w:top w:val="none" w:sz="0" w:space="0" w:color="auto"/>
        <w:left w:val="none" w:sz="0" w:space="0" w:color="auto"/>
        <w:bottom w:val="none" w:sz="0" w:space="0" w:color="auto"/>
        <w:right w:val="none" w:sz="0" w:space="0" w:color="auto"/>
      </w:divBdr>
    </w:div>
    <w:div w:id="1179126376">
      <w:bodyDiv w:val="1"/>
      <w:marLeft w:val="0"/>
      <w:marRight w:val="0"/>
      <w:marTop w:val="0"/>
      <w:marBottom w:val="0"/>
      <w:divBdr>
        <w:top w:val="none" w:sz="0" w:space="0" w:color="auto"/>
        <w:left w:val="none" w:sz="0" w:space="0" w:color="auto"/>
        <w:bottom w:val="none" w:sz="0" w:space="0" w:color="auto"/>
        <w:right w:val="none" w:sz="0" w:space="0" w:color="auto"/>
      </w:divBdr>
    </w:div>
    <w:div w:id="1211840924">
      <w:bodyDiv w:val="1"/>
      <w:marLeft w:val="0"/>
      <w:marRight w:val="0"/>
      <w:marTop w:val="0"/>
      <w:marBottom w:val="0"/>
      <w:divBdr>
        <w:top w:val="none" w:sz="0" w:space="0" w:color="auto"/>
        <w:left w:val="none" w:sz="0" w:space="0" w:color="auto"/>
        <w:bottom w:val="none" w:sz="0" w:space="0" w:color="auto"/>
        <w:right w:val="none" w:sz="0" w:space="0" w:color="auto"/>
      </w:divBdr>
    </w:div>
    <w:div w:id="1227491956">
      <w:bodyDiv w:val="1"/>
      <w:marLeft w:val="0"/>
      <w:marRight w:val="0"/>
      <w:marTop w:val="0"/>
      <w:marBottom w:val="0"/>
      <w:divBdr>
        <w:top w:val="none" w:sz="0" w:space="0" w:color="auto"/>
        <w:left w:val="none" w:sz="0" w:space="0" w:color="auto"/>
        <w:bottom w:val="none" w:sz="0" w:space="0" w:color="auto"/>
        <w:right w:val="none" w:sz="0" w:space="0" w:color="auto"/>
      </w:divBdr>
      <w:divsChild>
        <w:div w:id="294870558">
          <w:marLeft w:val="547"/>
          <w:marRight w:val="0"/>
          <w:marTop w:val="67"/>
          <w:marBottom w:val="0"/>
          <w:divBdr>
            <w:top w:val="none" w:sz="0" w:space="0" w:color="auto"/>
            <w:left w:val="none" w:sz="0" w:space="0" w:color="auto"/>
            <w:bottom w:val="none" w:sz="0" w:space="0" w:color="auto"/>
            <w:right w:val="none" w:sz="0" w:space="0" w:color="auto"/>
          </w:divBdr>
        </w:div>
      </w:divsChild>
    </w:div>
    <w:div w:id="1250694848">
      <w:bodyDiv w:val="1"/>
      <w:marLeft w:val="0"/>
      <w:marRight w:val="0"/>
      <w:marTop w:val="0"/>
      <w:marBottom w:val="0"/>
      <w:divBdr>
        <w:top w:val="none" w:sz="0" w:space="0" w:color="auto"/>
        <w:left w:val="none" w:sz="0" w:space="0" w:color="auto"/>
        <w:bottom w:val="none" w:sz="0" w:space="0" w:color="auto"/>
        <w:right w:val="none" w:sz="0" w:space="0" w:color="auto"/>
      </w:divBdr>
    </w:div>
    <w:div w:id="1262488928">
      <w:bodyDiv w:val="1"/>
      <w:marLeft w:val="0"/>
      <w:marRight w:val="0"/>
      <w:marTop w:val="0"/>
      <w:marBottom w:val="0"/>
      <w:divBdr>
        <w:top w:val="none" w:sz="0" w:space="0" w:color="auto"/>
        <w:left w:val="none" w:sz="0" w:space="0" w:color="auto"/>
        <w:bottom w:val="none" w:sz="0" w:space="0" w:color="auto"/>
        <w:right w:val="none" w:sz="0" w:space="0" w:color="auto"/>
      </w:divBdr>
    </w:div>
    <w:div w:id="1275092650">
      <w:bodyDiv w:val="1"/>
      <w:marLeft w:val="0"/>
      <w:marRight w:val="0"/>
      <w:marTop w:val="0"/>
      <w:marBottom w:val="0"/>
      <w:divBdr>
        <w:top w:val="none" w:sz="0" w:space="0" w:color="auto"/>
        <w:left w:val="none" w:sz="0" w:space="0" w:color="auto"/>
        <w:bottom w:val="none" w:sz="0" w:space="0" w:color="auto"/>
        <w:right w:val="none" w:sz="0" w:space="0" w:color="auto"/>
      </w:divBdr>
    </w:div>
    <w:div w:id="1320035071">
      <w:bodyDiv w:val="1"/>
      <w:marLeft w:val="0"/>
      <w:marRight w:val="0"/>
      <w:marTop w:val="0"/>
      <w:marBottom w:val="0"/>
      <w:divBdr>
        <w:top w:val="none" w:sz="0" w:space="0" w:color="auto"/>
        <w:left w:val="none" w:sz="0" w:space="0" w:color="auto"/>
        <w:bottom w:val="none" w:sz="0" w:space="0" w:color="auto"/>
        <w:right w:val="none" w:sz="0" w:space="0" w:color="auto"/>
      </w:divBdr>
    </w:div>
    <w:div w:id="1335184268">
      <w:bodyDiv w:val="1"/>
      <w:marLeft w:val="0"/>
      <w:marRight w:val="0"/>
      <w:marTop w:val="0"/>
      <w:marBottom w:val="0"/>
      <w:divBdr>
        <w:top w:val="none" w:sz="0" w:space="0" w:color="auto"/>
        <w:left w:val="none" w:sz="0" w:space="0" w:color="auto"/>
        <w:bottom w:val="none" w:sz="0" w:space="0" w:color="auto"/>
        <w:right w:val="none" w:sz="0" w:space="0" w:color="auto"/>
      </w:divBdr>
      <w:divsChild>
        <w:div w:id="1611817977">
          <w:marLeft w:val="0"/>
          <w:marRight w:val="0"/>
          <w:marTop w:val="0"/>
          <w:marBottom w:val="0"/>
          <w:divBdr>
            <w:top w:val="none" w:sz="0" w:space="0" w:color="auto"/>
            <w:left w:val="none" w:sz="0" w:space="0" w:color="auto"/>
            <w:bottom w:val="none" w:sz="0" w:space="0" w:color="auto"/>
            <w:right w:val="none" w:sz="0" w:space="0" w:color="auto"/>
          </w:divBdr>
        </w:div>
        <w:div w:id="1687369770">
          <w:marLeft w:val="0"/>
          <w:marRight w:val="0"/>
          <w:marTop w:val="0"/>
          <w:marBottom w:val="0"/>
          <w:divBdr>
            <w:top w:val="none" w:sz="0" w:space="0" w:color="auto"/>
            <w:left w:val="none" w:sz="0" w:space="0" w:color="auto"/>
            <w:bottom w:val="none" w:sz="0" w:space="0" w:color="auto"/>
            <w:right w:val="none" w:sz="0" w:space="0" w:color="auto"/>
          </w:divBdr>
        </w:div>
        <w:div w:id="871572663">
          <w:marLeft w:val="0"/>
          <w:marRight w:val="0"/>
          <w:marTop w:val="0"/>
          <w:marBottom w:val="0"/>
          <w:divBdr>
            <w:top w:val="none" w:sz="0" w:space="0" w:color="auto"/>
            <w:left w:val="none" w:sz="0" w:space="0" w:color="auto"/>
            <w:bottom w:val="none" w:sz="0" w:space="0" w:color="auto"/>
            <w:right w:val="none" w:sz="0" w:space="0" w:color="auto"/>
          </w:divBdr>
        </w:div>
        <w:div w:id="288320916">
          <w:marLeft w:val="0"/>
          <w:marRight w:val="0"/>
          <w:marTop w:val="0"/>
          <w:marBottom w:val="0"/>
          <w:divBdr>
            <w:top w:val="none" w:sz="0" w:space="0" w:color="auto"/>
            <w:left w:val="none" w:sz="0" w:space="0" w:color="auto"/>
            <w:bottom w:val="none" w:sz="0" w:space="0" w:color="auto"/>
            <w:right w:val="none" w:sz="0" w:space="0" w:color="auto"/>
          </w:divBdr>
        </w:div>
        <w:div w:id="1775711246">
          <w:marLeft w:val="0"/>
          <w:marRight w:val="0"/>
          <w:marTop w:val="0"/>
          <w:marBottom w:val="0"/>
          <w:divBdr>
            <w:top w:val="none" w:sz="0" w:space="0" w:color="auto"/>
            <w:left w:val="none" w:sz="0" w:space="0" w:color="auto"/>
            <w:bottom w:val="none" w:sz="0" w:space="0" w:color="auto"/>
            <w:right w:val="none" w:sz="0" w:space="0" w:color="auto"/>
          </w:divBdr>
        </w:div>
      </w:divsChild>
    </w:div>
    <w:div w:id="1338456424">
      <w:bodyDiv w:val="1"/>
      <w:marLeft w:val="0"/>
      <w:marRight w:val="0"/>
      <w:marTop w:val="0"/>
      <w:marBottom w:val="0"/>
      <w:divBdr>
        <w:top w:val="none" w:sz="0" w:space="0" w:color="auto"/>
        <w:left w:val="none" w:sz="0" w:space="0" w:color="auto"/>
        <w:bottom w:val="none" w:sz="0" w:space="0" w:color="auto"/>
        <w:right w:val="none" w:sz="0" w:space="0" w:color="auto"/>
      </w:divBdr>
    </w:div>
    <w:div w:id="1346588232">
      <w:bodyDiv w:val="1"/>
      <w:marLeft w:val="0"/>
      <w:marRight w:val="0"/>
      <w:marTop w:val="0"/>
      <w:marBottom w:val="0"/>
      <w:divBdr>
        <w:top w:val="none" w:sz="0" w:space="0" w:color="auto"/>
        <w:left w:val="none" w:sz="0" w:space="0" w:color="auto"/>
        <w:bottom w:val="none" w:sz="0" w:space="0" w:color="auto"/>
        <w:right w:val="none" w:sz="0" w:space="0" w:color="auto"/>
      </w:divBdr>
    </w:div>
    <w:div w:id="1354960192">
      <w:bodyDiv w:val="1"/>
      <w:marLeft w:val="0"/>
      <w:marRight w:val="0"/>
      <w:marTop w:val="0"/>
      <w:marBottom w:val="0"/>
      <w:divBdr>
        <w:top w:val="none" w:sz="0" w:space="0" w:color="auto"/>
        <w:left w:val="none" w:sz="0" w:space="0" w:color="auto"/>
        <w:bottom w:val="none" w:sz="0" w:space="0" w:color="auto"/>
        <w:right w:val="none" w:sz="0" w:space="0" w:color="auto"/>
      </w:divBdr>
    </w:div>
    <w:div w:id="1355883865">
      <w:bodyDiv w:val="1"/>
      <w:marLeft w:val="0"/>
      <w:marRight w:val="0"/>
      <w:marTop w:val="0"/>
      <w:marBottom w:val="0"/>
      <w:divBdr>
        <w:top w:val="none" w:sz="0" w:space="0" w:color="auto"/>
        <w:left w:val="none" w:sz="0" w:space="0" w:color="auto"/>
        <w:bottom w:val="none" w:sz="0" w:space="0" w:color="auto"/>
        <w:right w:val="none" w:sz="0" w:space="0" w:color="auto"/>
      </w:divBdr>
    </w:div>
    <w:div w:id="1374766686">
      <w:bodyDiv w:val="1"/>
      <w:marLeft w:val="0"/>
      <w:marRight w:val="0"/>
      <w:marTop w:val="0"/>
      <w:marBottom w:val="0"/>
      <w:divBdr>
        <w:top w:val="none" w:sz="0" w:space="0" w:color="auto"/>
        <w:left w:val="none" w:sz="0" w:space="0" w:color="auto"/>
        <w:bottom w:val="none" w:sz="0" w:space="0" w:color="auto"/>
        <w:right w:val="none" w:sz="0" w:space="0" w:color="auto"/>
      </w:divBdr>
    </w:div>
    <w:div w:id="1378971957">
      <w:bodyDiv w:val="1"/>
      <w:marLeft w:val="0"/>
      <w:marRight w:val="0"/>
      <w:marTop w:val="0"/>
      <w:marBottom w:val="0"/>
      <w:divBdr>
        <w:top w:val="none" w:sz="0" w:space="0" w:color="auto"/>
        <w:left w:val="none" w:sz="0" w:space="0" w:color="auto"/>
        <w:bottom w:val="none" w:sz="0" w:space="0" w:color="auto"/>
        <w:right w:val="none" w:sz="0" w:space="0" w:color="auto"/>
      </w:divBdr>
    </w:div>
    <w:div w:id="1395275369">
      <w:bodyDiv w:val="1"/>
      <w:marLeft w:val="0"/>
      <w:marRight w:val="0"/>
      <w:marTop w:val="0"/>
      <w:marBottom w:val="0"/>
      <w:divBdr>
        <w:top w:val="none" w:sz="0" w:space="0" w:color="auto"/>
        <w:left w:val="none" w:sz="0" w:space="0" w:color="auto"/>
        <w:bottom w:val="none" w:sz="0" w:space="0" w:color="auto"/>
        <w:right w:val="none" w:sz="0" w:space="0" w:color="auto"/>
      </w:divBdr>
    </w:div>
    <w:div w:id="1427648427">
      <w:bodyDiv w:val="1"/>
      <w:marLeft w:val="0"/>
      <w:marRight w:val="0"/>
      <w:marTop w:val="0"/>
      <w:marBottom w:val="0"/>
      <w:divBdr>
        <w:top w:val="none" w:sz="0" w:space="0" w:color="auto"/>
        <w:left w:val="none" w:sz="0" w:space="0" w:color="auto"/>
        <w:bottom w:val="none" w:sz="0" w:space="0" w:color="auto"/>
        <w:right w:val="none" w:sz="0" w:space="0" w:color="auto"/>
      </w:divBdr>
    </w:div>
    <w:div w:id="1449738604">
      <w:bodyDiv w:val="1"/>
      <w:marLeft w:val="0"/>
      <w:marRight w:val="0"/>
      <w:marTop w:val="0"/>
      <w:marBottom w:val="0"/>
      <w:divBdr>
        <w:top w:val="none" w:sz="0" w:space="0" w:color="auto"/>
        <w:left w:val="none" w:sz="0" w:space="0" w:color="auto"/>
        <w:bottom w:val="none" w:sz="0" w:space="0" w:color="auto"/>
        <w:right w:val="none" w:sz="0" w:space="0" w:color="auto"/>
      </w:divBdr>
    </w:div>
    <w:div w:id="1457486877">
      <w:bodyDiv w:val="1"/>
      <w:marLeft w:val="0"/>
      <w:marRight w:val="0"/>
      <w:marTop w:val="0"/>
      <w:marBottom w:val="0"/>
      <w:divBdr>
        <w:top w:val="none" w:sz="0" w:space="0" w:color="auto"/>
        <w:left w:val="none" w:sz="0" w:space="0" w:color="auto"/>
        <w:bottom w:val="none" w:sz="0" w:space="0" w:color="auto"/>
        <w:right w:val="none" w:sz="0" w:space="0" w:color="auto"/>
      </w:divBdr>
    </w:div>
    <w:div w:id="1465932078">
      <w:bodyDiv w:val="1"/>
      <w:marLeft w:val="0"/>
      <w:marRight w:val="0"/>
      <w:marTop w:val="0"/>
      <w:marBottom w:val="0"/>
      <w:divBdr>
        <w:top w:val="none" w:sz="0" w:space="0" w:color="auto"/>
        <w:left w:val="none" w:sz="0" w:space="0" w:color="auto"/>
        <w:bottom w:val="none" w:sz="0" w:space="0" w:color="auto"/>
        <w:right w:val="none" w:sz="0" w:space="0" w:color="auto"/>
      </w:divBdr>
    </w:div>
    <w:div w:id="1483767558">
      <w:bodyDiv w:val="1"/>
      <w:marLeft w:val="0"/>
      <w:marRight w:val="0"/>
      <w:marTop w:val="0"/>
      <w:marBottom w:val="0"/>
      <w:divBdr>
        <w:top w:val="none" w:sz="0" w:space="0" w:color="auto"/>
        <w:left w:val="none" w:sz="0" w:space="0" w:color="auto"/>
        <w:bottom w:val="none" w:sz="0" w:space="0" w:color="auto"/>
        <w:right w:val="none" w:sz="0" w:space="0" w:color="auto"/>
      </w:divBdr>
    </w:div>
    <w:div w:id="1531526151">
      <w:bodyDiv w:val="1"/>
      <w:marLeft w:val="0"/>
      <w:marRight w:val="0"/>
      <w:marTop w:val="0"/>
      <w:marBottom w:val="0"/>
      <w:divBdr>
        <w:top w:val="none" w:sz="0" w:space="0" w:color="auto"/>
        <w:left w:val="none" w:sz="0" w:space="0" w:color="auto"/>
        <w:bottom w:val="none" w:sz="0" w:space="0" w:color="auto"/>
        <w:right w:val="none" w:sz="0" w:space="0" w:color="auto"/>
      </w:divBdr>
    </w:div>
    <w:div w:id="1546674041">
      <w:bodyDiv w:val="1"/>
      <w:marLeft w:val="0"/>
      <w:marRight w:val="0"/>
      <w:marTop w:val="0"/>
      <w:marBottom w:val="0"/>
      <w:divBdr>
        <w:top w:val="none" w:sz="0" w:space="0" w:color="auto"/>
        <w:left w:val="none" w:sz="0" w:space="0" w:color="auto"/>
        <w:bottom w:val="none" w:sz="0" w:space="0" w:color="auto"/>
        <w:right w:val="none" w:sz="0" w:space="0" w:color="auto"/>
      </w:divBdr>
    </w:div>
    <w:div w:id="1581869448">
      <w:bodyDiv w:val="1"/>
      <w:marLeft w:val="0"/>
      <w:marRight w:val="0"/>
      <w:marTop w:val="0"/>
      <w:marBottom w:val="0"/>
      <w:divBdr>
        <w:top w:val="none" w:sz="0" w:space="0" w:color="auto"/>
        <w:left w:val="none" w:sz="0" w:space="0" w:color="auto"/>
        <w:bottom w:val="none" w:sz="0" w:space="0" w:color="auto"/>
        <w:right w:val="none" w:sz="0" w:space="0" w:color="auto"/>
      </w:divBdr>
    </w:div>
    <w:div w:id="1605726964">
      <w:bodyDiv w:val="1"/>
      <w:marLeft w:val="0"/>
      <w:marRight w:val="0"/>
      <w:marTop w:val="0"/>
      <w:marBottom w:val="0"/>
      <w:divBdr>
        <w:top w:val="none" w:sz="0" w:space="0" w:color="auto"/>
        <w:left w:val="none" w:sz="0" w:space="0" w:color="auto"/>
        <w:bottom w:val="none" w:sz="0" w:space="0" w:color="auto"/>
        <w:right w:val="none" w:sz="0" w:space="0" w:color="auto"/>
      </w:divBdr>
    </w:div>
    <w:div w:id="1620452800">
      <w:bodyDiv w:val="1"/>
      <w:marLeft w:val="0"/>
      <w:marRight w:val="0"/>
      <w:marTop w:val="0"/>
      <w:marBottom w:val="0"/>
      <w:divBdr>
        <w:top w:val="none" w:sz="0" w:space="0" w:color="auto"/>
        <w:left w:val="none" w:sz="0" w:space="0" w:color="auto"/>
        <w:bottom w:val="none" w:sz="0" w:space="0" w:color="auto"/>
        <w:right w:val="none" w:sz="0" w:space="0" w:color="auto"/>
      </w:divBdr>
    </w:div>
    <w:div w:id="1625692422">
      <w:bodyDiv w:val="1"/>
      <w:marLeft w:val="0"/>
      <w:marRight w:val="0"/>
      <w:marTop w:val="0"/>
      <w:marBottom w:val="0"/>
      <w:divBdr>
        <w:top w:val="none" w:sz="0" w:space="0" w:color="auto"/>
        <w:left w:val="none" w:sz="0" w:space="0" w:color="auto"/>
        <w:bottom w:val="none" w:sz="0" w:space="0" w:color="auto"/>
        <w:right w:val="none" w:sz="0" w:space="0" w:color="auto"/>
      </w:divBdr>
    </w:div>
    <w:div w:id="1635713597">
      <w:bodyDiv w:val="1"/>
      <w:marLeft w:val="0"/>
      <w:marRight w:val="0"/>
      <w:marTop w:val="0"/>
      <w:marBottom w:val="0"/>
      <w:divBdr>
        <w:top w:val="none" w:sz="0" w:space="0" w:color="auto"/>
        <w:left w:val="none" w:sz="0" w:space="0" w:color="auto"/>
        <w:bottom w:val="none" w:sz="0" w:space="0" w:color="auto"/>
        <w:right w:val="none" w:sz="0" w:space="0" w:color="auto"/>
      </w:divBdr>
    </w:div>
    <w:div w:id="1667511629">
      <w:bodyDiv w:val="1"/>
      <w:marLeft w:val="0"/>
      <w:marRight w:val="0"/>
      <w:marTop w:val="0"/>
      <w:marBottom w:val="0"/>
      <w:divBdr>
        <w:top w:val="none" w:sz="0" w:space="0" w:color="auto"/>
        <w:left w:val="none" w:sz="0" w:space="0" w:color="auto"/>
        <w:bottom w:val="none" w:sz="0" w:space="0" w:color="auto"/>
        <w:right w:val="none" w:sz="0" w:space="0" w:color="auto"/>
      </w:divBdr>
    </w:div>
    <w:div w:id="1681539541">
      <w:bodyDiv w:val="1"/>
      <w:marLeft w:val="0"/>
      <w:marRight w:val="0"/>
      <w:marTop w:val="0"/>
      <w:marBottom w:val="0"/>
      <w:divBdr>
        <w:top w:val="none" w:sz="0" w:space="0" w:color="auto"/>
        <w:left w:val="none" w:sz="0" w:space="0" w:color="auto"/>
        <w:bottom w:val="none" w:sz="0" w:space="0" w:color="auto"/>
        <w:right w:val="none" w:sz="0" w:space="0" w:color="auto"/>
      </w:divBdr>
    </w:div>
    <w:div w:id="1730223399">
      <w:bodyDiv w:val="1"/>
      <w:marLeft w:val="0"/>
      <w:marRight w:val="0"/>
      <w:marTop w:val="0"/>
      <w:marBottom w:val="0"/>
      <w:divBdr>
        <w:top w:val="none" w:sz="0" w:space="0" w:color="auto"/>
        <w:left w:val="none" w:sz="0" w:space="0" w:color="auto"/>
        <w:bottom w:val="none" w:sz="0" w:space="0" w:color="auto"/>
        <w:right w:val="none" w:sz="0" w:space="0" w:color="auto"/>
      </w:divBdr>
    </w:div>
    <w:div w:id="1755085424">
      <w:bodyDiv w:val="1"/>
      <w:marLeft w:val="0"/>
      <w:marRight w:val="0"/>
      <w:marTop w:val="0"/>
      <w:marBottom w:val="0"/>
      <w:divBdr>
        <w:top w:val="none" w:sz="0" w:space="0" w:color="auto"/>
        <w:left w:val="none" w:sz="0" w:space="0" w:color="auto"/>
        <w:bottom w:val="none" w:sz="0" w:space="0" w:color="auto"/>
        <w:right w:val="none" w:sz="0" w:space="0" w:color="auto"/>
      </w:divBdr>
      <w:divsChild>
        <w:div w:id="129444009">
          <w:marLeft w:val="547"/>
          <w:marRight w:val="0"/>
          <w:marTop w:val="60"/>
          <w:marBottom w:val="0"/>
          <w:divBdr>
            <w:top w:val="none" w:sz="0" w:space="0" w:color="auto"/>
            <w:left w:val="none" w:sz="0" w:space="0" w:color="auto"/>
            <w:bottom w:val="none" w:sz="0" w:space="0" w:color="auto"/>
            <w:right w:val="none" w:sz="0" w:space="0" w:color="auto"/>
          </w:divBdr>
        </w:div>
        <w:div w:id="699666196">
          <w:marLeft w:val="547"/>
          <w:marRight w:val="0"/>
          <w:marTop w:val="60"/>
          <w:marBottom w:val="0"/>
          <w:divBdr>
            <w:top w:val="none" w:sz="0" w:space="0" w:color="auto"/>
            <w:left w:val="none" w:sz="0" w:space="0" w:color="auto"/>
            <w:bottom w:val="none" w:sz="0" w:space="0" w:color="auto"/>
            <w:right w:val="none" w:sz="0" w:space="0" w:color="auto"/>
          </w:divBdr>
        </w:div>
        <w:div w:id="1540389821">
          <w:marLeft w:val="547"/>
          <w:marRight w:val="0"/>
          <w:marTop w:val="60"/>
          <w:marBottom w:val="0"/>
          <w:divBdr>
            <w:top w:val="none" w:sz="0" w:space="0" w:color="auto"/>
            <w:left w:val="none" w:sz="0" w:space="0" w:color="auto"/>
            <w:bottom w:val="none" w:sz="0" w:space="0" w:color="auto"/>
            <w:right w:val="none" w:sz="0" w:space="0" w:color="auto"/>
          </w:divBdr>
        </w:div>
        <w:div w:id="1549292723">
          <w:marLeft w:val="547"/>
          <w:marRight w:val="0"/>
          <w:marTop w:val="60"/>
          <w:marBottom w:val="0"/>
          <w:divBdr>
            <w:top w:val="none" w:sz="0" w:space="0" w:color="auto"/>
            <w:left w:val="none" w:sz="0" w:space="0" w:color="auto"/>
            <w:bottom w:val="none" w:sz="0" w:space="0" w:color="auto"/>
            <w:right w:val="none" w:sz="0" w:space="0" w:color="auto"/>
          </w:divBdr>
        </w:div>
      </w:divsChild>
    </w:div>
    <w:div w:id="1791584480">
      <w:bodyDiv w:val="1"/>
      <w:marLeft w:val="0"/>
      <w:marRight w:val="0"/>
      <w:marTop w:val="0"/>
      <w:marBottom w:val="0"/>
      <w:divBdr>
        <w:top w:val="none" w:sz="0" w:space="0" w:color="auto"/>
        <w:left w:val="none" w:sz="0" w:space="0" w:color="auto"/>
        <w:bottom w:val="none" w:sz="0" w:space="0" w:color="auto"/>
        <w:right w:val="none" w:sz="0" w:space="0" w:color="auto"/>
      </w:divBdr>
    </w:div>
    <w:div w:id="1805811610">
      <w:bodyDiv w:val="1"/>
      <w:marLeft w:val="0"/>
      <w:marRight w:val="0"/>
      <w:marTop w:val="0"/>
      <w:marBottom w:val="0"/>
      <w:divBdr>
        <w:top w:val="none" w:sz="0" w:space="0" w:color="auto"/>
        <w:left w:val="none" w:sz="0" w:space="0" w:color="auto"/>
        <w:bottom w:val="none" w:sz="0" w:space="0" w:color="auto"/>
        <w:right w:val="none" w:sz="0" w:space="0" w:color="auto"/>
      </w:divBdr>
    </w:div>
    <w:div w:id="1815102064">
      <w:bodyDiv w:val="1"/>
      <w:marLeft w:val="0"/>
      <w:marRight w:val="0"/>
      <w:marTop w:val="0"/>
      <w:marBottom w:val="0"/>
      <w:divBdr>
        <w:top w:val="none" w:sz="0" w:space="0" w:color="auto"/>
        <w:left w:val="none" w:sz="0" w:space="0" w:color="auto"/>
        <w:bottom w:val="none" w:sz="0" w:space="0" w:color="auto"/>
        <w:right w:val="none" w:sz="0" w:space="0" w:color="auto"/>
      </w:divBdr>
    </w:div>
    <w:div w:id="1835140279">
      <w:bodyDiv w:val="1"/>
      <w:marLeft w:val="0"/>
      <w:marRight w:val="0"/>
      <w:marTop w:val="0"/>
      <w:marBottom w:val="0"/>
      <w:divBdr>
        <w:top w:val="none" w:sz="0" w:space="0" w:color="auto"/>
        <w:left w:val="none" w:sz="0" w:space="0" w:color="auto"/>
        <w:bottom w:val="none" w:sz="0" w:space="0" w:color="auto"/>
        <w:right w:val="none" w:sz="0" w:space="0" w:color="auto"/>
      </w:divBdr>
    </w:div>
    <w:div w:id="1883516491">
      <w:bodyDiv w:val="1"/>
      <w:marLeft w:val="0"/>
      <w:marRight w:val="0"/>
      <w:marTop w:val="0"/>
      <w:marBottom w:val="0"/>
      <w:divBdr>
        <w:top w:val="none" w:sz="0" w:space="0" w:color="auto"/>
        <w:left w:val="none" w:sz="0" w:space="0" w:color="auto"/>
        <w:bottom w:val="none" w:sz="0" w:space="0" w:color="auto"/>
        <w:right w:val="none" w:sz="0" w:space="0" w:color="auto"/>
      </w:divBdr>
    </w:div>
    <w:div w:id="1902983065">
      <w:bodyDiv w:val="1"/>
      <w:marLeft w:val="0"/>
      <w:marRight w:val="0"/>
      <w:marTop w:val="0"/>
      <w:marBottom w:val="0"/>
      <w:divBdr>
        <w:top w:val="none" w:sz="0" w:space="0" w:color="auto"/>
        <w:left w:val="none" w:sz="0" w:space="0" w:color="auto"/>
        <w:bottom w:val="none" w:sz="0" w:space="0" w:color="auto"/>
        <w:right w:val="none" w:sz="0" w:space="0" w:color="auto"/>
      </w:divBdr>
    </w:div>
    <w:div w:id="1908148105">
      <w:bodyDiv w:val="1"/>
      <w:marLeft w:val="0"/>
      <w:marRight w:val="0"/>
      <w:marTop w:val="0"/>
      <w:marBottom w:val="0"/>
      <w:divBdr>
        <w:top w:val="none" w:sz="0" w:space="0" w:color="auto"/>
        <w:left w:val="none" w:sz="0" w:space="0" w:color="auto"/>
        <w:bottom w:val="none" w:sz="0" w:space="0" w:color="auto"/>
        <w:right w:val="none" w:sz="0" w:space="0" w:color="auto"/>
      </w:divBdr>
    </w:div>
    <w:div w:id="1910310516">
      <w:bodyDiv w:val="1"/>
      <w:marLeft w:val="0"/>
      <w:marRight w:val="0"/>
      <w:marTop w:val="0"/>
      <w:marBottom w:val="0"/>
      <w:divBdr>
        <w:top w:val="none" w:sz="0" w:space="0" w:color="auto"/>
        <w:left w:val="none" w:sz="0" w:space="0" w:color="auto"/>
        <w:bottom w:val="none" w:sz="0" w:space="0" w:color="auto"/>
        <w:right w:val="none" w:sz="0" w:space="0" w:color="auto"/>
      </w:divBdr>
    </w:div>
    <w:div w:id="1954702030">
      <w:bodyDiv w:val="1"/>
      <w:marLeft w:val="0"/>
      <w:marRight w:val="0"/>
      <w:marTop w:val="0"/>
      <w:marBottom w:val="0"/>
      <w:divBdr>
        <w:top w:val="none" w:sz="0" w:space="0" w:color="auto"/>
        <w:left w:val="none" w:sz="0" w:space="0" w:color="auto"/>
        <w:bottom w:val="none" w:sz="0" w:space="0" w:color="auto"/>
        <w:right w:val="none" w:sz="0" w:space="0" w:color="auto"/>
      </w:divBdr>
    </w:div>
    <w:div w:id="1961764167">
      <w:bodyDiv w:val="1"/>
      <w:marLeft w:val="0"/>
      <w:marRight w:val="0"/>
      <w:marTop w:val="0"/>
      <w:marBottom w:val="0"/>
      <w:divBdr>
        <w:top w:val="none" w:sz="0" w:space="0" w:color="auto"/>
        <w:left w:val="none" w:sz="0" w:space="0" w:color="auto"/>
        <w:bottom w:val="none" w:sz="0" w:space="0" w:color="auto"/>
        <w:right w:val="none" w:sz="0" w:space="0" w:color="auto"/>
      </w:divBdr>
    </w:div>
    <w:div w:id="1964652432">
      <w:bodyDiv w:val="1"/>
      <w:marLeft w:val="0"/>
      <w:marRight w:val="0"/>
      <w:marTop w:val="0"/>
      <w:marBottom w:val="0"/>
      <w:divBdr>
        <w:top w:val="none" w:sz="0" w:space="0" w:color="auto"/>
        <w:left w:val="none" w:sz="0" w:space="0" w:color="auto"/>
        <w:bottom w:val="none" w:sz="0" w:space="0" w:color="auto"/>
        <w:right w:val="none" w:sz="0" w:space="0" w:color="auto"/>
      </w:divBdr>
    </w:div>
    <w:div w:id="1984313003">
      <w:bodyDiv w:val="1"/>
      <w:marLeft w:val="0"/>
      <w:marRight w:val="0"/>
      <w:marTop w:val="0"/>
      <w:marBottom w:val="0"/>
      <w:divBdr>
        <w:top w:val="none" w:sz="0" w:space="0" w:color="auto"/>
        <w:left w:val="none" w:sz="0" w:space="0" w:color="auto"/>
        <w:bottom w:val="none" w:sz="0" w:space="0" w:color="auto"/>
        <w:right w:val="none" w:sz="0" w:space="0" w:color="auto"/>
      </w:divBdr>
    </w:div>
    <w:div w:id="1988900987">
      <w:bodyDiv w:val="1"/>
      <w:marLeft w:val="0"/>
      <w:marRight w:val="0"/>
      <w:marTop w:val="0"/>
      <w:marBottom w:val="0"/>
      <w:divBdr>
        <w:top w:val="none" w:sz="0" w:space="0" w:color="auto"/>
        <w:left w:val="none" w:sz="0" w:space="0" w:color="auto"/>
        <w:bottom w:val="none" w:sz="0" w:space="0" w:color="auto"/>
        <w:right w:val="none" w:sz="0" w:space="0" w:color="auto"/>
      </w:divBdr>
    </w:div>
    <w:div w:id="1991516609">
      <w:bodyDiv w:val="1"/>
      <w:marLeft w:val="0"/>
      <w:marRight w:val="0"/>
      <w:marTop w:val="0"/>
      <w:marBottom w:val="0"/>
      <w:divBdr>
        <w:top w:val="none" w:sz="0" w:space="0" w:color="auto"/>
        <w:left w:val="none" w:sz="0" w:space="0" w:color="auto"/>
        <w:bottom w:val="none" w:sz="0" w:space="0" w:color="auto"/>
        <w:right w:val="none" w:sz="0" w:space="0" w:color="auto"/>
      </w:divBdr>
      <w:divsChild>
        <w:div w:id="232207411">
          <w:marLeft w:val="446"/>
          <w:marRight w:val="0"/>
          <w:marTop w:val="0"/>
          <w:marBottom w:val="0"/>
          <w:divBdr>
            <w:top w:val="none" w:sz="0" w:space="0" w:color="auto"/>
            <w:left w:val="none" w:sz="0" w:space="0" w:color="auto"/>
            <w:bottom w:val="none" w:sz="0" w:space="0" w:color="auto"/>
            <w:right w:val="none" w:sz="0" w:space="0" w:color="auto"/>
          </w:divBdr>
        </w:div>
        <w:div w:id="240339637">
          <w:marLeft w:val="446"/>
          <w:marRight w:val="0"/>
          <w:marTop w:val="0"/>
          <w:marBottom w:val="0"/>
          <w:divBdr>
            <w:top w:val="none" w:sz="0" w:space="0" w:color="auto"/>
            <w:left w:val="none" w:sz="0" w:space="0" w:color="auto"/>
            <w:bottom w:val="none" w:sz="0" w:space="0" w:color="auto"/>
            <w:right w:val="none" w:sz="0" w:space="0" w:color="auto"/>
          </w:divBdr>
        </w:div>
        <w:div w:id="355081648">
          <w:marLeft w:val="446"/>
          <w:marRight w:val="0"/>
          <w:marTop w:val="0"/>
          <w:marBottom w:val="0"/>
          <w:divBdr>
            <w:top w:val="none" w:sz="0" w:space="0" w:color="auto"/>
            <w:left w:val="none" w:sz="0" w:space="0" w:color="auto"/>
            <w:bottom w:val="none" w:sz="0" w:space="0" w:color="auto"/>
            <w:right w:val="none" w:sz="0" w:space="0" w:color="auto"/>
          </w:divBdr>
        </w:div>
      </w:divsChild>
    </w:div>
    <w:div w:id="2024429341">
      <w:bodyDiv w:val="1"/>
      <w:marLeft w:val="0"/>
      <w:marRight w:val="0"/>
      <w:marTop w:val="0"/>
      <w:marBottom w:val="0"/>
      <w:divBdr>
        <w:top w:val="none" w:sz="0" w:space="0" w:color="auto"/>
        <w:left w:val="none" w:sz="0" w:space="0" w:color="auto"/>
        <w:bottom w:val="none" w:sz="0" w:space="0" w:color="auto"/>
        <w:right w:val="none" w:sz="0" w:space="0" w:color="auto"/>
      </w:divBdr>
      <w:divsChild>
        <w:div w:id="1251964856">
          <w:marLeft w:val="446"/>
          <w:marRight w:val="0"/>
          <w:marTop w:val="0"/>
          <w:marBottom w:val="0"/>
          <w:divBdr>
            <w:top w:val="none" w:sz="0" w:space="0" w:color="auto"/>
            <w:left w:val="none" w:sz="0" w:space="0" w:color="auto"/>
            <w:bottom w:val="none" w:sz="0" w:space="0" w:color="auto"/>
            <w:right w:val="none" w:sz="0" w:space="0" w:color="auto"/>
          </w:divBdr>
        </w:div>
        <w:div w:id="2048599536">
          <w:marLeft w:val="446"/>
          <w:marRight w:val="0"/>
          <w:marTop w:val="0"/>
          <w:marBottom w:val="0"/>
          <w:divBdr>
            <w:top w:val="none" w:sz="0" w:space="0" w:color="auto"/>
            <w:left w:val="none" w:sz="0" w:space="0" w:color="auto"/>
            <w:bottom w:val="none" w:sz="0" w:space="0" w:color="auto"/>
            <w:right w:val="none" w:sz="0" w:space="0" w:color="auto"/>
          </w:divBdr>
        </w:div>
      </w:divsChild>
    </w:div>
    <w:div w:id="2025546338">
      <w:bodyDiv w:val="1"/>
      <w:marLeft w:val="0"/>
      <w:marRight w:val="0"/>
      <w:marTop w:val="0"/>
      <w:marBottom w:val="0"/>
      <w:divBdr>
        <w:top w:val="none" w:sz="0" w:space="0" w:color="auto"/>
        <w:left w:val="none" w:sz="0" w:space="0" w:color="auto"/>
        <w:bottom w:val="none" w:sz="0" w:space="0" w:color="auto"/>
        <w:right w:val="none" w:sz="0" w:space="0" w:color="auto"/>
      </w:divBdr>
    </w:div>
    <w:div w:id="2040231976">
      <w:bodyDiv w:val="1"/>
      <w:marLeft w:val="0"/>
      <w:marRight w:val="0"/>
      <w:marTop w:val="0"/>
      <w:marBottom w:val="0"/>
      <w:divBdr>
        <w:top w:val="none" w:sz="0" w:space="0" w:color="auto"/>
        <w:left w:val="none" w:sz="0" w:space="0" w:color="auto"/>
        <w:bottom w:val="none" w:sz="0" w:space="0" w:color="auto"/>
        <w:right w:val="none" w:sz="0" w:space="0" w:color="auto"/>
      </w:divBdr>
    </w:div>
    <w:div w:id="2052264520">
      <w:bodyDiv w:val="1"/>
      <w:marLeft w:val="0"/>
      <w:marRight w:val="0"/>
      <w:marTop w:val="0"/>
      <w:marBottom w:val="0"/>
      <w:divBdr>
        <w:top w:val="none" w:sz="0" w:space="0" w:color="auto"/>
        <w:left w:val="none" w:sz="0" w:space="0" w:color="auto"/>
        <w:bottom w:val="none" w:sz="0" w:space="0" w:color="auto"/>
        <w:right w:val="none" w:sz="0" w:space="0" w:color="auto"/>
      </w:divBdr>
    </w:div>
    <w:div w:id="2100368510">
      <w:bodyDiv w:val="1"/>
      <w:marLeft w:val="0"/>
      <w:marRight w:val="0"/>
      <w:marTop w:val="0"/>
      <w:marBottom w:val="0"/>
      <w:divBdr>
        <w:top w:val="none" w:sz="0" w:space="0" w:color="auto"/>
        <w:left w:val="none" w:sz="0" w:space="0" w:color="auto"/>
        <w:bottom w:val="none" w:sz="0" w:space="0" w:color="auto"/>
        <w:right w:val="none" w:sz="0" w:space="0" w:color="auto"/>
      </w:divBdr>
    </w:div>
    <w:div w:id="2112820820">
      <w:bodyDiv w:val="1"/>
      <w:marLeft w:val="0"/>
      <w:marRight w:val="0"/>
      <w:marTop w:val="0"/>
      <w:marBottom w:val="0"/>
      <w:divBdr>
        <w:top w:val="none" w:sz="0" w:space="0" w:color="auto"/>
        <w:left w:val="none" w:sz="0" w:space="0" w:color="auto"/>
        <w:bottom w:val="none" w:sz="0" w:space="0" w:color="auto"/>
        <w:right w:val="none" w:sz="0" w:space="0" w:color="auto"/>
      </w:divBdr>
    </w:div>
    <w:div w:id="2131708003">
      <w:bodyDiv w:val="1"/>
      <w:marLeft w:val="0"/>
      <w:marRight w:val="0"/>
      <w:marTop w:val="0"/>
      <w:marBottom w:val="0"/>
      <w:divBdr>
        <w:top w:val="none" w:sz="0" w:space="0" w:color="auto"/>
        <w:left w:val="none" w:sz="0" w:space="0" w:color="auto"/>
        <w:bottom w:val="none" w:sz="0" w:space="0" w:color="auto"/>
        <w:right w:val="none" w:sz="0" w:space="0" w:color="auto"/>
      </w:divBdr>
    </w:div>
    <w:div w:id="2139175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7.xml"/><Relationship Id="rId39" Type="http://schemas.openxmlformats.org/officeDocument/2006/relationships/footer" Target="footer10.xml"/><Relationship Id="rId21" Type="http://schemas.openxmlformats.org/officeDocument/2006/relationships/image" Target="media/image7.png"/><Relationship Id="rId34" Type="http://schemas.openxmlformats.org/officeDocument/2006/relationships/hyperlink" Target="http://www.ars.guyane.sante.fr/Les-schemas.120222.0.html"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package" Target="embeddings/Feuille_Microsoft_Office_Excel1.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6.xml"/><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header" Target="header11.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9.emf"/><Relationship Id="rId36" Type="http://schemas.openxmlformats.org/officeDocument/2006/relationships/header" Target="header9.xml"/><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package" Target="embeddings/Feuille_Microsoft_Office_Excel2.xlsx"/><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image" Target="media/image10.emf"/><Relationship Id="rId35" Type="http://schemas.openxmlformats.org/officeDocument/2006/relationships/hyperlink" Target="http://www.ars.guyane.sante.fr/Les-programmes-en-consultation.129709.0.html"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hyperlink" Target="http://www.ars.guyane.sante.fr/Le-Projet-Strategique-Regional.120223.0.html" TargetMode="External"/><Relationship Id="rId38" Type="http://schemas.openxmlformats.org/officeDocument/2006/relationships/footer" Target="footer9.xml"/><Relationship Id="rId46" Type="http://schemas.openxmlformats.org/officeDocument/2006/relationships/customXml" Target="../customXml/item4.xml"/><Relationship Id="rId20" Type="http://schemas.openxmlformats.org/officeDocument/2006/relationships/footer" Target="footer5.xml"/><Relationship Id="rId41" Type="http://schemas.openxmlformats.org/officeDocument/2006/relationships/footer" Target="footer1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9636CD19AB7A34AA83EFE0E3950EE85" ma:contentTypeVersion="4" ma:contentTypeDescription="Crée un document." ma:contentTypeScope="" ma:versionID="91e173a177768581521ab5b146b342f4">
  <xsd:schema xmlns:xsd="http://www.w3.org/2001/XMLSchema" xmlns:xs="http://www.w3.org/2001/XMLSchema" xmlns:p="http://schemas.microsoft.com/office/2006/metadata/properties" xmlns:ns2="f0167877-439e-42bb-b296-495a32589fe7" xmlns:ns3="df557c9b-6dbb-492f-9d1d-46f63f581564" targetNamespace="http://schemas.microsoft.com/office/2006/metadata/properties" ma:root="true" ma:fieldsID="b14b6be1872aea87e32a0bdf3ebb0e09" ns2:_="" ns3:_="">
    <xsd:import namespace="f0167877-439e-42bb-b296-495a32589fe7"/>
    <xsd:import namespace="df557c9b-6dbb-492f-9d1d-46f63f58156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167877-439e-42bb-b296-495a32589fe7"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557c9b-6dbb-492f-9d1d-46f63f58156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C6AB39-9D61-4C3E-B140-1A2FF1AE7C99}">
  <ds:schemaRefs>
    <ds:schemaRef ds:uri="http://schemas.openxmlformats.org/officeDocument/2006/bibliography"/>
  </ds:schemaRefs>
</ds:datastoreItem>
</file>

<file path=customXml/itemProps2.xml><?xml version="1.0" encoding="utf-8"?>
<ds:datastoreItem xmlns:ds="http://schemas.openxmlformats.org/officeDocument/2006/customXml" ds:itemID="{5A72E930-FDE2-4E3A-B297-7D74D9B14B22}"/>
</file>

<file path=customXml/itemProps3.xml><?xml version="1.0" encoding="utf-8"?>
<ds:datastoreItem xmlns:ds="http://schemas.openxmlformats.org/officeDocument/2006/customXml" ds:itemID="{9208E0EA-3020-48E5-A713-70429A40EFCA}"/>
</file>

<file path=customXml/itemProps4.xml><?xml version="1.0" encoding="utf-8"?>
<ds:datastoreItem xmlns:ds="http://schemas.openxmlformats.org/officeDocument/2006/customXml" ds:itemID="{1C904082-85A8-419A-985B-AD5D4DA9B0AC}"/>
</file>

<file path=docProps/app.xml><?xml version="1.0" encoding="utf-8"?>
<Properties xmlns="http://schemas.openxmlformats.org/officeDocument/2006/extended-properties" xmlns:vt="http://schemas.openxmlformats.org/officeDocument/2006/docPropsVTypes">
  <Template>Normal.dotm</Template>
  <TotalTime>2</TotalTime>
  <Pages>15</Pages>
  <Words>38461</Words>
  <Characters>211540</Characters>
  <Application>Microsoft Office Word</Application>
  <DocSecurity>0</DocSecurity>
  <Lines>1762</Lines>
  <Paragraphs>499</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249502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Cabinet E.C.s. - AC</dc:creator>
  <cp:lastModifiedBy>ACER</cp:lastModifiedBy>
  <cp:revision>2</cp:revision>
  <cp:lastPrinted>2014-04-18T09:10:00Z</cp:lastPrinted>
  <dcterms:created xsi:type="dcterms:W3CDTF">2014-11-16T03:27:00Z</dcterms:created>
  <dcterms:modified xsi:type="dcterms:W3CDTF">2014-11-16T03:27:00Z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0x01010019636CD19AB7A34AA83EFE0E3950EE85</vt:lpwstr>
  </property>
</Properties>
</file>